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日期：2024年4月13日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时间：14：00-16：00</w:t>
      </w: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地点：c13 四楼阿里巴巴会议室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与会人员：胡文杰、陈文懿、曾庆哲、魏嘉琪、王思博、王雪峰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主讲人：胡文杰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记录人：曾庆哲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主题1：个人软件分享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游戏：异常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价格：18元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游戏内容：通过提前编写代码，操纵角色动作完成通关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00040" cy="3599815"/>
            <wp:effectExtent l="0" t="0" r="10160" b="6985"/>
            <wp:docPr id="1" name="图片 1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游戏作用：可训练玩家的思维能力和基本伪代码编写能力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注：具有一定的启蒙作用，适用于初学者。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eastAsia"/>
          <w:lang w:val="en-US" w:eastAsia="zh-CN"/>
        </w:rPr>
        <w:t>游戏：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Human Resource Machine</w:t>
      </w:r>
    </w:p>
    <w:p>
      <w:pPr>
        <w:numPr>
          <w:ilvl w:val="0"/>
          <w:numId w:val="0"/>
        </w:numPr>
        <w:ind w:leftChars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lang w:val="en-US" w:eastAsia="zh-CN"/>
        </w:rPr>
        <w:t>价格：58元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游戏内容：通过编写并调试代码完成规定任务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00040" cy="3599815"/>
            <wp:effectExtent l="0" t="0" r="10160" b="6985"/>
            <wp:docPr id="2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00040" cy="3599815"/>
            <wp:effectExtent l="0" t="0" r="10160" b="6985"/>
            <wp:docPr id="3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游戏作用：可训练程序员编程能力，且难度适中有一定的练手作用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扩展：第二部</w:t>
      </w:r>
      <w:r>
        <w:rPr>
          <w:rFonts w:ascii="sans-serif" w:hAnsi="sans-serif" w:eastAsia="sans-serif" w:cs="sans-serif"/>
          <w:i w:val="0"/>
          <w:iCs w:val="0"/>
          <w:caps w:val="0"/>
          <w:color w:val="FFFFFF"/>
          <w:spacing w:val="0"/>
          <w:sz w:val="26"/>
          <w:szCs w:val="26"/>
          <w:shd w:val="clear" w:fill="1B2838"/>
        </w:rPr>
        <w:t>7 Billion Humans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内容：与第一部类似但是有一定的扩展且更复杂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00040" cy="3599815"/>
            <wp:effectExtent l="0" t="0" r="10160" b="6985"/>
            <wp:docPr id="4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注：具有一定的可玩性，不过有点贵</w:t>
      </w:r>
    </w:p>
    <w:p>
      <w:pPr>
        <w:numPr>
          <w:ilvl w:val="0"/>
          <w:numId w:val="0"/>
        </w:numPr>
        <w:rPr>
          <w:rFonts w:hint="default"/>
          <w:color w:val="FF000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3、工具：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</w:rPr>
        <w:t>双拼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4"/>
          <w:szCs w:val="24"/>
          <w:lang w:val="en-US" w:eastAsia="zh-CN"/>
        </w:rPr>
        <w:t>打字法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效果：汉语拼音的编码方案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优点：比全拼打字法更快，比五笔打字法更简单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缺点：具有一定的学习成本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eastAsia"/>
          <w:lang w:val="en-US" w:eastAsia="zh-CN"/>
        </w:rPr>
        <w:t>使用方法：输入汉字时只需输入一个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</w:rPr>
        <w:t>代表声母的字母，一个代表韵母的字母，就可以打出任意一个中文文字。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</w:rPr>
      </w:pPr>
      <w:r>
        <w:drawing>
          <wp:inline distT="0" distB="0" distL="114300" distR="114300">
            <wp:extent cx="3599815" cy="1080135"/>
            <wp:effectExtent l="0" t="0" r="6985" b="12065"/>
            <wp:docPr id="5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i w:val="0"/>
          <w:iCs w:val="0"/>
          <w:caps w:val="0"/>
          <w:color w:val="FF0000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4"/>
          <w:szCs w:val="24"/>
          <w:lang w:val="en-US" w:eastAsia="zh-CN"/>
        </w:rPr>
        <w:t>注：具有一定的便捷性，但是学习成本较高，适用于刚开始学打字的人群。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4、公众号：正面连接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推荐理由：里面的文章具有一定的现实意义值得阅读和思考。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562" w:hanging="360"/>
        <w:jc w:val="left"/>
      </w:pPr>
      <w:r>
        <w:rPr>
          <w:rFonts w:hint="eastAsia"/>
          <w:lang w:val="en-US" w:eastAsia="zh-CN"/>
        </w:rPr>
        <w:t>经典文章：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280" w:right="0" w:firstLine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  <w:instrText xml:space="preserve"> HYPERLINK "https://mp.weixin.qq.com/s/xJw7gmhw9PjUA7xbVoUTQA" \t "E:/%E5%BE%AE%E4%BF%A1/%E5%BE%AE%E4%BF%A1%E6%B6%88%E6%81%AF%E6%96%87%E4%BB%B6/WeChat%20Files/wxid_p7nf0fpk87ad22/FileStorage/File/2024-04/_blank"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</w:rPr>
        <w:t>和衡水中学在一起的2557天 (qq.com)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280" w:right="0" w:firstLine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  <w:instrText xml:space="preserve"> HYPERLINK "https://mp.weixin.qq.com/s/z_2WMTbUq-98gF3pbjmNNw" \t "E:/%E5%BE%AE%E4%BF%A1/%E5%BE%AE%E4%BF%A1%E6%B6%88%E6%81%AF%E6%96%87%E4%BB%B6/WeChat%20Files/wxid_p7nf0fpk87ad22/FileStorage/File/2024-04/_blank"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</w:rPr>
        <w:t>两个世界：父亲与自杀的少年 (qq.com)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280" w:right="0" w:firstLine="0"/>
        <w:jc w:val="left"/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  <w:instrText xml:space="preserve"> HYPERLINK "https://mp.weixin.qq.com/s/nFAhtLprPfJNSsglLEAGrA" \t "E:/%E5%BE%AE%E4%BF%A1/%E5%BE%AE%E4%BF%A1%E6%B6%88%E6%81%AF%E6%96%87%E4%BB%B6/WeChat%20Files/wxid_p7nf0fpk87ad22/FileStorage/File/2024-04/_blank"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</w:rPr>
        <w:t>我的朋友庞麦郎 (qq.com)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280" w:right="0" w:firstLine="0"/>
        <w:jc w:val="left"/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  <w:instrText xml:space="preserve"> HYPERLINK "https://mp.weixin.qq.com/s/KyBLn5XX0-8iM8hRHZKmGg" \t "E:/%E5%BE%AE%E4%BF%A1/%E5%BE%AE%E4%BF%A1%E6%B6%88%E6%81%AF%E6%96%87%E4%BB%B6/WeChat%20Files/wxid_p7nf0fpk87ad22/FileStorage/File/2024-04/_blank"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</w:rPr>
        <w:t>40%：“毫不重要”的中职世界 (qq.com)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280" w:right="0" w:firstLine="0"/>
        <w:jc w:val="left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  <w:instrText xml:space="preserve"> HYPERLINK "https://mp.weixin.qq.com/s/X_UwmbvsHe7oKd7P8qZHTw" \t "E:/%E5%BE%AE%E4%BF%A1/%E5%BE%AE%E4%BF%A1%E6%B6%88%E6%81%AF%E6%96%87%E4%BB%B6/WeChat%20Files/wxid_p7nf0fpk87ad22/FileStorage/File/2024-04/_blank"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</w:rPr>
        <w:t>最好的中学，最后的改革 (qq.com)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280" w:right="0" w:firstLine="0"/>
        <w:jc w:val="left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  <w:instrText xml:space="preserve"> HYPERLINK "https://mp.weixin.qq.com/s/ntyQSlE1RqU3QAOmU9Z8ww" \t "E:/%E5%BE%AE%E4%BF%A1/%E5%BE%AE%E4%BF%A1%E6%B6%88%E6%81%AF%E6%96%87%E4%BB%B6/WeChat%20Files/wxid_p7nf0fpk87ad22/FileStorage/File/2024-04/_blank"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</w:rPr>
        <w:t>她在MU5735上，她也是我的姐妹 (qq.com)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280" w:right="0" w:firstLine="0"/>
        <w:jc w:val="left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  <w:instrText xml:space="preserve"> HYPERLINK "https://mp.weixin.qq.com/s/_8EeMYE1eZZKO-qcl97YFg" \t "E:/%E5%BE%AE%E4%BF%A1/%E5%BE%AE%E4%BF%A1%E6%B6%88%E6%81%AF%E6%96%87%E4%BB%B6/WeChat%20Files/wxid_p7nf0fpk87ad22/FileStorage/File/2024-04/_blank"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</w:rPr>
        <w:t>在上海方舱的19个日夜 (qq.com)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280" w:right="0" w:firstLine="0"/>
        <w:jc w:val="left"/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  <w:instrText xml:space="preserve"> HYPERLINK "https://mp.weixin.qq.com/s/zIAL__p9FM3qyPw0tuTsxg" \t "E:/%E5%BE%AE%E4%BF%A1/%E5%BE%AE%E4%BF%A1%E6%B6%88%E6%81%AF%E6%96%87%E4%BB%B6/WeChat%20Files/wxid_p7nf0fpk87ad22/FileStorage/File/2024-04/_blank"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</w:rPr>
        <w:t>中国式摇滚席卷石家庄 (qq.com)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280" w:right="0" w:firstLine="0"/>
        <w:jc w:val="left"/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right="0"/>
        <w:jc w:val="left"/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kern w:val="0"/>
          <w:sz w:val="24"/>
          <w:szCs w:val="24"/>
          <w:lang w:val="en-US" w:eastAsia="zh-CN" w:bidi="ar"/>
        </w:rPr>
        <w:t>注：第一篇文章以第一视角人称，讲述了自己在衡水的生活及到大学后的变化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right="0"/>
        <w:jc w:val="left"/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kern w:val="0"/>
          <w:sz w:val="24"/>
          <w:szCs w:val="24"/>
          <w:lang w:val="en-US" w:eastAsia="zh-CN" w:bidi="ar"/>
        </w:rPr>
        <w:t>从宏观上讲：反应了现代中国社会高中教育现状，特别是衡水这种顶级高中学校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right="0"/>
        <w:jc w:val="left"/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kern w:val="0"/>
          <w:sz w:val="24"/>
          <w:szCs w:val="24"/>
          <w:lang w:val="en-US" w:eastAsia="zh-CN" w:bidi="ar"/>
        </w:rPr>
        <w:t>从个人来讲：更像是一篇回忆录，记录自己的衡水生活，从中得到的和失去的东西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right="0"/>
        <w:jc w:val="left"/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kern w:val="0"/>
          <w:sz w:val="24"/>
          <w:szCs w:val="24"/>
          <w:lang w:val="en-US" w:eastAsia="zh-CN" w:bidi="ar"/>
        </w:rPr>
        <w:t>从新闻学角度：打着衡水的名号更有知名度，且论述点对高中学子具有共鸣度。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right="0"/>
        <w:jc w:val="left"/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kern w:val="0"/>
          <w:sz w:val="24"/>
          <w:szCs w:val="24"/>
          <w:lang w:val="en-US" w:eastAsia="zh-CN" w:bidi="ar"/>
        </w:rPr>
        <w:t>从文章角度：按时间顺序讲述，语言平易近人，论述具有逻辑性且个人情绪很容易引发共鸣。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right="0"/>
        <w:jc w:val="left"/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kern w:val="0"/>
          <w:sz w:val="24"/>
          <w:szCs w:val="24"/>
          <w:lang w:val="en-US" w:eastAsia="zh-CN" w:bidi="ar"/>
        </w:rPr>
        <w:t>第二篇文章以第三人称视角，以自杀的少年的故事，讲述了在社会快速发展下的两代人的鸿沟。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right="0"/>
        <w:jc w:val="left"/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kern w:val="0"/>
          <w:sz w:val="24"/>
          <w:szCs w:val="24"/>
          <w:lang w:val="en-US" w:eastAsia="zh-CN" w:bidi="ar"/>
        </w:rPr>
        <w:t>剩下的文章笔法都类似，都是以平述的方式从人身上反应社会现实。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right="0"/>
        <w:jc w:val="left"/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5、漫画：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</w:rPr>
        <w:t>チ。-地球の運動について-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漫画背景：文艺复兴时期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漫画主题：变革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漫画内容：从地心说到日心说的探索过程，来讲述对真理的推崇和对封建宗教思想的批判。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400040" cy="5400040"/>
            <wp:effectExtent l="0" t="0" r="10160" b="10160"/>
            <wp:docPr id="6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400040" cy="3599815"/>
            <wp:effectExtent l="0" t="0" r="10160" b="6985"/>
            <wp:docPr id="7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主题2：代码讲解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highlight w:val="yellow"/>
          <w:lang w:val="en-US" w:eastAsia="zh-CN"/>
        </w:rPr>
        <w:t>胡文杰</w:t>
      </w:r>
      <w:r>
        <w:rPr>
          <w:rFonts w:hint="eastAsia"/>
          <w:lang w:val="en-US" w:eastAsia="zh-CN"/>
        </w:rPr>
        <w:t>：代码讲解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自身优势、特点: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1、完成了三字符判断。</w:t>
      </w:r>
    </w:p>
    <w:p>
      <w:r>
        <w:drawing>
          <wp:inline distT="0" distB="0" distL="114300" distR="114300">
            <wp:extent cx="5396865" cy="3599815"/>
            <wp:effectExtent l="0" t="0" r="635" b="6985"/>
            <wp:docPr id="9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2、在字符串判断中如果”不在同一行依旧会打印字符串中内容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838700" cy="1638300"/>
            <wp:effectExtent l="0" t="0" r="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highlight w:val="yellow"/>
          <w:lang w:val="en-US" w:eastAsia="zh-CN"/>
        </w:rPr>
        <w:t>魏嘉琪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代码问题：1、peek(void)加了参数</w:t>
      </w:r>
    </w:p>
    <w:p>
      <w:r>
        <w:drawing>
          <wp:inline distT="0" distB="0" distL="114300" distR="114300">
            <wp:extent cx="5400040" cy="3599815"/>
            <wp:effectExtent l="0" t="0" r="10160" b="6985"/>
            <wp:docPr id="11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2、Tree树里if判断不够准确如果后面还有字符就不能确定是if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398135" cy="932815"/>
            <wp:effectExtent l="0" t="0" r="12065" b="698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highlight w:val="yellow"/>
          <w:lang w:val="en-US" w:eastAsia="zh-CN"/>
        </w:rPr>
        <w:t>陈文懿</w:t>
      </w:r>
      <w:r>
        <w:rPr>
          <w:rFonts w:hint="eastAsia"/>
          <w:lang w:val="en-US" w:eastAsia="zh-CN"/>
        </w:rPr>
        <w:t>：对该项目代码进行讲解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词法分析器的设计与实现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通过不同的token（令牌）来分类代码的组成部分（例如函数名，标识符，字符串etc...）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程序提供两种途径的代码分析方式，其中一种可以通过用户向标准输入空间中写入代码，由程序读取分析，另外一种是通过命令行读取代码文件并分析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无论哪种读取方式，程序都会实现代码文本文件写入一个字符数组，通过操作字符数组下标的方式来读取代码的组成部分，分析部分由有限状态机实现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其中程序会跳过空白字符 在读取到第一个非空白字符的时候会进行判断，判断通过peek()函数实现，其用来查看下一个非空白字符的组成，和当前字符数组所指向的字符组合用来判断是否是单字符token，双字符token，或三字符token。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一、概述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 词法分析器是编译器中的一个重要组成部分，负责将源代码分解成一系列标记。每个标记代###表源代码中的一个词法单元，例如关键字、标识符、运算符、常量等。词法分析器通常是编译器的第一步。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二、词法分析器的设计与实现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 xml:space="preserve">     词法分析器的设计基于以下原理：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有限状态机：词法分析器可以视为一个有限状态机，根据当前状态和输入#字符转移到下一个状态，最终确定当前扫描到的标记类型。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三、数据结构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  词法分析器的实现包含以下数据结构：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Token结构体：表示一个标记，包括标记类型、起始位置、长度等信息。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typedef struct {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TokenType type;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const char* start;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int length;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int line;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} Token;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Scanner结构体：表示词法分析器的状态，包括当前标记扫描位置和末尾位置、以及标记长度等信息。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typedef struct {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const char* start;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const char* current;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int line;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} Scanner;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四、实现步骤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  词法分析器的实现步骤如下：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a)   初始化扫描器：初始化Scanner结构体，设置源代码的起始位置和当前位置。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b)   识别标记：通过循环遍历源代码，根据词法规则逐字符识别标记，并生成对应的Token。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c)   跳过空白字符和注释：在识别标记过程中，跳过空白字符（空格、制表符、换行符等）和注释。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d)   确定标记类型：根据识别出的标记字符串，确定其类型，包括关键字、标识符、运算符、常量等。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e)   生成Token：根据标记类型和位置信息，生成Token，并将其存储起来。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f)   返回Token：返回生成的Token，供语法分析器使用。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highlight w:val="yellow"/>
          <w:lang w:val="en-US" w:eastAsia="zh-CN"/>
        </w:rPr>
        <w:t>王雪峰</w:t>
      </w:r>
      <w:r>
        <w:rPr>
          <w:rFonts w:hint="eastAsia"/>
          <w:lang w:val="en-US" w:eastAsia="zh-CN"/>
        </w:rPr>
        <w:t>：代码讲解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主要对自己tree树的实现进行了讲解代码如下：</w:t>
      </w:r>
    </w:p>
    <w:p>
      <w:r>
        <w:drawing>
          <wp:inline distT="0" distB="0" distL="114300" distR="114300">
            <wp:extent cx="5398770" cy="4319905"/>
            <wp:effectExtent l="0" t="0" r="11430" b="10795"/>
            <wp:docPr id="13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00040" cy="4319905"/>
            <wp:effectExtent l="0" t="0" r="10160" b="10795"/>
            <wp:docPr id="14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00040" cy="4319905"/>
            <wp:effectExtent l="0" t="0" r="10160" b="10795"/>
            <wp:docPr id="15" name="图片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400040" cy="4319905"/>
            <wp:effectExtent l="0" t="0" r="10160" b="10795"/>
            <wp:docPr id="16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highlight w:val="yellow"/>
          <w:lang w:val="en-US" w:eastAsia="zh-CN"/>
        </w:rPr>
        <w:t>王思博</w:t>
      </w:r>
      <w:r>
        <w:rPr>
          <w:rFonts w:hint="eastAsia"/>
          <w:lang w:val="en-US" w:eastAsia="zh-CN"/>
        </w:rPr>
        <w:t>：代码讲解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代码特色：在用户界面细节比较好</w:t>
      </w:r>
    </w:p>
    <w:p>
      <w:r>
        <w:drawing>
          <wp:inline distT="0" distB="0" distL="114300" distR="114300">
            <wp:extent cx="5400040" cy="1440180"/>
            <wp:effectExtent l="0" t="0" r="10160" b="7620"/>
            <wp:docPr id="17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400040" cy="2160270"/>
            <wp:effectExtent l="0" t="0" r="10160" b="11430"/>
            <wp:docPr id="18" name="图片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主题3：坑边闲聊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highlight w:val="yellow"/>
          <w:lang w:val="en-US" w:eastAsia="zh-CN"/>
        </w:rPr>
        <w:t>魏嘉琪</w:t>
      </w:r>
      <w:r>
        <w:rPr>
          <w:rFonts w:hint="eastAsia"/>
          <w:lang w:val="en-US" w:eastAsia="zh-CN"/>
        </w:rPr>
        <w:t>：对本周状态复盘：学习状态尚可，记笔记较勤，问题及时提出并解决，作业按时完成且无大碍，缺陷是花生老师没有讲义，导致课前预先方面存在问题。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提出建议：笔记建议课后完成，而不是课上完成。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highlight w:val="yellow"/>
          <w:lang w:val="en-US" w:eastAsia="zh-CN"/>
        </w:rPr>
        <w:t>王思博</w:t>
      </w:r>
      <w:r>
        <w:rPr>
          <w:rFonts w:hint="eastAsia"/>
          <w:lang w:val="en-US" w:eastAsia="zh-CN"/>
        </w:rPr>
        <w:t>：我们学习的方向是服务器方向，提醒大家提前明确工作方向提前准备。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highlight w:val="yellow"/>
          <w:lang w:val="en-US" w:eastAsia="zh-CN"/>
        </w:rPr>
        <w:t>陈文懿</w:t>
      </w:r>
      <w:r>
        <w:rPr>
          <w:rFonts w:hint="eastAsia"/>
          <w:lang w:val="en-US" w:eastAsia="zh-CN"/>
        </w:rPr>
        <w:t>：对本周状态复盘：自身记笔记不是为了看是为了防止犯困。自己在思绪断了上课跟不上时，及时切换战略转做算法题，利用晚上时间补进度和复盘。对待小事应该前后文联系认真对待。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28"/>
          <w:highlight w:val="yellow"/>
          <w:lang w:val="en-US" w:eastAsia="zh-CN"/>
        </w:rPr>
        <w:t>王雪峰</w:t>
      </w:r>
      <w:r>
        <w:rPr>
          <w:rFonts w:hint="eastAsia"/>
          <w:lang w:val="en-US" w:eastAsia="zh-CN"/>
        </w:rPr>
        <w:t>：上课内容挺多，不是很难，都是基础用法原理，应该多复习。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134" w:right="1701" w:bottom="1134" w:left="1701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05C96C"/>
    <w:multiLevelType w:val="multilevel"/>
    <w:tmpl w:val="DF05C96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67E39300"/>
    <w:multiLevelType w:val="singleLevel"/>
    <w:tmpl w:val="67E39300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gzOGI5NDBiZGM3ZDMwOWM3OGNiZjczYzI2MmQ0ODQifQ=="/>
  </w:docVars>
  <w:rsids>
    <w:rsidRoot w:val="00000000"/>
    <w:rsid w:val="0A202376"/>
    <w:rsid w:val="20985006"/>
    <w:rsid w:val="238678AC"/>
    <w:rsid w:val="23AC1491"/>
    <w:rsid w:val="6C097640"/>
    <w:rsid w:val="77084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autoRedefine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57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2024-04-11T13:57:00Z</dcterms:created>
  <dc:creator>16640</dc:creator>
  <cp:lastModifiedBy>奈何桥上醉饮酒</cp:lastModifiedBy>
  <dcterms:modified xsi:type="dcterms:W3CDTF">2024-04-16T14:25:06Z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3BCDC868B3EC47AE8D155EAADFD7989F_12</vt:lpwstr>
  </property>
</Properties>
</file>