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onsolas" w:hAnsi="Consolas"/>
          <w:b/>
          <w:i w:val="0"/>
          <w:color w:val="FF4138"/>
          <w:sz w:val="17"/>
        </w:rPr>
        <w:t>404200 / DIGITAL GROWTH PROPOSAL</w:t>
      </w:r>
    </w:p>
    <w:p>
      <w:pPr>
        <w:spacing w:before="120" w:after="120"/>
        <w:jc w:val="center"/>
      </w:pPr>
      <w:r>
        <w:rPr>
          <w:rFonts w:ascii="Aptos" w:hAnsi="Aptos"/>
          <w:b/>
          <w:i w:val="0"/>
          <w:color w:val="000000"/>
          <w:sz w:val="60"/>
        </w:rPr>
        <w:t>AMSA, easier to find.</w:t>
      </w:r>
    </w:p>
    <w:p>
      <w:pPr>
        <w:spacing w:after="360"/>
        <w:jc w:val="center"/>
      </w:pPr>
      <w:r>
        <w:rPr>
          <w:rFonts w:ascii="Aptos" w:hAnsi="Aptos"/>
          <w:b w:val="0"/>
          <w:i w:val="0"/>
          <w:color w:val="5F5A53"/>
          <w:sz w:val="27"/>
        </w:rPr>
        <w:t>A six-month search, content, social and website programme for AMSA Architects</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AMSA_residential_0066-03.png"/>
                    <pic:cNvPicPr/>
                  </pic:nvPicPr>
                  <pic:blipFill>
                    <a:blip r:embed="rId11"/>
                    <a:stretch>
                      <a:fillRect/>
                    </a:stretch>
                  </pic:blipFill>
                  <pic:spPr>
                    <a:xfrm>
                      <a:off x="0" y="0"/>
                      <a:ext cx="5943600" cy="3343275"/>
                    </a:xfrm>
                    <a:prstGeom prst="rect"/>
                  </pic:spPr>
                </pic:pic>
              </a:graphicData>
            </a:graphic>
          </wp:inline>
        </w:drawing>
      </w:r>
    </w:p>
    <w:p>
      <w:pPr>
        <w:spacing w:before="80" w:after="320"/>
        <w:jc w:val="right"/>
      </w:pPr>
      <w:r>
        <w:rPr>
          <w:rFonts w:ascii="Consolas" w:hAnsi="Consolas"/>
          <w:b w:val="0"/>
          <w:i w:val="0"/>
          <w:color w:val="5F5A53"/>
          <w:sz w:val="17"/>
        </w:rPr>
        <w:t>Prepared for AMSA Architects  /  20 October 2026</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THE PROPOSAL IN ONE SENTENCE</w:t>
            </w:r>
          </w:p>
          <w:p>
            <w:pPr>
              <w:spacing w:after="0"/>
            </w:pPr>
            <w:r>
              <w:rPr>
                <w:rFonts w:ascii="Aptos" w:hAnsi="Aptos"/>
                <w:b/>
                <w:i w:val="0"/>
                <w:color w:val="000000"/>
                <w:sz w:val="23"/>
              </w:rPr>
              <w:t>Turn AMSA's existing architectural record into a steady system of discoverable project stories, credible profiles, useful social content and a maintainable website.</w:t>
            </w:r>
          </w:p>
        </w:tc>
      </w:tr>
    </w:tbl>
    <w:p>
      <w:pPr>
        <w:spacing w:after="0"/>
      </w:pPr>
    </w:p>
    <w:p>
      <w:r>
        <w:br w:type="page"/>
      </w:r>
    </w:p>
    <w:p>
      <w:pPr>
        <w:spacing w:after="80"/>
        <w:jc w:val="left"/>
      </w:pPr>
      <w:r>
        <w:rPr>
          <w:rFonts w:ascii="Consolas" w:hAnsi="Consolas"/>
          <w:b/>
          <w:i w:val="0"/>
          <w:color w:val="FF4138"/>
          <w:sz w:val="17"/>
        </w:rPr>
        <w:t>01 / THE OPPORTUNITY</w:t>
      </w:r>
    </w:p>
    <w:p>
      <w:pPr>
        <w:pStyle w:val="Heading1"/>
      </w:pPr>
      <w:r>
        <w:t>AMSA already has the proof. The next step is making that proof easier to discover.</w:t>
      </w:r>
    </w:p>
    <w:p>
      <w:r>
        <w:rPr>
          <w:rFonts w:ascii="Aptos" w:hAnsi="Aptos"/>
          <w:b w:val="0"/>
          <w:i w:val="0"/>
          <w:color w:val="000000"/>
          <w:sz w:val="21"/>
        </w:rPr>
        <w:t>AMSA's website presents a strong visual portfolio and identifies the practice as an award-winning architecture studio in Cyprus. The public About page records a practice founded in 2005 with residential, commercial and public experience, competition recognition and publication history.</w:t>
      </w:r>
    </w:p>
    <w:p>
      <w:r>
        <w:rPr>
          <w:rFonts w:ascii="Aptos" w:hAnsi="Aptos"/>
          <w:b w:val="0"/>
          <w:i w:val="0"/>
          <w:color w:val="000000"/>
          <w:sz w:val="21"/>
        </w:rPr>
        <w:t>The opportunity is mainly explanatory. Several portfolio and competition entries are shown with internal project codes and limited searchable narrative. An architect immediately understands the value of a drawing set with labels, legends and specifications; the same principle applies online. Images show the work, while descriptive project pages explain location, brief, constraints, response, material choices, team, awards and outcomes.</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A PRACTICAL EXAMPLE</w:t>
            </w:r>
          </w:p>
          <w:p>
            <w:pPr>
              <w:spacing w:after="0"/>
            </w:pPr>
            <w:r>
              <w:rPr>
                <w:rFonts w:ascii="Aptos" w:hAnsi="Aptos"/>
                <w:b/>
                <w:i w:val="0"/>
                <w:color w:val="000000"/>
                <w:sz w:val="23"/>
              </w:rPr>
              <w:t>A page called “0066-03” asks the visitor to interpret the image alone. A page titled “Courtyard Residence in [Location]” can explain the brief, site, climate response, privacy strategy and material palette, while keeping confidential facts private.</w:t>
            </w:r>
          </w:p>
        </w:tc>
      </w:tr>
    </w:tbl>
    <w:p>
      <w:pPr>
        <w:spacing w:after="0"/>
      </w:pPr>
    </w:p>
    <w:p>
      <w:pPr>
        <w:pStyle w:val="Heading2"/>
      </w:pPr>
      <w:r>
        <w:t>What this programme is designed to achieve</w:t>
      </w:r>
    </w:p>
    <w:p>
      <w:pPr>
        <w:numPr>
          <w:ilvl w:val="0"/>
          <w:numId w:val="10"/>
        </w:numPr>
        <w:spacing w:after="80" w:line="290" w:lineRule="auto"/>
      </w:pPr>
      <w:r>
        <w:rPr>
          <w:rFonts w:ascii="Aptos" w:hAnsi="Aptos"/>
          <w:b w:val="0"/>
          <w:i w:val="0"/>
          <w:color w:val="000000"/>
          <w:sz w:val="21"/>
        </w:rPr>
        <w:t>Help the right prospective clients find AMSA for relevant services, project types and locations.</w:t>
      </w:r>
    </w:p>
    <w:p>
      <w:pPr>
        <w:numPr>
          <w:ilvl w:val="0"/>
          <w:numId w:val="10"/>
        </w:numPr>
        <w:spacing w:after="80" w:line="290" w:lineRule="auto"/>
      </w:pPr>
      <w:r>
        <w:rPr>
          <w:rFonts w:ascii="Aptos" w:hAnsi="Aptos"/>
          <w:b w:val="0"/>
          <w:i w:val="0"/>
          <w:color w:val="000000"/>
          <w:sz w:val="21"/>
        </w:rPr>
        <w:t>Give decision-makers enough context to understand AMSA's thinking, not only view photographs.</w:t>
      </w:r>
    </w:p>
    <w:p>
      <w:pPr>
        <w:numPr>
          <w:ilvl w:val="0"/>
          <w:numId w:val="10"/>
        </w:numPr>
        <w:spacing w:after="80" w:line="290" w:lineRule="auto"/>
      </w:pPr>
      <w:r>
        <w:rPr>
          <w:rFonts w:ascii="Aptos" w:hAnsi="Aptos"/>
          <w:b w:val="0"/>
          <w:i w:val="0"/>
          <w:color w:val="000000"/>
          <w:sz w:val="21"/>
        </w:rPr>
        <w:t>Create a repeatable publishing system from material AMSA already produces: photographs, drawings, award submissions, project notes and site updates.</w:t>
      </w:r>
    </w:p>
    <w:p>
      <w:pPr>
        <w:numPr>
          <w:ilvl w:val="0"/>
          <w:numId w:val="10"/>
        </w:numPr>
        <w:spacing w:after="80" w:line="290" w:lineRule="auto"/>
      </w:pPr>
      <w:r>
        <w:rPr>
          <w:rFonts w:ascii="Aptos" w:hAnsi="Aptos"/>
          <w:b w:val="0"/>
          <w:i w:val="0"/>
          <w:color w:val="000000"/>
          <w:sz w:val="21"/>
        </w:rPr>
        <w:t>Protect the visual character of the existing website while making future updates easier to manage.</w:t>
      </w:r>
    </w:p>
    <w:p>
      <w:pPr>
        <w:numPr>
          <w:ilvl w:val="0"/>
          <w:numId w:val="10"/>
        </w:numPr>
        <w:spacing w:after="80" w:line="290" w:lineRule="auto"/>
      </w:pPr>
      <w:r>
        <w:rPr>
          <w:rFonts w:ascii="Aptos" w:hAnsi="Aptos"/>
          <w:b w:val="0"/>
          <w:i w:val="0"/>
          <w:color w:val="000000"/>
          <w:sz w:val="21"/>
        </w:rPr>
        <w:t>Measure progress through visibility, qualified visits, engagement and enquiries rather than isolated ranking screenshots.</w:t>
      </w:r>
    </w:p>
    <w:p>
      <w:r>
        <w:rPr>
          <w:rFonts w:ascii="Aptos" w:hAnsi="Aptos"/>
          <w:b/>
          <w:i w:val="0"/>
          <w:color w:val="5F5A53"/>
          <w:sz w:val="17"/>
        </w:rPr>
        <w:t xml:space="preserve">Evidence: </w:t>
      </w:r>
      <w:hyperlink r:id="rId12">
        <w:r>
          <w:rPr>
            <w:rFonts w:ascii="Aptos" w:hAnsi="Aptos"/>
            <w:color w:val="FF4138"/>
            <w:sz w:val="18"/>
            <w:u w:val="single"/>
          </w:rPr>
          <w:t>AMSA homepage</w:t>
        </w:r>
      </w:hyperlink>
      <w:r>
        <w:rPr>
          <w:rFonts w:ascii="Aptos" w:hAnsi="Aptos"/>
          <w:b w:val="0"/>
          <w:i w:val="0"/>
          <w:color w:val="5F5A53"/>
          <w:sz w:val="17"/>
        </w:rPr>
        <w:t xml:space="preserve">  ·  </w:t>
      </w:r>
      <w:hyperlink r:id="rId13">
        <w:r>
          <w:rPr>
            <w:rFonts w:ascii="Aptos" w:hAnsi="Aptos"/>
            <w:color w:val="FF4138"/>
            <w:sz w:val="18"/>
            <w:u w:val="single"/>
          </w:rPr>
          <w:t>About AMSA</w:t>
        </w:r>
      </w:hyperlink>
      <w:r>
        <w:rPr>
          <w:rFonts w:ascii="Aptos" w:hAnsi="Aptos"/>
          <w:b w:val="0"/>
          <w:i w:val="0"/>
          <w:color w:val="5F5A53"/>
          <w:sz w:val="17"/>
        </w:rPr>
        <w:t xml:space="preserve">  ·  </w:t>
      </w:r>
      <w:hyperlink r:id="rId14">
        <w:r>
          <w:rPr>
            <w:rFonts w:ascii="Aptos" w:hAnsi="Aptos"/>
            <w:color w:val="FF4138"/>
            <w:sz w:val="18"/>
            <w:u w:val="single"/>
          </w:rPr>
          <w:t>Competitions &amp; Awards</w:t>
        </w:r>
      </w:hyperlink>
    </w:p>
    <w:p>
      <w:r>
        <w:br w:type="page"/>
      </w:r>
    </w:p>
    <w:p>
      <w:pPr>
        <w:spacing w:after="80"/>
        <w:jc w:val="left"/>
      </w:pPr>
      <w:r>
        <w:rPr>
          <w:rFonts w:ascii="Consolas" w:hAnsi="Consolas"/>
          <w:b/>
          <w:i w:val="0"/>
          <w:color w:val="FF4138"/>
          <w:sz w:val="17"/>
        </w:rPr>
        <w:t>02 / MONTHLY SERVICE</w:t>
      </w:r>
    </w:p>
    <w:p>
      <w:pPr>
        <w:pStyle w:val="Heading1"/>
      </w:pPr>
      <w:r>
        <w:t>What AMSA receives every month</w:t>
      </w:r>
    </w:p>
    <w:p>
      <w:r>
        <w:rPr>
          <w:rFonts w:ascii="Aptos" w:hAnsi="Aptos"/>
          <w:b w:val="0"/>
          <w:i w:val="0"/>
          <w:color w:val="000000"/>
          <w:sz w:val="21"/>
        </w:rPr>
        <w:t>The fee reserves a focused amount of strategy, writing, design, publishing and technical implementation each month. Work moves through one priority queue so the activity supports the most valuable commercial objective rather than producing disconnected tasks.</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1850"/>
        <w:gridCol w:w="5050"/>
        <w:gridCol w:w="2460"/>
      </w:tblGrid>
      <w:tr>
        <w:trPr>
          <w:cantSplit/>
          <w:tblHeader w:val="true"/>
          <w:cantSplit/>
        </w:trPr>
        <w:tc>
          <w:tcPr>
            <w:tcW w:type="dxa" w:w="1850"/>
            <w:vAlign w:val="center"/>
            <w:tcMar>
              <w:top w:w="100" w:type="dxa"/>
              <w:start w:w="120" w:type="dxa"/>
              <w:bottom w:w="100" w:type="dxa"/>
              <w:end w:w="120" w:type="dxa"/>
            </w:tcMar>
            <w:shd w:fill="000000"/>
          </w:tcPr>
          <w:p>
            <w:pPr>
              <w:jc w:val="left"/>
            </w:pPr>
            <w:r>
              <w:rPr>
                <w:rFonts w:ascii="Consolas" w:hAnsi="Consolas"/>
                <w:b/>
                <w:i w:val="0"/>
                <w:color w:val="FFFFFF"/>
                <w:sz w:val="17"/>
              </w:rPr>
              <w:t>Workstream</w:t>
            </w:r>
          </w:p>
        </w:tc>
        <w:tc>
          <w:tcPr>
            <w:tcW w:type="dxa" w:w="5050"/>
            <w:vAlign w:val="center"/>
            <w:tcMar>
              <w:top w:w="100" w:type="dxa"/>
              <w:start w:w="120" w:type="dxa"/>
              <w:bottom w:w="100" w:type="dxa"/>
              <w:end w:w="120" w:type="dxa"/>
            </w:tcMar>
            <w:shd w:fill="000000"/>
          </w:tcPr>
          <w:p>
            <w:pPr>
              <w:jc w:val="left"/>
            </w:pPr>
            <w:r>
              <w:rPr>
                <w:rFonts w:ascii="Consolas" w:hAnsi="Consolas"/>
                <w:b/>
                <w:i w:val="0"/>
                <w:color w:val="FFFFFF"/>
                <w:sz w:val="17"/>
              </w:rPr>
              <w:t>Included activity</w:t>
            </w:r>
          </w:p>
        </w:tc>
        <w:tc>
          <w:tcPr>
            <w:tcW w:type="dxa" w:w="2460"/>
            <w:vAlign w:val="center"/>
            <w:tcMar>
              <w:top w:w="100" w:type="dxa"/>
              <w:start w:w="120" w:type="dxa"/>
              <w:bottom w:w="100" w:type="dxa"/>
              <w:end w:w="120" w:type="dxa"/>
            </w:tcMar>
            <w:shd w:fill="000000"/>
          </w:tcPr>
          <w:p>
            <w:pPr>
              <w:jc w:val="left"/>
            </w:pPr>
            <w:r>
              <w:rPr>
                <w:rFonts w:ascii="Consolas" w:hAnsi="Consolas"/>
                <w:b/>
                <w:i w:val="0"/>
                <w:color w:val="FFFFFF"/>
                <w:sz w:val="17"/>
              </w:rPr>
              <w:t>Visible evidence</w:t>
            </w:r>
          </w:p>
        </w:tc>
      </w:tr>
      <w:tr>
        <w:trPr>
          <w:cantSplit/>
        </w:trPr>
        <w:tc>
          <w:tcPr>
            <w:tcW w:type="dxa" w:w="1850"/>
            <w:shd w:fill="FFFFFF"/>
            <w:tcMar>
              <w:top w:w="100" w:type="dxa"/>
              <w:start w:w="120" w:type="dxa"/>
              <w:bottom w:w="100" w:type="dxa"/>
              <w:end w:w="120" w:type="dxa"/>
            </w:tcMar>
            <w:vAlign w:val="center"/>
          </w:tcPr>
          <w:p>
            <w:pPr>
              <w:spacing w:after="0"/>
            </w:pPr>
            <w:r>
              <w:rPr>
                <w:rFonts w:ascii="Aptos" w:hAnsi="Aptos"/>
                <w:b w:val="0"/>
                <w:i w:val="0"/>
                <w:color w:val="000000"/>
                <w:sz w:val="17"/>
              </w:rPr>
              <w:t>Search direction</w:t>
            </w:r>
          </w:p>
        </w:tc>
        <w:tc>
          <w:tcPr>
            <w:tcW w:type="dxa" w:w="5050"/>
            <w:shd w:fill="FFFFFF"/>
            <w:tcMar>
              <w:top w:w="100" w:type="dxa"/>
              <w:start w:w="120" w:type="dxa"/>
              <w:bottom w:w="100" w:type="dxa"/>
              <w:end w:w="120" w:type="dxa"/>
            </w:tcMar>
            <w:vAlign w:val="center"/>
          </w:tcPr>
          <w:p>
            <w:pPr>
              <w:spacing w:after="0"/>
            </w:pPr>
            <w:r>
              <w:rPr>
                <w:rFonts w:ascii="Aptos" w:hAnsi="Aptos"/>
                <w:b w:val="0"/>
                <w:i w:val="0"/>
                <w:color w:val="000000"/>
                <w:sz w:val="17"/>
              </w:rPr>
              <w:t>One rolling priority review: demand, competitors, services, locations and the next 90 days.</w:t>
            </w:r>
          </w:p>
        </w:tc>
        <w:tc>
          <w:tcPr>
            <w:tcW w:type="dxa" w:w="2460"/>
            <w:shd w:fill="FFFFFF"/>
            <w:tcMar>
              <w:top w:w="100" w:type="dxa"/>
              <w:start w:w="120" w:type="dxa"/>
              <w:bottom w:w="100" w:type="dxa"/>
              <w:end w:w="120" w:type="dxa"/>
            </w:tcMar>
            <w:vAlign w:val="center"/>
          </w:tcPr>
          <w:p>
            <w:pPr>
              <w:spacing w:after="0"/>
            </w:pPr>
            <w:r>
              <w:rPr>
                <w:rFonts w:ascii="Aptos" w:hAnsi="Aptos"/>
                <w:b w:val="0"/>
                <w:i w:val="0"/>
                <w:color w:val="000000"/>
                <w:sz w:val="17"/>
              </w:rPr>
              <w:t>Updated priority list</w:t>
            </w:r>
          </w:p>
        </w:tc>
      </w:tr>
      <w:tr>
        <w:trPr>
          <w:cantSplit/>
        </w:trPr>
        <w:tc>
          <w:tcPr>
            <w:tcW w:type="dxa" w:w="1850"/>
            <w:shd w:fill="FFFAF0"/>
            <w:tcMar>
              <w:top w:w="100" w:type="dxa"/>
              <w:start w:w="120" w:type="dxa"/>
              <w:bottom w:w="100" w:type="dxa"/>
              <w:end w:w="120" w:type="dxa"/>
            </w:tcMar>
            <w:vAlign w:val="center"/>
          </w:tcPr>
          <w:p>
            <w:pPr>
              <w:spacing w:after="0"/>
            </w:pPr>
            <w:r>
              <w:rPr>
                <w:rFonts w:ascii="Aptos" w:hAnsi="Aptos"/>
                <w:b w:val="0"/>
                <w:i w:val="0"/>
                <w:color w:val="000000"/>
                <w:sz w:val="17"/>
              </w:rPr>
              <w:t>Technical SEO</w:t>
            </w:r>
          </w:p>
        </w:tc>
        <w:tc>
          <w:tcPr>
            <w:tcW w:type="dxa" w:w="5050"/>
            <w:shd w:fill="FFFAF0"/>
            <w:tcMar>
              <w:top w:w="100" w:type="dxa"/>
              <w:start w:w="120" w:type="dxa"/>
              <w:bottom w:w="100" w:type="dxa"/>
              <w:end w:w="120" w:type="dxa"/>
            </w:tcMar>
            <w:vAlign w:val="center"/>
          </w:tcPr>
          <w:p>
            <w:pPr>
              <w:spacing w:after="0"/>
            </w:pPr>
            <w:r>
              <w:rPr>
                <w:rFonts w:ascii="Aptos" w:hAnsi="Aptos"/>
                <w:b w:val="0"/>
                <w:i w:val="0"/>
                <w:color w:val="000000"/>
                <w:sz w:val="17"/>
              </w:rPr>
              <w:t>One SPIDEY crawl/index review plus implementation of the most important accessible fixes.</w:t>
            </w:r>
          </w:p>
        </w:tc>
        <w:tc>
          <w:tcPr>
            <w:tcW w:type="dxa" w:w="2460"/>
            <w:shd w:fill="FFFAF0"/>
            <w:tcMar>
              <w:top w:w="100" w:type="dxa"/>
              <w:start w:w="120" w:type="dxa"/>
              <w:bottom w:w="100" w:type="dxa"/>
              <w:end w:w="120" w:type="dxa"/>
            </w:tcMar>
            <w:vAlign w:val="center"/>
          </w:tcPr>
          <w:p>
            <w:pPr>
              <w:spacing w:after="0"/>
            </w:pPr>
            <w:r>
              <w:rPr>
                <w:rFonts w:ascii="Aptos" w:hAnsi="Aptos"/>
                <w:b w:val="0"/>
                <w:i w:val="0"/>
                <w:color w:val="000000"/>
                <w:sz w:val="17"/>
              </w:rPr>
              <w:t>Issue log + completed fixes</w:t>
            </w:r>
          </w:p>
        </w:tc>
      </w:tr>
      <w:tr>
        <w:trPr>
          <w:cantSplit/>
        </w:trPr>
        <w:tc>
          <w:tcPr>
            <w:tcW w:type="dxa" w:w="1850"/>
            <w:shd w:fill="FFFFFF"/>
            <w:tcMar>
              <w:top w:w="100" w:type="dxa"/>
              <w:start w:w="120" w:type="dxa"/>
              <w:bottom w:w="100" w:type="dxa"/>
              <w:end w:w="120" w:type="dxa"/>
            </w:tcMar>
            <w:vAlign w:val="center"/>
          </w:tcPr>
          <w:p>
            <w:pPr>
              <w:spacing w:after="0"/>
            </w:pPr>
            <w:r>
              <w:rPr>
                <w:rFonts w:ascii="Aptos" w:hAnsi="Aptos"/>
                <w:b w:val="0"/>
                <w:i w:val="0"/>
                <w:color w:val="000000"/>
                <w:sz w:val="17"/>
              </w:rPr>
              <w:t>On-page SEO</w:t>
            </w:r>
          </w:p>
        </w:tc>
        <w:tc>
          <w:tcPr>
            <w:tcW w:type="dxa" w:w="5050"/>
            <w:shd w:fill="FFFFFF"/>
            <w:tcMar>
              <w:top w:w="100" w:type="dxa"/>
              <w:start w:w="120" w:type="dxa"/>
              <w:bottom w:w="100" w:type="dxa"/>
              <w:end w:w="120" w:type="dxa"/>
            </w:tcMar>
            <w:vAlign w:val="center"/>
          </w:tcPr>
          <w:p>
            <w:pPr>
              <w:spacing w:after="0"/>
            </w:pPr>
            <w:r>
              <w:rPr>
                <w:rFonts w:ascii="Aptos" w:hAnsi="Aptos"/>
                <w:b w:val="0"/>
                <w:i w:val="0"/>
                <w:color w:val="000000"/>
                <w:sz w:val="17"/>
              </w:rPr>
              <w:t>Up to two priority pages improved or prepared: titles, headings, copy, links, images and search information.</w:t>
            </w:r>
          </w:p>
        </w:tc>
        <w:tc>
          <w:tcPr>
            <w:tcW w:type="dxa" w:w="2460"/>
            <w:shd w:fill="FFFFFF"/>
            <w:tcMar>
              <w:top w:w="100" w:type="dxa"/>
              <w:start w:w="120" w:type="dxa"/>
              <w:bottom w:w="100" w:type="dxa"/>
              <w:end w:w="120" w:type="dxa"/>
            </w:tcMar>
            <w:vAlign w:val="center"/>
          </w:tcPr>
          <w:p>
            <w:pPr>
              <w:spacing w:after="0"/>
            </w:pPr>
            <w:r>
              <w:rPr>
                <w:rFonts w:ascii="Aptos" w:hAnsi="Aptos"/>
                <w:b w:val="0"/>
                <w:i w:val="0"/>
                <w:color w:val="000000"/>
                <w:sz w:val="17"/>
              </w:rPr>
              <w:t>Before/after record</w:t>
            </w:r>
          </w:p>
        </w:tc>
      </w:tr>
      <w:tr>
        <w:trPr>
          <w:cantSplit/>
        </w:trPr>
        <w:tc>
          <w:tcPr>
            <w:tcW w:type="dxa" w:w="1850"/>
            <w:shd w:fill="FFFAF0"/>
            <w:tcMar>
              <w:top w:w="100" w:type="dxa"/>
              <w:start w:w="120" w:type="dxa"/>
              <w:bottom w:w="100" w:type="dxa"/>
              <w:end w:w="120" w:type="dxa"/>
            </w:tcMar>
            <w:vAlign w:val="center"/>
          </w:tcPr>
          <w:p>
            <w:pPr>
              <w:spacing w:after="0"/>
            </w:pPr>
            <w:r>
              <w:rPr>
                <w:rFonts w:ascii="Aptos" w:hAnsi="Aptos"/>
                <w:b w:val="0"/>
                <w:i w:val="0"/>
                <w:color w:val="000000"/>
                <w:sz w:val="17"/>
              </w:rPr>
              <w:t>Content</w:t>
            </w:r>
          </w:p>
        </w:tc>
        <w:tc>
          <w:tcPr>
            <w:tcW w:type="dxa" w:w="5050"/>
            <w:shd w:fill="FFFAF0"/>
            <w:tcMar>
              <w:top w:w="100" w:type="dxa"/>
              <w:start w:w="120" w:type="dxa"/>
              <w:bottom w:w="100" w:type="dxa"/>
              <w:end w:w="120" w:type="dxa"/>
            </w:tcMar>
            <w:vAlign w:val="center"/>
          </w:tcPr>
          <w:p>
            <w:pPr>
              <w:spacing w:after="0"/>
            </w:pPr>
            <w:r>
              <w:rPr>
                <w:rFonts w:ascii="Aptos" w:hAnsi="Aptos"/>
                <w:b w:val="0"/>
                <w:i w:val="0"/>
                <w:color w:val="000000"/>
                <w:sz w:val="17"/>
              </w:rPr>
              <w:t>One substantial project story or blog article, or two shorter website improvements, using approved AMSA facts and images.</w:t>
            </w:r>
          </w:p>
        </w:tc>
        <w:tc>
          <w:tcPr>
            <w:tcW w:type="dxa" w:w="2460"/>
            <w:shd w:fill="FFFAF0"/>
            <w:tcMar>
              <w:top w:w="100" w:type="dxa"/>
              <w:start w:w="120" w:type="dxa"/>
              <w:bottom w:w="100" w:type="dxa"/>
              <w:end w:w="120" w:type="dxa"/>
            </w:tcMar>
            <w:vAlign w:val="center"/>
          </w:tcPr>
          <w:p>
            <w:pPr>
              <w:spacing w:after="0"/>
            </w:pPr>
            <w:r>
              <w:rPr>
                <w:rFonts w:ascii="Aptos" w:hAnsi="Aptos"/>
                <w:b w:val="0"/>
                <w:i w:val="0"/>
                <w:color w:val="000000"/>
                <w:sz w:val="17"/>
              </w:rPr>
              <w:t>Published website URLs</w:t>
            </w:r>
          </w:p>
        </w:tc>
      </w:tr>
      <w:tr>
        <w:trPr>
          <w:cantSplit/>
        </w:trPr>
        <w:tc>
          <w:tcPr>
            <w:tcW w:type="dxa" w:w="1850"/>
            <w:shd w:fill="FFFFFF"/>
            <w:tcMar>
              <w:top w:w="100" w:type="dxa"/>
              <w:start w:w="120" w:type="dxa"/>
              <w:bottom w:w="100" w:type="dxa"/>
              <w:end w:w="120" w:type="dxa"/>
            </w:tcMar>
            <w:vAlign w:val="center"/>
          </w:tcPr>
          <w:p>
            <w:pPr>
              <w:spacing w:after="0"/>
            </w:pPr>
            <w:r>
              <w:rPr>
                <w:rFonts w:ascii="Aptos" w:hAnsi="Aptos"/>
                <w:b w:val="0"/>
                <w:i w:val="0"/>
                <w:color w:val="000000"/>
                <w:sz w:val="17"/>
              </w:rPr>
              <w:t>Social</w:t>
            </w:r>
          </w:p>
        </w:tc>
        <w:tc>
          <w:tcPr>
            <w:tcW w:type="dxa" w:w="5050"/>
            <w:shd w:fill="FFFFFF"/>
            <w:tcMar>
              <w:top w:w="100" w:type="dxa"/>
              <w:start w:w="120" w:type="dxa"/>
              <w:bottom w:w="100" w:type="dxa"/>
              <w:end w:w="120" w:type="dxa"/>
            </w:tcMar>
            <w:vAlign w:val="center"/>
          </w:tcPr>
          <w:p>
            <w:pPr>
              <w:spacing w:after="0"/>
            </w:pPr>
            <w:r>
              <w:rPr>
                <w:rFonts w:ascii="Aptos" w:hAnsi="Aptos"/>
                <w:b w:val="0"/>
                <w:i w:val="0"/>
                <w:color w:val="000000"/>
                <w:sz w:val="17"/>
              </w:rPr>
              <w:t>Four core stories adapted into up to eight publications across up to three agreed channels; up to four branded assets. One carousel may replace one static item.</w:t>
            </w:r>
          </w:p>
        </w:tc>
        <w:tc>
          <w:tcPr>
            <w:tcW w:type="dxa" w:w="2460"/>
            <w:shd w:fill="FFFFFF"/>
            <w:tcMar>
              <w:top w:w="100" w:type="dxa"/>
              <w:start w:w="120" w:type="dxa"/>
              <w:bottom w:w="100" w:type="dxa"/>
              <w:end w:w="120" w:type="dxa"/>
            </w:tcMar>
            <w:vAlign w:val="center"/>
          </w:tcPr>
          <w:p>
            <w:pPr>
              <w:spacing w:after="0"/>
            </w:pPr>
            <w:r>
              <w:rPr>
                <w:rFonts w:ascii="Aptos" w:hAnsi="Aptos"/>
                <w:b w:val="0"/>
                <w:i w:val="0"/>
                <w:color w:val="000000"/>
                <w:sz w:val="17"/>
              </w:rPr>
              <w:t>Scheduled/published links</w:t>
            </w:r>
          </w:p>
        </w:tc>
      </w:tr>
      <w:tr>
        <w:trPr>
          <w:cantSplit/>
        </w:trPr>
        <w:tc>
          <w:tcPr>
            <w:tcW w:type="dxa" w:w="1850"/>
            <w:shd w:fill="FFFAF0"/>
            <w:tcMar>
              <w:top w:w="100" w:type="dxa"/>
              <w:start w:w="120" w:type="dxa"/>
              <w:bottom w:w="100" w:type="dxa"/>
              <w:end w:w="120" w:type="dxa"/>
            </w:tcMar>
            <w:vAlign w:val="center"/>
          </w:tcPr>
          <w:p>
            <w:pPr>
              <w:spacing w:after="0"/>
            </w:pPr>
            <w:r>
              <w:rPr>
                <w:rFonts w:ascii="Aptos" w:hAnsi="Aptos"/>
                <w:b w:val="0"/>
                <w:i w:val="0"/>
                <w:color w:val="000000"/>
                <w:sz w:val="17"/>
              </w:rPr>
              <w:t>Local SEO</w:t>
            </w:r>
          </w:p>
        </w:tc>
        <w:tc>
          <w:tcPr>
            <w:tcW w:type="dxa" w:w="5050"/>
            <w:shd w:fill="FFFAF0"/>
            <w:tcMar>
              <w:top w:w="100" w:type="dxa"/>
              <w:start w:w="120" w:type="dxa"/>
              <w:bottom w:w="100" w:type="dxa"/>
              <w:end w:w="120" w:type="dxa"/>
            </w:tcMar>
            <w:vAlign w:val="center"/>
          </w:tcPr>
          <w:p>
            <w:pPr>
              <w:spacing w:after="0"/>
            </w:pPr>
            <w:r>
              <w:rPr>
                <w:rFonts w:ascii="Aptos" w:hAnsi="Aptos"/>
                <w:b w:val="0"/>
                <w:i w:val="0"/>
                <w:color w:val="000000"/>
                <w:sz w:val="17"/>
              </w:rPr>
              <w:t>Google Business Profile care, one suitable update, information consistency and local opportunity checks.</w:t>
            </w:r>
          </w:p>
        </w:tc>
        <w:tc>
          <w:tcPr>
            <w:tcW w:type="dxa" w:w="2460"/>
            <w:shd w:fill="FFFAF0"/>
            <w:tcMar>
              <w:top w:w="100" w:type="dxa"/>
              <w:start w:w="120" w:type="dxa"/>
              <w:bottom w:w="100" w:type="dxa"/>
              <w:end w:w="120" w:type="dxa"/>
            </w:tcMar>
            <w:vAlign w:val="center"/>
          </w:tcPr>
          <w:p>
            <w:pPr>
              <w:spacing w:after="0"/>
            </w:pPr>
            <w:r>
              <w:rPr>
                <w:rFonts w:ascii="Aptos" w:hAnsi="Aptos"/>
                <w:b w:val="0"/>
                <w:i w:val="0"/>
                <w:color w:val="000000"/>
                <w:sz w:val="17"/>
              </w:rPr>
              <w:t>Profile/action log</w:t>
            </w:r>
          </w:p>
        </w:tc>
      </w:tr>
      <w:tr>
        <w:trPr>
          <w:cantSplit/>
        </w:trPr>
        <w:tc>
          <w:tcPr>
            <w:tcW w:type="dxa" w:w="1850"/>
            <w:shd w:fill="FFFFFF"/>
            <w:tcMar>
              <w:top w:w="100" w:type="dxa"/>
              <w:start w:w="120" w:type="dxa"/>
              <w:bottom w:w="100" w:type="dxa"/>
              <w:end w:w="120" w:type="dxa"/>
            </w:tcMar>
            <w:vAlign w:val="center"/>
          </w:tcPr>
          <w:p>
            <w:pPr>
              <w:spacing w:after="0"/>
            </w:pPr>
            <w:r>
              <w:rPr>
                <w:rFonts w:ascii="Aptos" w:hAnsi="Aptos"/>
                <w:b w:val="0"/>
                <w:i w:val="0"/>
                <w:color w:val="000000"/>
                <w:sz w:val="17"/>
              </w:rPr>
              <w:t>Authority</w:t>
            </w:r>
          </w:p>
        </w:tc>
        <w:tc>
          <w:tcPr>
            <w:tcW w:type="dxa" w:w="5050"/>
            <w:shd w:fill="FFFFFF"/>
            <w:tcMar>
              <w:top w:w="100" w:type="dxa"/>
              <w:start w:w="120" w:type="dxa"/>
              <w:bottom w:w="100" w:type="dxa"/>
              <w:end w:w="120" w:type="dxa"/>
            </w:tcMar>
            <w:vAlign w:val="center"/>
          </w:tcPr>
          <w:p>
            <w:pPr>
              <w:spacing w:after="0"/>
            </w:pPr>
            <w:r>
              <w:rPr>
                <w:rFonts w:ascii="Aptos" w:hAnsi="Aptos"/>
                <w:b w:val="0"/>
                <w:i w:val="0"/>
                <w:color w:val="000000"/>
                <w:sz w:val="17"/>
              </w:rPr>
              <w:t>Research and outreach to up to five suitable publication, directory, collaborator or mention opportunities.</w:t>
            </w:r>
          </w:p>
        </w:tc>
        <w:tc>
          <w:tcPr>
            <w:tcW w:type="dxa" w:w="2460"/>
            <w:shd w:fill="FFFFFF"/>
            <w:tcMar>
              <w:top w:w="100" w:type="dxa"/>
              <w:start w:w="120" w:type="dxa"/>
              <w:bottom w:w="100" w:type="dxa"/>
              <w:end w:w="120" w:type="dxa"/>
            </w:tcMar>
            <w:vAlign w:val="center"/>
          </w:tcPr>
          <w:p>
            <w:pPr>
              <w:spacing w:after="0"/>
            </w:pPr>
            <w:r>
              <w:rPr>
                <w:rFonts w:ascii="Aptos" w:hAnsi="Aptos"/>
                <w:b w:val="0"/>
                <w:i w:val="0"/>
                <w:color w:val="000000"/>
                <w:sz w:val="17"/>
              </w:rPr>
              <w:t>Outreach log; placement is not guaranteed</w:t>
            </w:r>
          </w:p>
        </w:tc>
      </w:tr>
      <w:tr>
        <w:trPr>
          <w:cantSplit/>
        </w:trPr>
        <w:tc>
          <w:tcPr>
            <w:tcW w:type="dxa" w:w="1850"/>
            <w:shd w:fill="FFFAF0"/>
            <w:tcMar>
              <w:top w:w="100" w:type="dxa"/>
              <w:start w:w="120" w:type="dxa"/>
              <w:bottom w:w="100" w:type="dxa"/>
              <w:end w:w="120" w:type="dxa"/>
            </w:tcMar>
            <w:vAlign w:val="center"/>
          </w:tcPr>
          <w:p>
            <w:pPr>
              <w:spacing w:after="0"/>
            </w:pPr>
            <w:r>
              <w:rPr>
                <w:rFonts w:ascii="Aptos" w:hAnsi="Aptos"/>
                <w:b w:val="0"/>
                <w:i w:val="0"/>
                <w:color w:val="000000"/>
                <w:sz w:val="17"/>
              </w:rPr>
              <w:t>Website care</w:t>
            </w:r>
          </w:p>
        </w:tc>
        <w:tc>
          <w:tcPr>
            <w:tcW w:type="dxa" w:w="5050"/>
            <w:shd w:fill="FFFAF0"/>
            <w:tcMar>
              <w:top w:w="100" w:type="dxa"/>
              <w:start w:w="120" w:type="dxa"/>
              <w:bottom w:w="100" w:type="dxa"/>
              <w:end w:w="120" w:type="dxa"/>
            </w:tcMar>
            <w:vAlign w:val="center"/>
          </w:tcPr>
          <w:p>
            <w:pPr>
              <w:spacing w:after="0"/>
            </w:pPr>
            <w:r>
              <w:rPr>
                <w:rFonts w:ascii="Aptos" w:hAnsi="Aptos"/>
                <w:b w:val="0"/>
                <w:i w:val="0"/>
                <w:color w:val="000000"/>
                <w:sz w:val="17"/>
              </w:rPr>
              <w:t>Routine content corrections, form/link checks, backups before material changes and ordinary project uploads from complete material.</w:t>
            </w:r>
          </w:p>
        </w:tc>
        <w:tc>
          <w:tcPr>
            <w:tcW w:type="dxa" w:w="2460"/>
            <w:shd w:fill="FFFAF0"/>
            <w:tcMar>
              <w:top w:w="100" w:type="dxa"/>
              <w:start w:w="120" w:type="dxa"/>
              <w:bottom w:w="100" w:type="dxa"/>
              <w:end w:w="120" w:type="dxa"/>
            </w:tcMar>
            <w:vAlign w:val="center"/>
          </w:tcPr>
          <w:p>
            <w:pPr>
              <w:spacing w:after="0"/>
            </w:pPr>
            <w:r>
              <w:rPr>
                <w:rFonts w:ascii="Aptos" w:hAnsi="Aptos"/>
                <w:b w:val="0"/>
                <w:i w:val="0"/>
                <w:color w:val="000000"/>
                <w:sz w:val="17"/>
              </w:rPr>
              <w:t>Maintenance log</w:t>
            </w:r>
          </w:p>
        </w:tc>
      </w:tr>
      <w:tr>
        <w:trPr>
          <w:cantSplit/>
        </w:trPr>
        <w:tc>
          <w:tcPr>
            <w:tcW w:type="dxa" w:w="1850"/>
            <w:shd w:fill="FFFFFF"/>
            <w:tcMar>
              <w:top w:w="100" w:type="dxa"/>
              <w:start w:w="120" w:type="dxa"/>
              <w:bottom w:w="100" w:type="dxa"/>
              <w:end w:w="120" w:type="dxa"/>
            </w:tcMar>
            <w:vAlign w:val="center"/>
          </w:tcPr>
          <w:p>
            <w:pPr>
              <w:spacing w:after="0"/>
            </w:pPr>
            <w:r>
              <w:rPr>
                <w:rFonts w:ascii="Aptos" w:hAnsi="Aptos"/>
                <w:b w:val="0"/>
                <w:i w:val="0"/>
                <w:color w:val="000000"/>
                <w:sz w:val="17"/>
              </w:rPr>
              <w:t>Reporting</w:t>
            </w:r>
          </w:p>
        </w:tc>
        <w:tc>
          <w:tcPr>
            <w:tcW w:type="dxa" w:w="5050"/>
            <w:shd w:fill="FFFFFF"/>
            <w:tcMar>
              <w:top w:w="100" w:type="dxa"/>
              <w:start w:w="120" w:type="dxa"/>
              <w:bottom w:w="100" w:type="dxa"/>
              <w:end w:w="120" w:type="dxa"/>
            </w:tcMar>
            <w:vAlign w:val="center"/>
          </w:tcPr>
          <w:p>
            <w:pPr>
              <w:spacing w:after="0"/>
            </w:pPr>
            <w:r>
              <w:rPr>
                <w:rFonts w:ascii="Aptos" w:hAnsi="Aptos"/>
                <w:b w:val="0"/>
                <w:i w:val="0"/>
                <w:color w:val="000000"/>
                <w:sz w:val="17"/>
              </w:rPr>
              <w:t>Plain-language completed-work report and one 30-minute review call.</w:t>
            </w:r>
          </w:p>
        </w:tc>
        <w:tc>
          <w:tcPr>
            <w:tcW w:type="dxa" w:w="2460"/>
            <w:shd w:fill="FFFFFF"/>
            <w:tcMar>
              <w:top w:w="100" w:type="dxa"/>
              <w:start w:w="120" w:type="dxa"/>
              <w:bottom w:w="100" w:type="dxa"/>
              <w:end w:w="120" w:type="dxa"/>
            </w:tcMar>
            <w:vAlign w:val="center"/>
          </w:tcPr>
          <w:p>
            <w:pPr>
              <w:spacing w:after="0"/>
            </w:pPr>
            <w:r>
              <w:rPr>
                <w:rFonts w:ascii="Aptos" w:hAnsi="Aptos"/>
                <w:b w:val="0"/>
                <w:i w:val="0"/>
                <w:color w:val="000000"/>
                <w:sz w:val="17"/>
              </w:rPr>
              <w:t>Monthly review pack</w:t>
            </w:r>
          </w:p>
        </w:tc>
      </w:tr>
    </w:tbl>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CAPACITY RULE</w:t>
            </w:r>
          </w:p>
          <w:p>
            <w:pPr>
              <w:spacing w:after="0"/>
            </w:pPr>
            <w:r>
              <w:rPr>
                <w:rFonts w:ascii="Aptos" w:hAnsi="Aptos"/>
                <w:b/>
                <w:i w:val="0"/>
                <w:color w:val="000000"/>
                <w:sz w:val="23"/>
              </w:rPr>
              <w:t>The monthly quantities are ceilings, not a requirement to publish weak material. One excellent case study can create more value than several thin posts. Any unusually complex task is agreed before it displaces the monthly programme.</w:t>
            </w:r>
          </w:p>
        </w:tc>
      </w:tr>
    </w:tbl>
    <w:p>
      <w:pPr>
        <w:spacing w:after="0"/>
      </w:pPr>
    </w:p>
    <w:p>
      <w:r>
        <w:br w:type="page"/>
      </w:r>
    </w:p>
    <w:p>
      <w:pPr>
        <w:spacing w:after="80"/>
        <w:jc w:val="left"/>
      </w:pPr>
      <w:r>
        <w:rPr>
          <w:rFonts w:ascii="Consolas" w:hAnsi="Consolas"/>
          <w:b/>
          <w:i w:val="0"/>
          <w:color w:val="FF4138"/>
          <w:sz w:val="17"/>
        </w:rPr>
        <w:t>03 / SEO IN PLAIN LANGUAGE</w:t>
      </w:r>
    </w:p>
    <w:p>
      <w:pPr>
        <w:pStyle w:val="Heading1"/>
      </w:pPr>
      <w:r>
        <w:t>SEO is the work of making AMSA understandable, accessible and credible in search.</w:t>
      </w:r>
    </w:p>
    <w:p>
      <w:r>
        <w:rPr>
          <w:rFonts w:ascii="Aptos" w:hAnsi="Aptos"/>
          <w:b w:val="0"/>
          <w:i w:val="0"/>
          <w:color w:val="000000"/>
          <w:sz w:val="21"/>
        </w:rPr>
        <w:t>Imagine an architectural competition entry. Strong work can be overlooked if the boards are difficult to read, the project is filed in the wrong category or the key idea is missing. Search works similarly: the website needs clear content, sound technical access and signals from the wider web.</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1700"/>
        <w:gridCol w:w="3100"/>
        <w:gridCol w:w="4560"/>
      </w:tblGrid>
      <w:tr>
        <w:trPr>
          <w:cantSplit/>
          <w:tblHeader w:val="true"/>
          <w:cantSplit/>
        </w:trPr>
        <w:tc>
          <w:tcPr>
            <w:tcW w:type="dxa" w:w="1700"/>
            <w:vAlign w:val="center"/>
            <w:tcMar>
              <w:top w:w="100" w:type="dxa"/>
              <w:start w:w="120" w:type="dxa"/>
              <w:bottom w:w="100" w:type="dxa"/>
              <w:end w:w="120" w:type="dxa"/>
            </w:tcMar>
            <w:shd w:fill="000000"/>
          </w:tcPr>
          <w:p>
            <w:pPr>
              <w:jc w:val="left"/>
            </w:pPr>
            <w:r>
              <w:rPr>
                <w:rFonts w:ascii="Consolas" w:hAnsi="Consolas"/>
                <w:b/>
                <w:i w:val="0"/>
                <w:color w:val="FFFFFF"/>
                <w:sz w:val="17"/>
              </w:rPr>
              <w:t>Layer</w:t>
            </w:r>
          </w:p>
        </w:tc>
        <w:tc>
          <w:tcPr>
            <w:tcW w:type="dxa" w:w="3100"/>
            <w:vAlign w:val="center"/>
            <w:tcMar>
              <w:top w:w="100" w:type="dxa"/>
              <w:start w:w="120" w:type="dxa"/>
              <w:bottom w:w="100" w:type="dxa"/>
              <w:end w:w="120" w:type="dxa"/>
            </w:tcMar>
            <w:shd w:fill="000000"/>
          </w:tcPr>
          <w:p>
            <w:pPr>
              <w:jc w:val="left"/>
            </w:pPr>
            <w:r>
              <w:rPr>
                <w:rFonts w:ascii="Consolas" w:hAnsi="Consolas"/>
                <w:b/>
                <w:i w:val="0"/>
                <w:color w:val="FFFFFF"/>
                <w:sz w:val="17"/>
              </w:rPr>
              <w:t>Question it answers</w:t>
            </w:r>
          </w:p>
        </w:tc>
        <w:tc>
          <w:tcPr>
            <w:tcW w:type="dxa" w:w="4560"/>
            <w:vAlign w:val="center"/>
            <w:tcMar>
              <w:top w:w="100" w:type="dxa"/>
              <w:start w:w="120" w:type="dxa"/>
              <w:bottom w:w="100" w:type="dxa"/>
              <w:end w:w="120" w:type="dxa"/>
            </w:tcMar>
            <w:shd w:fill="000000"/>
          </w:tcPr>
          <w:p>
            <w:pPr>
              <w:jc w:val="left"/>
            </w:pPr>
            <w:r>
              <w:rPr>
                <w:rFonts w:ascii="Consolas" w:hAnsi="Consolas"/>
                <w:b/>
                <w:i w:val="0"/>
                <w:color w:val="FFFFFF"/>
                <w:sz w:val="17"/>
              </w:rPr>
              <w:t>Architectural analogy</w:t>
            </w:r>
          </w:p>
        </w:tc>
      </w:tr>
      <w:tr>
        <w:trPr>
          <w:cantSplit/>
        </w:trPr>
        <w:tc>
          <w:tcPr>
            <w:tcW w:type="dxa" w:w="1700"/>
            <w:shd w:fill="FFFFFF"/>
            <w:tcMar>
              <w:top w:w="100" w:type="dxa"/>
              <w:start w:w="120" w:type="dxa"/>
              <w:bottom w:w="100" w:type="dxa"/>
              <w:end w:w="120" w:type="dxa"/>
            </w:tcMar>
            <w:vAlign w:val="center"/>
          </w:tcPr>
          <w:p>
            <w:pPr>
              <w:spacing w:after="0"/>
            </w:pPr>
            <w:r>
              <w:rPr>
                <w:rFonts w:ascii="Aptos" w:hAnsi="Aptos"/>
                <w:b w:val="0"/>
                <w:i w:val="0"/>
                <w:color w:val="000000"/>
                <w:sz w:val="17"/>
              </w:rPr>
              <w:t>Technical SEO</w:t>
            </w:r>
          </w:p>
        </w:tc>
        <w:tc>
          <w:tcPr>
            <w:tcW w:type="dxa" w:w="3100"/>
            <w:shd w:fill="FFFFFF"/>
            <w:tcMar>
              <w:top w:w="100" w:type="dxa"/>
              <w:start w:w="120" w:type="dxa"/>
              <w:bottom w:w="100" w:type="dxa"/>
              <w:end w:w="120" w:type="dxa"/>
            </w:tcMar>
            <w:vAlign w:val="center"/>
          </w:tcPr>
          <w:p>
            <w:pPr>
              <w:spacing w:after="0"/>
            </w:pPr>
            <w:r>
              <w:rPr>
                <w:rFonts w:ascii="Aptos" w:hAnsi="Aptos"/>
                <w:b w:val="0"/>
                <w:i w:val="0"/>
                <w:color w:val="000000"/>
                <w:sz w:val="17"/>
              </w:rPr>
              <w:t>Can search engines reach, read and store the pages?</w:t>
            </w:r>
          </w:p>
        </w:tc>
        <w:tc>
          <w:tcPr>
            <w:tcW w:type="dxa" w:w="4560"/>
            <w:shd w:fill="FFFFFF"/>
            <w:tcMar>
              <w:top w:w="100" w:type="dxa"/>
              <w:start w:w="120" w:type="dxa"/>
              <w:bottom w:w="100" w:type="dxa"/>
              <w:end w:w="120" w:type="dxa"/>
            </w:tcMar>
            <w:vAlign w:val="center"/>
          </w:tcPr>
          <w:p>
            <w:pPr>
              <w:spacing w:after="0"/>
            </w:pPr>
            <w:r>
              <w:rPr>
                <w:rFonts w:ascii="Aptos" w:hAnsi="Aptos"/>
                <w:b w:val="0"/>
                <w:i w:val="0"/>
                <w:color w:val="000000"/>
                <w:sz w:val="17"/>
              </w:rPr>
              <w:t>Like ensuring every room is accessible, numbered and shown correctly on the plan.</w:t>
            </w:r>
          </w:p>
        </w:tc>
      </w:tr>
      <w:tr>
        <w:trPr>
          <w:cantSplit/>
        </w:trPr>
        <w:tc>
          <w:tcPr>
            <w:tcW w:type="dxa" w:w="1700"/>
            <w:shd w:fill="FFFAF0"/>
            <w:tcMar>
              <w:top w:w="100" w:type="dxa"/>
              <w:start w:w="120" w:type="dxa"/>
              <w:bottom w:w="100" w:type="dxa"/>
              <w:end w:w="120" w:type="dxa"/>
            </w:tcMar>
            <w:vAlign w:val="center"/>
          </w:tcPr>
          <w:p>
            <w:pPr>
              <w:spacing w:after="0"/>
            </w:pPr>
            <w:r>
              <w:rPr>
                <w:rFonts w:ascii="Aptos" w:hAnsi="Aptos"/>
                <w:b w:val="0"/>
                <w:i w:val="0"/>
                <w:color w:val="000000"/>
                <w:sz w:val="17"/>
              </w:rPr>
              <w:t>On-page SEO</w:t>
            </w:r>
          </w:p>
        </w:tc>
        <w:tc>
          <w:tcPr>
            <w:tcW w:type="dxa" w:w="3100"/>
            <w:shd w:fill="FFFAF0"/>
            <w:tcMar>
              <w:top w:w="100" w:type="dxa"/>
              <w:start w:w="120" w:type="dxa"/>
              <w:bottom w:w="100" w:type="dxa"/>
              <w:end w:w="120" w:type="dxa"/>
            </w:tcMar>
            <w:vAlign w:val="center"/>
          </w:tcPr>
          <w:p>
            <w:pPr>
              <w:spacing w:after="0"/>
            </w:pPr>
            <w:r>
              <w:rPr>
                <w:rFonts w:ascii="Aptos" w:hAnsi="Aptos"/>
                <w:b w:val="0"/>
                <w:i w:val="0"/>
                <w:color w:val="000000"/>
                <w:sz w:val="17"/>
              </w:rPr>
              <w:t>Does each page clearly explain its subject?</w:t>
            </w:r>
          </w:p>
        </w:tc>
        <w:tc>
          <w:tcPr>
            <w:tcW w:type="dxa" w:w="4560"/>
            <w:shd w:fill="FFFAF0"/>
            <w:tcMar>
              <w:top w:w="100" w:type="dxa"/>
              <w:start w:w="120" w:type="dxa"/>
              <w:bottom w:w="100" w:type="dxa"/>
              <w:end w:w="120" w:type="dxa"/>
            </w:tcMar>
            <w:vAlign w:val="center"/>
          </w:tcPr>
          <w:p>
            <w:pPr>
              <w:spacing w:after="0"/>
            </w:pPr>
            <w:r>
              <w:rPr>
                <w:rFonts w:ascii="Aptos" w:hAnsi="Aptos"/>
                <w:b w:val="0"/>
                <w:i w:val="0"/>
                <w:color w:val="000000"/>
                <w:sz w:val="17"/>
              </w:rPr>
              <w:t>Like giving a project a useful title, brief, location, annotations and material description.</w:t>
            </w:r>
          </w:p>
        </w:tc>
      </w:tr>
      <w:tr>
        <w:trPr>
          <w:cantSplit/>
        </w:trPr>
        <w:tc>
          <w:tcPr>
            <w:tcW w:type="dxa" w:w="1700"/>
            <w:shd w:fill="FFFFFF"/>
            <w:tcMar>
              <w:top w:w="100" w:type="dxa"/>
              <w:start w:w="120" w:type="dxa"/>
              <w:bottom w:w="100" w:type="dxa"/>
              <w:end w:w="120" w:type="dxa"/>
            </w:tcMar>
            <w:vAlign w:val="center"/>
          </w:tcPr>
          <w:p>
            <w:pPr>
              <w:spacing w:after="0"/>
            </w:pPr>
            <w:r>
              <w:rPr>
                <w:rFonts w:ascii="Aptos" w:hAnsi="Aptos"/>
                <w:b w:val="0"/>
                <w:i w:val="0"/>
                <w:color w:val="000000"/>
                <w:sz w:val="17"/>
              </w:rPr>
              <w:t>Local SEO</w:t>
            </w:r>
          </w:p>
        </w:tc>
        <w:tc>
          <w:tcPr>
            <w:tcW w:type="dxa" w:w="3100"/>
            <w:shd w:fill="FFFFFF"/>
            <w:tcMar>
              <w:top w:w="100" w:type="dxa"/>
              <w:start w:w="120" w:type="dxa"/>
              <w:bottom w:w="100" w:type="dxa"/>
              <w:end w:w="120" w:type="dxa"/>
            </w:tcMar>
            <w:vAlign w:val="center"/>
          </w:tcPr>
          <w:p>
            <w:pPr>
              <w:spacing w:after="0"/>
            </w:pPr>
            <w:r>
              <w:rPr>
                <w:rFonts w:ascii="Aptos" w:hAnsi="Aptos"/>
                <w:b w:val="0"/>
                <w:i w:val="0"/>
                <w:color w:val="000000"/>
                <w:sz w:val="17"/>
              </w:rPr>
              <w:t>Can people find and verify the practice in its location?</w:t>
            </w:r>
          </w:p>
        </w:tc>
        <w:tc>
          <w:tcPr>
            <w:tcW w:type="dxa" w:w="4560"/>
            <w:shd w:fill="FFFFFF"/>
            <w:tcMar>
              <w:top w:w="100" w:type="dxa"/>
              <w:start w:w="120" w:type="dxa"/>
              <w:bottom w:w="100" w:type="dxa"/>
              <w:end w:w="120" w:type="dxa"/>
            </w:tcMar>
            <w:vAlign w:val="center"/>
          </w:tcPr>
          <w:p>
            <w:pPr>
              <w:spacing w:after="0"/>
            </w:pPr>
            <w:r>
              <w:rPr>
                <w:rFonts w:ascii="Aptos" w:hAnsi="Aptos"/>
                <w:b w:val="0"/>
                <w:i w:val="0"/>
                <w:color w:val="000000"/>
                <w:sz w:val="17"/>
              </w:rPr>
              <w:t>Like a correct studio address, sign, telephone and directory entry across every public record.</w:t>
            </w:r>
          </w:p>
        </w:tc>
      </w:tr>
      <w:tr>
        <w:trPr>
          <w:cantSplit/>
        </w:trPr>
        <w:tc>
          <w:tcPr>
            <w:tcW w:type="dxa" w:w="1700"/>
            <w:shd w:fill="FFFAF0"/>
            <w:tcMar>
              <w:top w:w="100" w:type="dxa"/>
              <w:start w:w="120" w:type="dxa"/>
              <w:bottom w:w="100" w:type="dxa"/>
              <w:end w:w="120" w:type="dxa"/>
            </w:tcMar>
            <w:vAlign w:val="center"/>
          </w:tcPr>
          <w:p>
            <w:pPr>
              <w:spacing w:after="0"/>
            </w:pPr>
            <w:r>
              <w:rPr>
                <w:rFonts w:ascii="Aptos" w:hAnsi="Aptos"/>
                <w:b w:val="0"/>
                <w:i w:val="0"/>
                <w:color w:val="000000"/>
                <w:sz w:val="17"/>
              </w:rPr>
              <w:t>Off-page SEO</w:t>
            </w:r>
          </w:p>
        </w:tc>
        <w:tc>
          <w:tcPr>
            <w:tcW w:type="dxa" w:w="3100"/>
            <w:shd w:fill="FFFAF0"/>
            <w:tcMar>
              <w:top w:w="100" w:type="dxa"/>
              <w:start w:w="120" w:type="dxa"/>
              <w:bottom w:w="100" w:type="dxa"/>
              <w:end w:w="120" w:type="dxa"/>
            </w:tcMar>
            <w:vAlign w:val="center"/>
          </w:tcPr>
          <w:p>
            <w:pPr>
              <w:spacing w:after="0"/>
            </w:pPr>
            <w:r>
              <w:rPr>
                <w:rFonts w:ascii="Aptos" w:hAnsi="Aptos"/>
                <w:b w:val="0"/>
                <w:i w:val="0"/>
                <w:color w:val="000000"/>
                <w:sz w:val="17"/>
              </w:rPr>
              <w:t>Do relevant external sources refer to AMSA?</w:t>
            </w:r>
          </w:p>
        </w:tc>
        <w:tc>
          <w:tcPr>
            <w:tcW w:type="dxa" w:w="4560"/>
            <w:shd w:fill="FFFAF0"/>
            <w:tcMar>
              <w:top w:w="100" w:type="dxa"/>
              <w:start w:w="120" w:type="dxa"/>
              <w:bottom w:w="100" w:type="dxa"/>
              <w:end w:w="120" w:type="dxa"/>
            </w:tcMar>
            <w:vAlign w:val="center"/>
          </w:tcPr>
          <w:p>
            <w:pPr>
              <w:spacing w:after="0"/>
            </w:pPr>
            <w:r>
              <w:rPr>
                <w:rFonts w:ascii="Aptos" w:hAnsi="Aptos"/>
                <w:b w:val="0"/>
                <w:i w:val="0"/>
                <w:color w:val="000000"/>
                <w:sz w:val="17"/>
              </w:rPr>
              <w:t>Like a respected publication, award body or collaborator crediting the practice and linking to the project.</w:t>
            </w:r>
          </w:p>
        </w:tc>
      </w:tr>
      <w:tr>
        <w:trPr>
          <w:cantSplit/>
        </w:trPr>
        <w:tc>
          <w:tcPr>
            <w:tcW w:type="dxa" w:w="1700"/>
            <w:shd w:fill="FFFFFF"/>
            <w:tcMar>
              <w:top w:w="100" w:type="dxa"/>
              <w:start w:w="120" w:type="dxa"/>
              <w:bottom w:w="100" w:type="dxa"/>
              <w:end w:w="120" w:type="dxa"/>
            </w:tcMar>
            <w:vAlign w:val="center"/>
          </w:tcPr>
          <w:p>
            <w:pPr>
              <w:spacing w:after="0"/>
            </w:pPr>
            <w:r>
              <w:rPr>
                <w:rFonts w:ascii="Aptos" w:hAnsi="Aptos"/>
                <w:b w:val="0"/>
                <w:i w:val="0"/>
                <w:color w:val="000000"/>
                <w:sz w:val="17"/>
              </w:rPr>
              <w:t>Content</w:t>
            </w:r>
          </w:p>
        </w:tc>
        <w:tc>
          <w:tcPr>
            <w:tcW w:type="dxa" w:w="3100"/>
            <w:shd w:fill="FFFFFF"/>
            <w:tcMar>
              <w:top w:w="100" w:type="dxa"/>
              <w:start w:w="120" w:type="dxa"/>
              <w:bottom w:w="100" w:type="dxa"/>
              <w:end w:w="120" w:type="dxa"/>
            </w:tcMar>
            <w:vAlign w:val="center"/>
          </w:tcPr>
          <w:p>
            <w:pPr>
              <w:spacing w:after="0"/>
            </w:pPr>
            <w:r>
              <w:rPr>
                <w:rFonts w:ascii="Aptos" w:hAnsi="Aptos"/>
                <w:b w:val="0"/>
                <w:i w:val="0"/>
                <w:color w:val="000000"/>
                <w:sz w:val="17"/>
              </w:rPr>
              <w:t>Is there enough useful evidence for a client to make a decision?</w:t>
            </w:r>
          </w:p>
        </w:tc>
        <w:tc>
          <w:tcPr>
            <w:tcW w:type="dxa" w:w="4560"/>
            <w:shd w:fill="FFFFFF"/>
            <w:tcMar>
              <w:top w:w="100" w:type="dxa"/>
              <w:start w:w="120" w:type="dxa"/>
              <w:bottom w:w="100" w:type="dxa"/>
              <w:end w:w="120" w:type="dxa"/>
            </w:tcMar>
            <w:vAlign w:val="center"/>
          </w:tcPr>
          <w:p>
            <w:pPr>
              <w:spacing w:after="0"/>
            </w:pPr>
            <w:r>
              <w:rPr>
                <w:rFonts w:ascii="Aptos" w:hAnsi="Aptos"/>
                <w:b w:val="0"/>
                <w:i w:val="0"/>
                <w:color w:val="000000"/>
                <w:sz w:val="17"/>
              </w:rPr>
              <w:t>Like a portfolio that explains the thinking behind the image rather than showing an unexplained photograph.</w:t>
            </w:r>
          </w:p>
        </w:tc>
      </w:tr>
    </w:tbl>
    <w:p>
      <w:r>
        <w:rPr>
          <w:rFonts w:ascii="Aptos" w:hAnsi="Aptos"/>
          <w:b w:val="0"/>
          <w:i w:val="0"/>
          <w:color w:val="000000"/>
          <w:sz w:val="21"/>
        </w:rPr>
        <w:t>Google describes SEO as helping search engines understand content and helping people decide whether to visit. It also states that no one can guarantee a first-place ranking. The service therefore guarantees defined work, evidence and reporting; it does not promise a position controlled by a third party.</w:t>
      </w:r>
    </w:p>
    <w:p>
      <w:hyperlink r:id="rId15">
        <w:r>
          <w:rPr>
            <w:rFonts w:ascii="Aptos" w:hAnsi="Aptos"/>
            <w:color w:val="FF4138"/>
            <w:sz w:val="18"/>
            <w:u w:val="single"/>
          </w:rPr>
          <w:t>Google SEO Starter Guide</w:t>
        </w:r>
      </w:hyperlink>
      <w:r>
        <w:rPr>
          <w:rFonts w:ascii="Aptos" w:hAnsi="Aptos"/>
          <w:b w:val="0"/>
          <w:i w:val="0"/>
          <w:color w:val="5F5A53"/>
          <w:sz w:val="17"/>
        </w:rPr>
        <w:t xml:space="preserve">  ·  </w:t>
      </w:r>
      <w:hyperlink r:id="rId16">
        <w:r>
          <w:rPr>
            <w:rFonts w:ascii="Aptos" w:hAnsi="Aptos"/>
            <w:color w:val="FF4138"/>
            <w:sz w:val="18"/>
            <w:u w:val="single"/>
          </w:rPr>
          <w:t>Google guidance on hiring an SEO</w:t>
        </w:r>
      </w:hyperlink>
    </w:p>
    <w:p>
      <w:r>
        <w:br w:type="page"/>
      </w:r>
    </w:p>
    <w:p>
      <w:pPr>
        <w:spacing w:after="80"/>
        <w:jc w:val="left"/>
      </w:pPr>
      <w:r>
        <w:rPr>
          <w:rFonts w:ascii="Consolas" w:hAnsi="Consolas"/>
          <w:b/>
          <w:i w:val="0"/>
          <w:color w:val="FF4138"/>
          <w:sz w:val="17"/>
        </w:rPr>
        <w:t>04 / TECHNICAL SEO</w:t>
      </w:r>
    </w:p>
    <w:p>
      <w:pPr>
        <w:pStyle w:val="Heading1"/>
      </w:pPr>
      <w:r>
        <w:t>Technical SEO keeps the digital building open, legible and dependable.</w:t>
      </w:r>
    </w:p>
    <w:p>
      <w:r>
        <w:rPr>
          <w:rFonts w:ascii="Aptos" w:hAnsi="Aptos"/>
          <w:b w:val="0"/>
          <w:i w:val="0"/>
          <w:color w:val="000000"/>
          <w:sz w:val="21"/>
        </w:rPr>
        <w:t>Technical SEO is mostly invisible to a visitor, but it affects whether search engines can discover the site and whether people can use it comfortably. The monthly review identifies blockers, then the available development time is directed to the highest-value corrections.</w:t>
      </w:r>
    </w:p>
    <w:p>
      <w:pPr>
        <w:numPr>
          <w:ilvl w:val="0"/>
          <w:numId w:val="10"/>
        </w:numPr>
        <w:spacing w:after="80" w:line="290" w:lineRule="auto"/>
      </w:pPr>
      <w:r>
        <w:rPr>
          <w:rFonts w:ascii="Aptos" w:hAnsi="Aptos"/>
          <w:b w:val="0"/>
          <w:i w:val="0"/>
          <w:color w:val="000000"/>
          <w:sz w:val="21"/>
        </w:rPr>
        <w:t>Crawling and indexing: check whether important pages can be discovered and stored in search engines.</w:t>
      </w:r>
    </w:p>
    <w:p>
      <w:pPr>
        <w:numPr>
          <w:ilvl w:val="0"/>
          <w:numId w:val="10"/>
        </w:numPr>
        <w:spacing w:after="80" w:line="290" w:lineRule="auto"/>
      </w:pPr>
      <w:r>
        <w:rPr>
          <w:rFonts w:ascii="Aptos" w:hAnsi="Aptos"/>
          <w:b w:val="0"/>
          <w:i w:val="0"/>
          <w:color w:val="000000"/>
          <w:sz w:val="21"/>
        </w:rPr>
        <w:t>Sitemaps and robots rules: confirm the site gives sensible instructions and does not accidentally hide valuable pages.</w:t>
      </w:r>
    </w:p>
    <w:p>
      <w:pPr>
        <w:numPr>
          <w:ilvl w:val="0"/>
          <w:numId w:val="10"/>
        </w:numPr>
        <w:spacing w:after="80" w:line="290" w:lineRule="auto"/>
      </w:pPr>
      <w:r>
        <w:rPr>
          <w:rFonts w:ascii="Aptos" w:hAnsi="Aptos"/>
          <w:b w:val="0"/>
          <w:i w:val="0"/>
          <w:color w:val="000000"/>
          <w:sz w:val="21"/>
        </w:rPr>
        <w:t>Status codes and broken paths: repair missing pages, broken links and inappropriate redirects.</w:t>
      </w:r>
    </w:p>
    <w:p>
      <w:pPr>
        <w:numPr>
          <w:ilvl w:val="0"/>
          <w:numId w:val="10"/>
        </w:numPr>
        <w:spacing w:after="80" w:line="290" w:lineRule="auto"/>
      </w:pPr>
      <w:r>
        <w:rPr>
          <w:rFonts w:ascii="Aptos" w:hAnsi="Aptos"/>
          <w:b w:val="0"/>
          <w:i w:val="0"/>
          <w:color w:val="000000"/>
          <w:sz w:val="21"/>
        </w:rPr>
        <w:t>Canonical pages: reduce confusion when similar content is accessible through more than one URL.</w:t>
      </w:r>
    </w:p>
    <w:p>
      <w:pPr>
        <w:numPr>
          <w:ilvl w:val="0"/>
          <w:numId w:val="10"/>
        </w:numPr>
        <w:spacing w:after="80" w:line="290" w:lineRule="auto"/>
      </w:pPr>
      <w:r>
        <w:rPr>
          <w:rFonts w:ascii="Aptos" w:hAnsi="Aptos"/>
          <w:b w:val="0"/>
          <w:i w:val="0"/>
          <w:color w:val="000000"/>
          <w:sz w:val="21"/>
        </w:rPr>
        <w:t>Mobile and responsive behaviour: test that layouts, navigation, galleries and forms work on common screen sizes.</w:t>
      </w:r>
    </w:p>
    <w:p>
      <w:pPr>
        <w:numPr>
          <w:ilvl w:val="0"/>
          <w:numId w:val="10"/>
        </w:numPr>
        <w:spacing w:after="80" w:line="290" w:lineRule="auto"/>
      </w:pPr>
      <w:r>
        <w:rPr>
          <w:rFonts w:ascii="Aptos" w:hAnsi="Aptos"/>
          <w:b w:val="0"/>
          <w:i w:val="0"/>
          <w:color w:val="000000"/>
          <w:sz w:val="21"/>
        </w:rPr>
        <w:t>Performance: review loading, interaction and layout stability, especially for image-heavy project pages.</w:t>
      </w:r>
    </w:p>
    <w:p>
      <w:pPr>
        <w:numPr>
          <w:ilvl w:val="0"/>
          <w:numId w:val="10"/>
        </w:numPr>
        <w:spacing w:after="80" w:line="290" w:lineRule="auto"/>
      </w:pPr>
      <w:r>
        <w:rPr>
          <w:rFonts w:ascii="Aptos" w:hAnsi="Aptos"/>
          <w:b w:val="0"/>
          <w:i w:val="0"/>
          <w:color w:val="000000"/>
          <w:sz w:val="21"/>
        </w:rPr>
        <w:t>Structured information: add suitable machine-readable business, organisation, article or breadcrumb information where appropriate.</w:t>
      </w:r>
    </w:p>
    <w:p>
      <w:pPr>
        <w:numPr>
          <w:ilvl w:val="0"/>
          <w:numId w:val="10"/>
        </w:numPr>
        <w:spacing w:after="80" w:line="290" w:lineRule="auto"/>
      </w:pPr>
      <w:r>
        <w:rPr>
          <w:rFonts w:ascii="Aptos" w:hAnsi="Aptos"/>
          <w:b w:val="0"/>
          <w:i w:val="0"/>
          <w:color w:val="000000"/>
          <w:sz w:val="21"/>
        </w:rPr>
        <w:t>Forms and measurement: confirm enquiry paths work and important actions can be measured.</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EXAMPLE</w:t>
            </w:r>
          </w:p>
          <w:p>
            <w:pPr>
              <w:spacing w:after="0"/>
            </w:pPr>
            <w:r>
              <w:rPr>
                <w:rFonts w:ascii="Aptos" w:hAnsi="Aptos"/>
                <w:b/>
                <w:i w:val="0"/>
                <w:color w:val="000000"/>
                <w:sz w:val="23"/>
              </w:rPr>
              <w:t>A project page may look perfect on a desktop but load a 12 MB image on a phone, move while opening and have no descriptive title. Technical SEO addresses the loading and access; on-page SEO addresses the title and explanation.</w:t>
            </w:r>
          </w:p>
        </w:tc>
      </w:tr>
    </w:tbl>
    <w:p>
      <w:pPr>
        <w:spacing w:after="0"/>
      </w:pPr>
    </w:p>
    <w:p>
      <w:hyperlink r:id="rId17">
        <w:r>
          <w:rPr>
            <w:rFonts w:ascii="Aptos" w:hAnsi="Aptos"/>
            <w:color w:val="FF4138"/>
            <w:sz w:val="18"/>
            <w:u w:val="single"/>
          </w:rPr>
          <w:t>Google Web Vitals</w:t>
        </w:r>
      </w:hyperlink>
      <w:r>
        <w:rPr>
          <w:rFonts w:ascii="Aptos" w:hAnsi="Aptos"/>
          <w:b w:val="0"/>
          <w:i w:val="0"/>
          <w:color w:val="5F5A53"/>
          <w:sz w:val="17"/>
        </w:rPr>
        <w:t xml:space="preserve">  ·  </w:t>
      </w:r>
      <w:hyperlink r:id="rId18">
        <w:r>
          <w:rPr>
            <w:rFonts w:ascii="Aptos" w:hAnsi="Aptos"/>
            <w:color w:val="FF4138"/>
            <w:sz w:val="18"/>
            <w:u w:val="single"/>
          </w:rPr>
          <w:t>Google sitemap guidance</w:t>
        </w:r>
      </w:hyperlink>
    </w:p>
    <w:p>
      <w:r>
        <w:br w:type="page"/>
      </w:r>
    </w:p>
    <w:p>
      <w:pPr>
        <w:spacing w:after="80"/>
        <w:jc w:val="left"/>
      </w:pPr>
      <w:r>
        <w:rPr>
          <w:rFonts w:ascii="Consolas" w:hAnsi="Consolas"/>
          <w:b/>
          <w:i w:val="0"/>
          <w:color w:val="FF4138"/>
          <w:sz w:val="17"/>
        </w:rPr>
        <w:t>05 / ON-PAGE, LOCAL AND OFF-PAGE SEO</w:t>
      </w:r>
    </w:p>
    <w:p>
      <w:pPr>
        <w:pStyle w:val="Heading1"/>
      </w:pPr>
      <w:r>
        <w:t>Each layer serves a different part of the client journey.</w:t>
      </w:r>
    </w:p>
    <w:p>
      <w:pPr>
        <w:pStyle w:val="Heading2"/>
      </w:pPr>
      <w:r>
        <w:t>On-page SEO: explain each project clearly</w:t>
      </w:r>
    </w:p>
    <w:p>
      <w:pPr>
        <w:numPr>
          <w:ilvl w:val="0"/>
          <w:numId w:val="10"/>
        </w:numPr>
        <w:spacing w:after="80" w:line="290" w:lineRule="auto"/>
      </w:pPr>
      <w:r>
        <w:rPr>
          <w:rFonts w:ascii="Aptos" w:hAnsi="Aptos"/>
          <w:b w:val="0"/>
          <w:i w:val="0"/>
          <w:color w:val="000000"/>
          <w:sz w:val="21"/>
        </w:rPr>
        <w:t>A descriptive page title and one clear main heading.</w:t>
      </w:r>
    </w:p>
    <w:p>
      <w:pPr>
        <w:numPr>
          <w:ilvl w:val="0"/>
          <w:numId w:val="10"/>
        </w:numPr>
        <w:spacing w:after="80" w:line="290" w:lineRule="auto"/>
      </w:pPr>
      <w:r>
        <w:rPr>
          <w:rFonts w:ascii="Aptos" w:hAnsi="Aptos"/>
          <w:b w:val="0"/>
          <w:i w:val="0"/>
          <w:color w:val="000000"/>
          <w:sz w:val="21"/>
        </w:rPr>
        <w:t>A concise project summary with the facts AMSA approves for publication.</w:t>
      </w:r>
    </w:p>
    <w:p>
      <w:pPr>
        <w:numPr>
          <w:ilvl w:val="0"/>
          <w:numId w:val="10"/>
        </w:numPr>
        <w:spacing w:after="80" w:line="290" w:lineRule="auto"/>
      </w:pPr>
      <w:r>
        <w:rPr>
          <w:rFonts w:ascii="Aptos" w:hAnsi="Aptos"/>
          <w:b w:val="0"/>
          <w:i w:val="0"/>
          <w:color w:val="000000"/>
          <w:sz w:val="21"/>
        </w:rPr>
        <w:t>Useful subheadings: brief, context, challenge, response, materials, sustainability, team and credits.</w:t>
      </w:r>
    </w:p>
    <w:p>
      <w:pPr>
        <w:numPr>
          <w:ilvl w:val="0"/>
          <w:numId w:val="10"/>
        </w:numPr>
        <w:spacing w:after="80" w:line="290" w:lineRule="auto"/>
      </w:pPr>
      <w:r>
        <w:rPr>
          <w:rFonts w:ascii="Aptos" w:hAnsi="Aptos"/>
          <w:b w:val="0"/>
          <w:i w:val="0"/>
          <w:color w:val="000000"/>
          <w:sz w:val="21"/>
        </w:rPr>
        <w:t>Image names and alternative descriptions that improve accessibility and context.</w:t>
      </w:r>
    </w:p>
    <w:p>
      <w:pPr>
        <w:numPr>
          <w:ilvl w:val="0"/>
          <w:numId w:val="10"/>
        </w:numPr>
        <w:spacing w:after="80" w:line="290" w:lineRule="auto"/>
      </w:pPr>
      <w:r>
        <w:rPr>
          <w:rFonts w:ascii="Aptos" w:hAnsi="Aptos"/>
          <w:b w:val="0"/>
          <w:i w:val="0"/>
          <w:color w:val="000000"/>
          <w:sz w:val="21"/>
        </w:rPr>
        <w:t>Links to relevant services, related projects, awards and contact routes.</w:t>
      </w:r>
    </w:p>
    <w:p>
      <w:pPr>
        <w:numPr>
          <w:ilvl w:val="0"/>
          <w:numId w:val="10"/>
        </w:numPr>
        <w:spacing w:after="80" w:line="290" w:lineRule="auto"/>
      </w:pPr>
      <w:r>
        <w:rPr>
          <w:rFonts w:ascii="Aptos" w:hAnsi="Aptos"/>
          <w:b w:val="0"/>
          <w:i w:val="0"/>
          <w:color w:val="000000"/>
          <w:sz w:val="21"/>
        </w:rPr>
        <w:t>A search description written for a human deciding whether the page is relevant.</w:t>
      </w:r>
    </w:p>
    <w:p>
      <w:pPr>
        <w:pStyle w:val="Heading2"/>
      </w:pPr>
      <w:r>
        <w:t>Local SEO: make the practice verifiable in Cyprus</w:t>
      </w:r>
    </w:p>
    <w:p>
      <w:r>
        <w:rPr>
          <w:rFonts w:ascii="Aptos" w:hAnsi="Aptos"/>
          <w:b w:val="0"/>
          <w:i w:val="0"/>
          <w:color w:val="000000"/>
          <w:sz w:val="21"/>
        </w:rPr>
        <w:t>Local work aligns AMSA's name, address, telephone, website, categories, images, services and opening information across the website and major map/business profiles. Google explains that local results mainly consider relevance, distance and prominence. Distance cannot be changed; relevance and prominence can be supported through complete information, useful pages, reviews and credible mentions.</w:t>
      </w:r>
    </w:p>
    <w:p>
      <w:pPr>
        <w:pStyle w:val="Heading2"/>
      </w:pPr>
      <w:r>
        <w:t>Off-page SEO: earn relevant references</w:t>
      </w:r>
    </w:p>
    <w:p>
      <w:r>
        <w:rPr>
          <w:rFonts w:ascii="Aptos" w:hAnsi="Aptos"/>
          <w:b w:val="0"/>
          <w:i w:val="0"/>
          <w:color w:val="000000"/>
          <w:sz w:val="21"/>
        </w:rPr>
        <w:t>Authority grows when credible third parties mention or cite AMSA: publishers, award bodies, universities, collaborators, suppliers, professional organisations and directories. The monthly outreach cycle prepares suitable material, contacts relevant opportunities and records the outcome. Editorial acceptance, review decisions and links remain under the publisher's control.</w:t>
      </w:r>
    </w:p>
    <w:p>
      <w:hyperlink r:id="rId19">
        <w:r>
          <w:rPr>
            <w:rFonts w:ascii="Aptos" w:hAnsi="Aptos"/>
            <w:color w:val="FF4138"/>
            <w:sz w:val="18"/>
            <w:u w:val="single"/>
          </w:rPr>
          <w:t>Google local ranking guidance</w:t>
        </w:r>
      </w:hyperlink>
      <w:r>
        <w:rPr>
          <w:rFonts w:ascii="Aptos" w:hAnsi="Aptos"/>
          <w:b w:val="0"/>
          <w:i w:val="0"/>
          <w:color w:val="5F5A53"/>
          <w:sz w:val="17"/>
        </w:rPr>
        <w:t xml:space="preserve">  ·  </w:t>
      </w:r>
      <w:hyperlink r:id="rId20">
        <w:r>
          <w:rPr>
            <w:rFonts w:ascii="Aptos" w:hAnsi="Aptos"/>
            <w:color w:val="FF4138"/>
            <w:sz w:val="18"/>
            <w:u w:val="single"/>
          </w:rPr>
          <w:t>Google spam policies</w:t>
        </w:r>
      </w:hyperlink>
    </w:p>
    <w:p>
      <w:r>
        <w:br w:type="page"/>
      </w:r>
    </w:p>
    <w:p>
      <w:pPr>
        <w:spacing w:after="80"/>
        <w:jc w:val="left"/>
      </w:pPr>
      <w:r>
        <w:rPr>
          <w:rFonts w:ascii="Consolas" w:hAnsi="Consolas"/>
          <w:b/>
          <w:i w:val="0"/>
          <w:color w:val="FF4138"/>
          <w:sz w:val="17"/>
        </w:rPr>
        <w:t>06 / CONTENT AND SOCIAL</w:t>
      </w:r>
    </w:p>
    <w:p>
      <w:pPr>
        <w:pStyle w:val="Heading1"/>
      </w:pPr>
      <w:r>
        <w:t>One approved project can support a month of useful communication.</w:t>
      </w:r>
    </w:p>
    <w:p>
      <w:r>
        <w:rPr>
          <w:rFonts w:ascii="Aptos" w:hAnsi="Aptos"/>
          <w:b w:val="0"/>
          <w:i w:val="0"/>
          <w:color w:val="000000"/>
          <w:sz w:val="21"/>
        </w:rPr>
        <w:t>AMSA supplies accurate facts, usage rights and approved images once. 404200 turns that material into formats suited to the website and selected platforms. The content remains specific to the project and avoids generic filler.</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2300"/>
        <w:gridCol w:w="7060"/>
      </w:tblGrid>
      <w:tr>
        <w:trPr>
          <w:cantSplit/>
          <w:tblHeader w:val="true"/>
          <w:cantSplit/>
        </w:trPr>
        <w:tc>
          <w:tcPr>
            <w:tcW w:type="dxa" w:w="2300"/>
            <w:vAlign w:val="center"/>
            <w:tcMar>
              <w:top w:w="100" w:type="dxa"/>
              <w:start w:w="120" w:type="dxa"/>
              <w:bottom w:w="100" w:type="dxa"/>
              <w:end w:w="120" w:type="dxa"/>
            </w:tcMar>
            <w:shd w:fill="000000"/>
          </w:tcPr>
          <w:p>
            <w:pPr>
              <w:jc w:val="left"/>
            </w:pPr>
            <w:r>
              <w:rPr>
                <w:rFonts w:ascii="Consolas" w:hAnsi="Consolas"/>
                <w:b/>
                <w:i w:val="0"/>
                <w:color w:val="FFFFFF"/>
                <w:sz w:val="18"/>
              </w:rPr>
              <w:t>Destination</w:t>
            </w:r>
          </w:p>
        </w:tc>
        <w:tc>
          <w:tcPr>
            <w:tcW w:type="dxa" w:w="7060"/>
            <w:vAlign w:val="center"/>
            <w:tcMar>
              <w:top w:w="100" w:type="dxa"/>
              <w:start w:w="120" w:type="dxa"/>
              <w:bottom w:w="100" w:type="dxa"/>
              <w:end w:w="120" w:type="dxa"/>
            </w:tcMar>
            <w:shd w:fill="000000"/>
          </w:tcPr>
          <w:p>
            <w:pPr>
              <w:jc w:val="left"/>
            </w:pPr>
            <w:r>
              <w:rPr>
                <w:rFonts w:ascii="Consolas" w:hAnsi="Consolas"/>
                <w:b/>
                <w:i w:val="0"/>
                <w:color w:val="FFFFFF"/>
                <w:sz w:val="18"/>
              </w:rPr>
              <w:t>How the source story is adapted</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Website</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A complete project story or article that becomes the source of record.</w:t>
            </w:r>
          </w:p>
        </w:tc>
      </w:tr>
      <w:tr>
        <w:trPr>
          <w:cantSplit/>
        </w:trPr>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Instagram</w:t>
            </w:r>
          </w:p>
        </w:tc>
        <w:tc>
          <w:tcPr>
            <w:tcW w:type="dxa" w:w="7060"/>
            <w:shd w:fill="FFFAF0"/>
            <w:tcMar>
              <w:top w:w="100" w:type="dxa"/>
              <w:start w:w="120" w:type="dxa"/>
              <w:bottom w:w="100" w:type="dxa"/>
              <w:end w:w="120" w:type="dxa"/>
            </w:tcMar>
            <w:vAlign w:val="center"/>
          </w:tcPr>
          <w:p>
            <w:pPr>
              <w:spacing w:after="0"/>
            </w:pPr>
            <w:r>
              <w:rPr>
                <w:rFonts w:ascii="Aptos" w:hAnsi="Aptos"/>
                <w:b w:val="0"/>
                <w:i w:val="0"/>
                <w:color w:val="000000"/>
                <w:sz w:val="18"/>
              </w:rPr>
              <w:t>A visual sequence with a concise architectural narrative and credits.</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LinkedIn</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A professional explanation of the challenge, response and relevance.</w:t>
            </w:r>
          </w:p>
        </w:tc>
      </w:tr>
      <w:tr>
        <w:trPr>
          <w:cantSplit/>
        </w:trPr>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Facebook</w:t>
            </w:r>
          </w:p>
        </w:tc>
        <w:tc>
          <w:tcPr>
            <w:tcW w:type="dxa" w:w="7060"/>
            <w:shd w:fill="FFFAF0"/>
            <w:tcMar>
              <w:top w:w="100" w:type="dxa"/>
              <w:start w:w="120" w:type="dxa"/>
              <w:bottom w:w="100" w:type="dxa"/>
              <w:end w:w="120" w:type="dxa"/>
            </w:tcMar>
            <w:vAlign w:val="center"/>
          </w:tcPr>
          <w:p>
            <w:pPr>
              <w:spacing w:after="0"/>
            </w:pPr>
            <w:r>
              <w:rPr>
                <w:rFonts w:ascii="Aptos" w:hAnsi="Aptos"/>
                <w:b w:val="0"/>
                <w:i w:val="0"/>
                <w:color w:val="000000"/>
                <w:sz w:val="18"/>
              </w:rPr>
              <w:t>A local, accessible project update linking back to the site.</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Google Business Profile</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A short practice update connected to the correct page.</w:t>
            </w:r>
          </w:p>
        </w:tc>
      </w:tr>
      <w:tr>
        <w:trPr>
          <w:cantSplit/>
        </w:trPr>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Pinterest</w:t>
            </w:r>
          </w:p>
        </w:tc>
        <w:tc>
          <w:tcPr>
            <w:tcW w:type="dxa" w:w="7060"/>
            <w:shd w:fill="FFFAF0"/>
            <w:tcMar>
              <w:top w:w="100" w:type="dxa"/>
              <w:start w:w="120" w:type="dxa"/>
              <w:bottom w:w="100" w:type="dxa"/>
              <w:end w:w="120" w:type="dxa"/>
            </w:tcMar>
            <w:vAlign w:val="center"/>
          </w:tcPr>
          <w:p>
            <w:pPr>
              <w:spacing w:after="0"/>
            </w:pPr>
            <w:r>
              <w:rPr>
                <w:rFonts w:ascii="Aptos" w:hAnsi="Aptos"/>
                <w:b w:val="0"/>
                <w:i w:val="0"/>
                <w:color w:val="000000"/>
                <w:sz w:val="18"/>
              </w:rPr>
              <w:t>Evergreen project imagery linked to the relevant portfolio page.</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Editorial outreach</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A press-ready summary, fact sheet, credits and selected images.</w:t>
            </w:r>
          </w:p>
        </w:tc>
      </w:tr>
    </w:tbl>
    <w:p>
      <w:pPr>
        <w:pStyle w:val="Heading2"/>
      </w:pPr>
      <w:r>
        <w:t>Account opening and control</w:t>
      </w:r>
    </w:p>
    <w:p>
      <w:pPr>
        <w:numPr>
          <w:ilvl w:val="0"/>
          <w:numId w:val="10"/>
        </w:numPr>
        <w:spacing w:after="80" w:line="290" w:lineRule="auto"/>
      </w:pPr>
      <w:r>
        <w:rPr>
          <w:rFonts w:ascii="Aptos" w:hAnsi="Aptos"/>
          <w:b w:val="0"/>
          <w:i w:val="0"/>
          <w:color w:val="000000"/>
          <w:sz w:val="21"/>
        </w:rPr>
        <w:t>Create or claim agreed business profiles using an AMSA-owned email address where the platform permits.</w:t>
      </w:r>
    </w:p>
    <w:p>
      <w:pPr>
        <w:numPr>
          <w:ilvl w:val="0"/>
          <w:numId w:val="10"/>
        </w:numPr>
        <w:spacing w:after="80" w:line="290" w:lineRule="auto"/>
      </w:pPr>
      <w:r>
        <w:rPr>
          <w:rFonts w:ascii="Aptos" w:hAnsi="Aptos"/>
          <w:b w:val="0"/>
          <w:i w:val="0"/>
          <w:color w:val="000000"/>
          <w:sz w:val="21"/>
        </w:rPr>
        <w:t>Apply the approved logo, biography, contact details, website link and consistent practice description.</w:t>
      </w:r>
    </w:p>
    <w:p>
      <w:pPr>
        <w:numPr>
          <w:ilvl w:val="0"/>
          <w:numId w:val="10"/>
        </w:numPr>
        <w:spacing w:after="80" w:line="290" w:lineRule="auto"/>
      </w:pPr>
      <w:r>
        <w:rPr>
          <w:rFonts w:ascii="Aptos" w:hAnsi="Aptos"/>
          <w:b w:val="0"/>
          <w:i w:val="0"/>
          <w:color w:val="000000"/>
          <w:sz w:val="21"/>
        </w:rPr>
        <w:t>Set AMSA as the owner and 404200 as an administrator or partner, rather than making the supplier the permanent owner.</w:t>
      </w:r>
    </w:p>
    <w:p>
      <w:pPr>
        <w:numPr>
          <w:ilvl w:val="0"/>
          <w:numId w:val="10"/>
        </w:numPr>
        <w:spacing w:after="80" w:line="290" w:lineRule="auto"/>
      </w:pPr>
      <w:r>
        <w:rPr>
          <w:rFonts w:ascii="Aptos" w:hAnsi="Aptos"/>
          <w:b w:val="0"/>
          <w:i w:val="0"/>
          <w:color w:val="000000"/>
          <w:sz w:val="21"/>
        </w:rPr>
        <w:t>Enable two-factor authentication and record recovery ownership with the nominated AMSA contact.</w:t>
      </w:r>
    </w:p>
    <w:p>
      <w:pPr>
        <w:numPr>
          <w:ilvl w:val="0"/>
          <w:numId w:val="10"/>
        </w:numPr>
        <w:spacing w:after="80" w:line="290" w:lineRule="auto"/>
      </w:pPr>
      <w:r>
        <w:rPr>
          <w:rFonts w:ascii="Aptos" w:hAnsi="Aptos"/>
          <w:b w:val="0"/>
          <w:i w:val="0"/>
          <w:color w:val="000000"/>
          <w:sz w:val="21"/>
        </w:rPr>
        <w:t>Prepare an initial content set so a new profile does not open as an empty shell.</w:t>
      </w:r>
    </w:p>
    <w:p>
      <w:hyperlink r:id="rId21">
        <w:r>
          <w:rPr>
            <w:rFonts w:ascii="Aptos" w:hAnsi="Aptos"/>
            <w:color w:val="FF4138"/>
            <w:sz w:val="18"/>
            <w:u w:val="single"/>
          </w:rPr>
          <w:t>Google guidance on people-first content</w:t>
        </w:r>
      </w:hyperlink>
    </w:p>
    <w:p>
      <w:r>
        <w:br w:type="page"/>
      </w:r>
    </w:p>
    <w:p>
      <w:pPr>
        <w:spacing w:after="80"/>
        <w:jc w:val="left"/>
      </w:pPr>
      <w:r>
        <w:rPr>
          <w:rFonts w:ascii="Consolas" w:hAnsi="Consolas"/>
          <w:b/>
          <w:i w:val="0"/>
          <w:color w:val="FF4138"/>
          <w:sz w:val="17"/>
        </w:rPr>
        <w:t>07 / ONLINE PRESENCE MAP</w:t>
      </w:r>
    </w:p>
    <w:p>
      <w:pPr>
        <w:pStyle w:val="Heading1"/>
      </w:pPr>
      <w:r>
        <w:t>Twenty domains to assess, claim, build or approach</w:t>
      </w:r>
    </w:p>
    <w:p>
      <w:r>
        <w:rPr>
          <w:rFonts w:ascii="Aptos" w:hAnsi="Aptos"/>
          <w:b w:val="0"/>
          <w:i w:val="0"/>
          <w:color w:val="000000"/>
          <w:sz w:val="21"/>
        </w:rPr>
        <w:t>The aim is relevance and consistency, not mass registration. Priority profiles are created first. Architecture platforms, professional bodies and publishers are approached only when AMSA is eligible and the project is suitable. Fees, membership rules and editorial decisions are confirmed before action.</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600"/>
        <w:gridCol w:w="2500"/>
        <w:gridCol w:w="4860"/>
        <w:gridCol w:w="1400"/>
      </w:tblGrid>
      <w:tr>
        <w:trPr>
          <w:cantSplit/>
          <w:tblHeader w:val="true"/>
          <w:cantSplit/>
        </w:trPr>
        <w:tc>
          <w:tcPr>
            <w:tcW w:type="dxa" w:w="600"/>
            <w:vAlign w:val="center"/>
            <w:tcMar>
              <w:top w:w="100" w:type="dxa"/>
              <w:start w:w="120" w:type="dxa"/>
              <w:bottom w:w="100" w:type="dxa"/>
              <w:end w:w="120" w:type="dxa"/>
            </w:tcMar>
            <w:shd w:fill="000000"/>
          </w:tcPr>
          <w:p>
            <w:pPr>
              <w:jc w:val="left"/>
            </w:pPr>
            <w:r>
              <w:rPr>
                <w:rFonts w:ascii="Consolas" w:hAnsi="Consolas"/>
                <w:b/>
                <w:i w:val="0"/>
                <w:color w:val="FFFFFF"/>
                <w:sz w:val="17"/>
              </w:rPr>
              <w:t>#</w:t>
            </w:r>
          </w:p>
        </w:tc>
        <w:tc>
          <w:tcPr>
            <w:tcW w:type="dxa" w:w="2500"/>
            <w:vAlign w:val="center"/>
            <w:tcMar>
              <w:top w:w="100" w:type="dxa"/>
              <w:start w:w="120" w:type="dxa"/>
              <w:bottom w:w="100" w:type="dxa"/>
              <w:end w:w="120" w:type="dxa"/>
            </w:tcMar>
            <w:shd w:fill="000000"/>
          </w:tcPr>
          <w:p>
            <w:pPr>
              <w:jc w:val="left"/>
            </w:pPr>
            <w:r>
              <w:rPr>
                <w:rFonts w:ascii="Consolas" w:hAnsi="Consolas"/>
                <w:b/>
                <w:i w:val="0"/>
                <w:color w:val="FFFFFF"/>
                <w:sz w:val="17"/>
              </w:rPr>
              <w:t>Domain</w:t>
            </w:r>
          </w:p>
        </w:tc>
        <w:tc>
          <w:tcPr>
            <w:tcW w:type="dxa" w:w="4860"/>
            <w:vAlign w:val="center"/>
            <w:tcMar>
              <w:top w:w="100" w:type="dxa"/>
              <w:start w:w="120" w:type="dxa"/>
              <w:bottom w:w="100" w:type="dxa"/>
              <w:end w:w="120" w:type="dxa"/>
            </w:tcMar>
            <w:shd w:fill="000000"/>
          </w:tcPr>
          <w:p>
            <w:pPr>
              <w:jc w:val="left"/>
            </w:pPr>
            <w:r>
              <w:rPr>
                <w:rFonts w:ascii="Consolas" w:hAnsi="Consolas"/>
                <w:b/>
                <w:i w:val="0"/>
                <w:color w:val="FFFFFF"/>
                <w:sz w:val="17"/>
              </w:rPr>
              <w:t>Purpose</w:t>
            </w:r>
          </w:p>
        </w:tc>
        <w:tc>
          <w:tcPr>
            <w:tcW w:type="dxa" w:w="1400"/>
            <w:vAlign w:val="center"/>
            <w:tcMar>
              <w:top w:w="100" w:type="dxa"/>
              <w:start w:w="120" w:type="dxa"/>
              <w:bottom w:w="100" w:type="dxa"/>
              <w:end w:w="120" w:type="dxa"/>
            </w:tcMar>
            <w:shd w:fill="000000"/>
          </w:tcPr>
          <w:p>
            <w:pPr>
              <w:jc w:val="left"/>
            </w:pPr>
            <w:r>
              <w:rPr>
                <w:rFonts w:ascii="Consolas" w:hAnsi="Consolas"/>
                <w:b/>
                <w:i w:val="0"/>
                <w:color w:val="FFFFFF"/>
                <w:sz w:val="17"/>
              </w:rPr>
              <w:t>Route</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01</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Google Business Profile</w:t>
              <w:br/>
              <w:t>google.com/business</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Claim and optimise the practice on Google Search and Maps.</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02</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Bing Places</w:t>
              <w:br/>
              <w:t>bingplaces.com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Maintain an accurate business listing for Bing and Microsoft surfaces.</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03</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Apple Business</w:t>
              <w:br/>
              <w:t>business.apple.com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Claim the practice on Apple Maps where the service is available.</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04</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LinkedIn</w:t>
              <w:br/>
              <w:t>linkedin.com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Company profile, project narratives, awards and professional updates.</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05</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Instagram</w:t>
              <w:br/>
              <w:t>instagram.com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Visual project storytelling, process details and studio activity.</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06</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Facebook</w:t>
              <w:br/>
              <w:t>facebook.com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Local discovery, news, project links and community visibility.</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07</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Pinterest Business</w:t>
              <w:br/>
              <w:t>business.pinterest.com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Evergreen visual discovery linked back to relevant projects.</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Priority</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08</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YouTube</w:t>
              <w:br/>
              <w:t>youtube.com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Project films, talks, interviews and short visual explanations.</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09</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Vimeo</w:t>
              <w:br/>
              <w:t>vimeo.com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High-quality portfolio films and clean client-facing embeds.</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10</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Houzz Pro</w:t>
              <w:br/>
              <w:t>houzz.com/pro</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Residential portfolio and homeowner discovery, subject to market fit.</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Assess</w:t>
            </w:r>
          </w:p>
        </w:tc>
      </w:tr>
    </w:tbl>
    <w:p>
      <w:r>
        <w:br w:type="page"/>
      </w:r>
    </w:p>
    <w:p>
      <w:pPr>
        <w:spacing w:after="80"/>
        <w:jc w:val="left"/>
      </w:pPr>
      <w:r>
        <w:rPr>
          <w:rFonts w:ascii="Consolas" w:hAnsi="Consolas"/>
          <w:b/>
          <w:i w:val="0"/>
          <w:color w:val="FF4138"/>
          <w:sz w:val="17"/>
        </w:rPr>
        <w:t>07 / ONLINE PRESENCE MAP CONTINUED</w:t>
      </w:r>
    </w:p>
    <w:p>
      <w:pPr>
        <w:pStyle w:val="Heading1"/>
      </w:pPr>
      <w:r>
        <w:t>Architecture, publishing and professional destinations</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600"/>
        <w:gridCol w:w="2500"/>
        <w:gridCol w:w="4860"/>
        <w:gridCol w:w="1400"/>
      </w:tblGrid>
      <w:tr>
        <w:trPr>
          <w:cantSplit/>
          <w:tblHeader w:val="true"/>
          <w:cantSplit/>
        </w:trPr>
        <w:tc>
          <w:tcPr>
            <w:tcW w:type="dxa" w:w="600"/>
            <w:vAlign w:val="center"/>
            <w:tcMar>
              <w:top w:w="100" w:type="dxa"/>
              <w:start w:w="120" w:type="dxa"/>
              <w:bottom w:w="100" w:type="dxa"/>
              <w:end w:w="120" w:type="dxa"/>
            </w:tcMar>
            <w:shd w:fill="000000"/>
          </w:tcPr>
          <w:p>
            <w:pPr>
              <w:jc w:val="left"/>
            </w:pPr>
            <w:r>
              <w:rPr>
                <w:rFonts w:ascii="Consolas" w:hAnsi="Consolas"/>
                <w:b/>
                <w:i w:val="0"/>
                <w:color w:val="FFFFFF"/>
                <w:sz w:val="17"/>
              </w:rPr>
              <w:t>#</w:t>
            </w:r>
          </w:p>
        </w:tc>
        <w:tc>
          <w:tcPr>
            <w:tcW w:type="dxa" w:w="2500"/>
            <w:vAlign w:val="center"/>
            <w:tcMar>
              <w:top w:w="100" w:type="dxa"/>
              <w:start w:w="120" w:type="dxa"/>
              <w:bottom w:w="100" w:type="dxa"/>
              <w:end w:w="120" w:type="dxa"/>
            </w:tcMar>
            <w:shd w:fill="000000"/>
          </w:tcPr>
          <w:p>
            <w:pPr>
              <w:jc w:val="left"/>
            </w:pPr>
            <w:r>
              <w:rPr>
                <w:rFonts w:ascii="Consolas" w:hAnsi="Consolas"/>
                <w:b/>
                <w:i w:val="0"/>
                <w:color w:val="FFFFFF"/>
                <w:sz w:val="17"/>
              </w:rPr>
              <w:t>Domain</w:t>
            </w:r>
          </w:p>
        </w:tc>
        <w:tc>
          <w:tcPr>
            <w:tcW w:type="dxa" w:w="4860"/>
            <w:vAlign w:val="center"/>
            <w:tcMar>
              <w:top w:w="100" w:type="dxa"/>
              <w:start w:w="120" w:type="dxa"/>
              <w:bottom w:w="100" w:type="dxa"/>
              <w:end w:w="120" w:type="dxa"/>
            </w:tcMar>
            <w:shd w:fill="000000"/>
          </w:tcPr>
          <w:p>
            <w:pPr>
              <w:jc w:val="left"/>
            </w:pPr>
            <w:r>
              <w:rPr>
                <w:rFonts w:ascii="Consolas" w:hAnsi="Consolas"/>
                <w:b/>
                <w:i w:val="0"/>
                <w:color w:val="FFFFFF"/>
                <w:sz w:val="17"/>
              </w:rPr>
              <w:t>Purpose</w:t>
            </w:r>
          </w:p>
        </w:tc>
        <w:tc>
          <w:tcPr>
            <w:tcW w:type="dxa" w:w="1400"/>
            <w:vAlign w:val="center"/>
            <w:tcMar>
              <w:top w:w="100" w:type="dxa"/>
              <w:start w:w="120" w:type="dxa"/>
              <w:bottom w:w="100" w:type="dxa"/>
              <w:end w:w="120" w:type="dxa"/>
            </w:tcMar>
            <w:shd w:fill="000000"/>
          </w:tcPr>
          <w:p>
            <w:pPr>
              <w:jc w:val="left"/>
            </w:pPr>
            <w:r>
              <w:rPr>
                <w:rFonts w:ascii="Consolas" w:hAnsi="Consolas"/>
                <w:b/>
                <w:i w:val="0"/>
                <w:color w:val="FFFFFF"/>
                <w:sz w:val="17"/>
              </w:rPr>
              <w:t>Route</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11</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Architizer</w:t>
              <w:br/>
              <w:t>architizer.com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Architecture-firm profile, projects and award visibility.</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12</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Archello</w:t>
              <w:br/>
              <w:t>archello.com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Architecture and product-community profile and project publishing.</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13</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ArchDaily</w:t>
              <w:br/>
              <w:t>archdaily.com/submit-a-project</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Editorial project submission; acceptance is determined by the publisher.</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Editorial</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14</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Dezeen</w:t>
              <w:br/>
              <w:t>dezeen.com/submissions</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Editorial submission for suitable projects and announcements.</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Editorial</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15</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designboom</w:t>
              <w:br/>
              <w:t>designboom.com/submissions</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Editorial submission for distinctive projects and concepts.</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Editorial</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16</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World-Architects</w:t>
              <w:br/>
              <w:t>world-architects.com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Professional architecture profile; eligibility or fees may apply.</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Assess</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17</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Behance</w:t>
              <w:br/>
              <w:t>behance.net</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Curated visual case studies for design and creative discovery.</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18</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Issuu</w:t>
              <w:br/>
              <w:t>issuu.com</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Digital portfolios, award books, practice profiles and credentials.</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Build next</w:t>
            </w:r>
          </w:p>
        </w:tc>
      </w:tr>
      <w:tr>
        <w:trPr>
          <w:cantSplit/>
        </w:trPr>
        <w:tc>
          <w:tcPr>
            <w:tcW w:type="dxa" w:w="600"/>
            <w:shd w:fill="FFFFFF"/>
            <w:tcMar>
              <w:top w:w="100" w:type="dxa"/>
              <w:start w:w="120" w:type="dxa"/>
              <w:bottom w:w="100" w:type="dxa"/>
              <w:end w:w="120" w:type="dxa"/>
            </w:tcMar>
            <w:vAlign w:val="center"/>
          </w:tcPr>
          <w:p>
            <w:pPr>
              <w:spacing w:after="0"/>
            </w:pPr>
            <w:r>
              <w:rPr>
                <w:rFonts w:ascii="Aptos" w:hAnsi="Aptos"/>
                <w:b w:val="0"/>
                <w:i w:val="0"/>
                <w:color w:val="000000"/>
                <w:sz w:val="17"/>
              </w:rPr>
              <w:t>19</w:t>
            </w:r>
          </w:p>
        </w:tc>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GitHub</w:t>
              <w:br/>
              <w:t>github.com</w:t>
            </w:r>
          </w:p>
        </w:tc>
        <w:tc>
          <w:tcPr>
            <w:tcW w:type="dxa" w:w="4860"/>
            <w:shd w:fill="FFFFFF"/>
            <w:tcMar>
              <w:top w:w="100" w:type="dxa"/>
              <w:start w:w="120" w:type="dxa"/>
              <w:bottom w:w="100" w:type="dxa"/>
              <w:end w:w="120" w:type="dxa"/>
            </w:tcMar>
            <w:vAlign w:val="center"/>
          </w:tcPr>
          <w:p>
            <w:pPr>
              <w:spacing w:after="0"/>
            </w:pPr>
            <w:r>
              <w:rPr>
                <w:rFonts w:ascii="Aptos" w:hAnsi="Aptos"/>
                <w:b w:val="0"/>
                <w:i w:val="0"/>
                <w:color w:val="000000"/>
                <w:sz w:val="17"/>
              </w:rPr>
              <w:t>Client-owned technical/publication archive where it adds real value.</w:t>
            </w:r>
          </w:p>
        </w:tc>
        <w:tc>
          <w:tcPr>
            <w:tcW w:type="dxa" w:w="1400"/>
            <w:shd w:fill="FFFFFF"/>
            <w:tcMar>
              <w:top w:w="100" w:type="dxa"/>
              <w:start w:w="120" w:type="dxa"/>
              <w:bottom w:w="100" w:type="dxa"/>
              <w:end w:w="120" w:type="dxa"/>
            </w:tcMar>
            <w:vAlign w:val="center"/>
          </w:tcPr>
          <w:p>
            <w:pPr>
              <w:spacing w:after="0"/>
            </w:pPr>
            <w:r>
              <w:rPr>
                <w:rFonts w:ascii="Aptos" w:hAnsi="Aptos"/>
                <w:b w:val="0"/>
                <w:i w:val="0"/>
                <w:color w:val="000000"/>
                <w:sz w:val="17"/>
              </w:rPr>
              <w:t>Assess</w:t>
            </w:r>
          </w:p>
        </w:tc>
      </w:tr>
      <w:tr>
        <w:trPr>
          <w:cantSplit/>
        </w:trPr>
        <w:tc>
          <w:tcPr>
            <w:tcW w:type="dxa" w:w="600"/>
            <w:shd w:fill="FFFAF0"/>
            <w:tcMar>
              <w:top w:w="100" w:type="dxa"/>
              <w:start w:w="120" w:type="dxa"/>
              <w:bottom w:w="100" w:type="dxa"/>
              <w:end w:w="120" w:type="dxa"/>
            </w:tcMar>
            <w:vAlign w:val="center"/>
          </w:tcPr>
          <w:p>
            <w:pPr>
              <w:spacing w:after="0"/>
            </w:pPr>
            <w:r>
              <w:rPr>
                <w:rFonts w:ascii="Aptos" w:hAnsi="Aptos"/>
                <w:b w:val="0"/>
                <w:i w:val="0"/>
                <w:color w:val="000000"/>
                <w:sz w:val="17"/>
              </w:rPr>
              <w:t>20</w:t>
            </w:r>
          </w:p>
        </w:tc>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ETEK</w:t>
              <w:br/>
              <w:t>etek.org.cy</w:t>
            </w:r>
          </w:p>
        </w:tc>
        <w:tc>
          <w:tcPr>
            <w:tcW w:type="dxa" w:w="4860"/>
            <w:shd w:fill="FFFAF0"/>
            <w:tcMar>
              <w:top w:w="100" w:type="dxa"/>
              <w:start w:w="120" w:type="dxa"/>
              <w:bottom w:w="100" w:type="dxa"/>
              <w:end w:w="120" w:type="dxa"/>
            </w:tcMar>
            <w:vAlign w:val="center"/>
          </w:tcPr>
          <w:p>
            <w:pPr>
              <w:spacing w:after="0"/>
            </w:pPr>
            <w:r>
              <w:rPr>
                <w:rFonts w:ascii="Aptos" w:hAnsi="Aptos"/>
                <w:b w:val="0"/>
                <w:i w:val="0"/>
                <w:color w:val="000000"/>
                <w:sz w:val="17"/>
              </w:rPr>
              <w:t>Cyprus professional presence and accurate registry information where eligible.</w:t>
            </w:r>
          </w:p>
        </w:tc>
        <w:tc>
          <w:tcPr>
            <w:tcW w:type="dxa" w:w="1400"/>
            <w:shd w:fill="FFFAF0"/>
            <w:tcMar>
              <w:top w:w="100" w:type="dxa"/>
              <w:start w:w="120" w:type="dxa"/>
              <w:bottom w:w="100" w:type="dxa"/>
              <w:end w:w="120" w:type="dxa"/>
            </w:tcMar>
            <w:vAlign w:val="center"/>
          </w:tcPr>
          <w:p>
            <w:pPr>
              <w:spacing w:after="0"/>
            </w:pPr>
            <w:r>
              <w:rPr>
                <w:rFonts w:ascii="Aptos" w:hAnsi="Aptos"/>
                <w:b w:val="0"/>
                <w:i w:val="0"/>
                <w:color w:val="000000"/>
                <w:sz w:val="17"/>
              </w:rPr>
              <w:t>Verify</w:t>
            </w:r>
          </w:p>
        </w:tc>
      </w:tr>
    </w:tbl>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MONTHLY ROLLOUT</w:t>
            </w:r>
          </w:p>
          <w:p>
            <w:pPr>
              <w:spacing w:after="0"/>
            </w:pPr>
            <w:r>
              <w:rPr>
                <w:rFonts w:ascii="Aptos" w:hAnsi="Aptos"/>
                <w:b/>
                <w:i w:val="0"/>
                <w:color w:val="000000"/>
                <w:sz w:val="23"/>
              </w:rPr>
              <w:t>Up to four profiles are created, claimed or materially completed each month until the agreed priority map is established. Ongoing activity then focuses on the channels that show clear relevance, referral traffic, engagement or publication potential.</w:t>
            </w:r>
          </w:p>
        </w:tc>
      </w:tr>
    </w:tbl>
    <w:p>
      <w:pPr>
        <w:spacing w:after="0"/>
      </w:pPr>
    </w:p>
    <w:p>
      <w:r>
        <w:br w:type="page"/>
      </w:r>
    </w:p>
    <w:p>
      <w:pPr>
        <w:spacing w:after="80"/>
        <w:jc w:val="left"/>
      </w:pPr>
      <w:r>
        <w:rPr>
          <w:rFonts w:ascii="Consolas" w:hAnsi="Consolas"/>
          <w:b/>
          <w:i w:val="0"/>
          <w:color w:val="FF4138"/>
          <w:sz w:val="17"/>
        </w:rPr>
        <w:t>08 / WEBSITE REBUILD</w:t>
      </w:r>
    </w:p>
    <w:p>
      <w:pPr>
        <w:pStyle w:val="Heading1"/>
      </w:pPr>
      <w:r>
        <w:t>Elementor is a visual building system inside WordPress; custom HTML and CSS complete the tailored details.</w:t>
      </w:r>
    </w:p>
    <w:p>
      <w:r>
        <w:rPr>
          <w:rFonts w:ascii="Aptos" w:hAnsi="Aptos"/>
          <w:b w:val="0"/>
          <w:i w:val="0"/>
          <w:color w:val="000000"/>
          <w:sz w:val="21"/>
        </w:rPr>
        <w:t>The proposed conversion keeps WordPress as the content management system and rebuilds the approved page templates with Elementor. Custom HTML and CSS are used selectively where a standard widget does not provide the required structure, responsiveness or visual precision. This is different from replacing WordPress with a fully static HTML website.</w:t>
      </w:r>
    </w:p>
    <w:p>
      <w:pPr>
        <w:pStyle w:val="Heading2"/>
      </w:pPr>
      <w:r>
        <w:t>Why the conversion matters</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2300"/>
        <w:gridCol w:w="7060"/>
      </w:tblGrid>
      <w:tr>
        <w:trPr>
          <w:cantSplit/>
          <w:tblHeader w:val="true"/>
          <w:cantSplit/>
        </w:trPr>
        <w:tc>
          <w:tcPr>
            <w:tcW w:type="dxa" w:w="2300"/>
            <w:vAlign w:val="center"/>
            <w:tcMar>
              <w:top w:w="100" w:type="dxa"/>
              <w:start w:w="120" w:type="dxa"/>
              <w:bottom w:w="100" w:type="dxa"/>
              <w:end w:w="120" w:type="dxa"/>
            </w:tcMar>
            <w:shd w:fill="000000"/>
          </w:tcPr>
          <w:p>
            <w:pPr>
              <w:jc w:val="left"/>
            </w:pPr>
            <w:r>
              <w:rPr>
                <w:rFonts w:ascii="Consolas" w:hAnsi="Consolas"/>
                <w:b/>
                <w:i w:val="0"/>
                <w:color w:val="FFFFFF"/>
                <w:sz w:val="18"/>
              </w:rPr>
              <w:t>Benefit</w:t>
            </w:r>
          </w:p>
        </w:tc>
        <w:tc>
          <w:tcPr>
            <w:tcW w:type="dxa" w:w="7060"/>
            <w:vAlign w:val="center"/>
            <w:tcMar>
              <w:top w:w="100" w:type="dxa"/>
              <w:start w:w="120" w:type="dxa"/>
              <w:bottom w:w="100" w:type="dxa"/>
              <w:end w:w="120" w:type="dxa"/>
            </w:tcMar>
            <w:shd w:fill="000000"/>
          </w:tcPr>
          <w:p>
            <w:pPr>
              <w:jc w:val="left"/>
            </w:pPr>
            <w:r>
              <w:rPr>
                <w:rFonts w:ascii="Consolas" w:hAnsi="Consolas"/>
                <w:b/>
                <w:i w:val="0"/>
                <w:color w:val="FFFFFF"/>
                <w:sz w:val="18"/>
              </w:rPr>
              <w:t>What it means for AMSA</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Consistent templates</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Project pages can follow one approved structure, so future additions feel designed rather than assembled differently each time.</w:t>
            </w:r>
          </w:p>
        </w:tc>
      </w:tr>
      <w:tr>
        <w:trPr>
          <w:cantSplit/>
        </w:trPr>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Easier editing</w:t>
            </w:r>
          </w:p>
        </w:tc>
        <w:tc>
          <w:tcPr>
            <w:tcW w:type="dxa" w:w="7060"/>
            <w:shd w:fill="FFFAF0"/>
            <w:tcMar>
              <w:top w:w="100" w:type="dxa"/>
              <w:start w:w="120" w:type="dxa"/>
              <w:bottom w:w="100" w:type="dxa"/>
              <w:end w:w="120" w:type="dxa"/>
            </w:tcMar>
            <w:vAlign w:val="center"/>
          </w:tcPr>
          <w:p>
            <w:pPr>
              <w:spacing w:after="0"/>
            </w:pPr>
            <w:r>
              <w:rPr>
                <w:rFonts w:ascii="Aptos" w:hAnsi="Aptos"/>
                <w:b w:val="0"/>
                <w:i w:val="0"/>
                <w:color w:val="000000"/>
                <w:sz w:val="18"/>
              </w:rPr>
              <w:t>Authorised users can update structured content through a visual interface while the design rules remain controlled.</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Responsive control</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Desktop, tablet and mobile layouts can be tested and adjusted deliberately.</w:t>
            </w:r>
          </w:p>
        </w:tc>
      </w:tr>
      <w:tr>
        <w:trPr>
          <w:cantSplit/>
        </w:trPr>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Search foundations</w:t>
            </w:r>
          </w:p>
        </w:tc>
        <w:tc>
          <w:tcPr>
            <w:tcW w:type="dxa" w:w="7060"/>
            <w:shd w:fill="FFFAF0"/>
            <w:tcMar>
              <w:top w:w="100" w:type="dxa"/>
              <w:start w:w="120" w:type="dxa"/>
              <w:bottom w:w="100" w:type="dxa"/>
              <w:end w:w="120" w:type="dxa"/>
            </w:tcMar>
            <w:vAlign w:val="center"/>
          </w:tcPr>
          <w:p>
            <w:pPr>
              <w:spacing w:after="0"/>
            </w:pPr>
            <w:r>
              <w:rPr>
                <w:rFonts w:ascii="Aptos" w:hAnsi="Aptos"/>
                <w:b w:val="0"/>
                <w:i w:val="0"/>
                <w:color w:val="000000"/>
                <w:sz w:val="18"/>
              </w:rPr>
              <w:t>Titles, headings, internal links, metadata, image handling, sitemaps and redirects are considered during the build rather than repaired later.</w:t>
            </w:r>
          </w:p>
        </w:tc>
      </w:tr>
      <w:tr>
        <w:trPr>
          <w:cantSplit/>
        </w:trPr>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Maintainability</w:t>
            </w:r>
          </w:p>
        </w:tc>
        <w:tc>
          <w:tcPr>
            <w:tcW w:type="dxa" w:w="7060"/>
            <w:shd w:fill="FFFFFF"/>
            <w:tcMar>
              <w:top w:w="100" w:type="dxa"/>
              <w:start w:w="120" w:type="dxa"/>
              <w:bottom w:w="100" w:type="dxa"/>
              <w:end w:w="120" w:type="dxa"/>
            </w:tcMar>
            <w:vAlign w:val="center"/>
          </w:tcPr>
          <w:p>
            <w:pPr>
              <w:spacing w:after="0"/>
            </w:pPr>
            <w:r>
              <w:rPr>
                <w:rFonts w:ascii="Aptos" w:hAnsi="Aptos"/>
                <w:b w:val="0"/>
                <w:i w:val="0"/>
                <w:color w:val="000000"/>
                <w:sz w:val="18"/>
              </w:rPr>
              <w:t>Reusable headers, footers, project templates and global styles reduce repeated manual work.</w:t>
            </w:r>
          </w:p>
        </w:tc>
      </w:tr>
    </w:tbl>
    <w:p>
      <w:pPr>
        <w:pStyle w:val="Heading2"/>
      </w:pPr>
      <w:r>
        <w:t>Why it takes time</w:t>
      </w:r>
    </w:p>
    <w:p>
      <w:pPr>
        <w:numPr>
          <w:ilvl w:val="0"/>
          <w:numId w:val="11"/>
        </w:numPr>
        <w:spacing w:after="80" w:line="290" w:lineRule="auto"/>
      </w:pPr>
      <w:r>
        <w:rPr>
          <w:rFonts w:ascii="Aptos" w:hAnsi="Aptos"/>
          <w:b w:val="0"/>
          <w:i w:val="0"/>
          <w:color w:val="000000"/>
          <w:sz w:val="21"/>
        </w:rPr>
        <w:t>Inventory every public page, image, download, form, link, tracking code and important URL.</w:t>
      </w:r>
    </w:p>
    <w:p>
      <w:pPr>
        <w:numPr>
          <w:ilvl w:val="0"/>
          <w:numId w:val="11"/>
        </w:numPr>
        <w:spacing w:after="80" w:line="290" w:lineRule="auto"/>
      </w:pPr>
      <w:r>
        <w:rPr>
          <w:rFonts w:ascii="Aptos" w:hAnsi="Aptos"/>
          <w:b w:val="0"/>
          <w:i w:val="0"/>
          <w:color w:val="000000"/>
          <w:sz w:val="21"/>
        </w:rPr>
        <w:t>Create reusable Elementor templates for global parts and project types.</w:t>
      </w:r>
    </w:p>
    <w:p>
      <w:pPr>
        <w:numPr>
          <w:ilvl w:val="0"/>
          <w:numId w:val="11"/>
        </w:numPr>
        <w:spacing w:after="80" w:line="290" w:lineRule="auto"/>
      </w:pPr>
      <w:r>
        <w:rPr>
          <w:rFonts w:ascii="Aptos" w:hAnsi="Aptos"/>
          <w:b w:val="0"/>
          <w:i w:val="0"/>
          <w:color w:val="000000"/>
          <w:sz w:val="21"/>
        </w:rPr>
        <w:t>Rebuild the visual details and add custom HTML/CSS where necessary.</w:t>
      </w:r>
    </w:p>
    <w:p>
      <w:pPr>
        <w:numPr>
          <w:ilvl w:val="0"/>
          <w:numId w:val="11"/>
        </w:numPr>
        <w:spacing w:after="80" w:line="290" w:lineRule="auto"/>
      </w:pPr>
      <w:r>
        <w:rPr>
          <w:rFonts w:ascii="Aptos" w:hAnsi="Aptos"/>
          <w:b w:val="0"/>
          <w:i w:val="0"/>
          <w:color w:val="000000"/>
          <w:sz w:val="21"/>
        </w:rPr>
        <w:t>Move approved content and optimise large images while preserving credits and quality.</w:t>
      </w:r>
    </w:p>
    <w:p>
      <w:pPr>
        <w:numPr>
          <w:ilvl w:val="0"/>
          <w:numId w:val="11"/>
        </w:numPr>
        <w:spacing w:after="80" w:line="290" w:lineRule="auto"/>
      </w:pPr>
      <w:r>
        <w:rPr>
          <w:rFonts w:ascii="Aptos" w:hAnsi="Aptos"/>
          <w:b w:val="0"/>
          <w:i w:val="0"/>
          <w:color w:val="000000"/>
          <w:sz w:val="21"/>
        </w:rPr>
        <w:t>Test breakpoints, browsers, navigation, galleries, forms, accessibility and performance.</w:t>
      </w:r>
    </w:p>
    <w:p>
      <w:pPr>
        <w:numPr>
          <w:ilvl w:val="0"/>
          <w:numId w:val="11"/>
        </w:numPr>
        <w:spacing w:after="80" w:line="290" w:lineRule="auto"/>
      </w:pPr>
      <w:r>
        <w:rPr>
          <w:rFonts w:ascii="Aptos" w:hAnsi="Aptos"/>
          <w:b w:val="0"/>
          <w:i w:val="0"/>
          <w:color w:val="000000"/>
          <w:sz w:val="21"/>
        </w:rPr>
        <w:t>Preserve existing URLs where practical and map permanent redirects where a URL must change.</w:t>
      </w:r>
    </w:p>
    <w:p>
      <w:pPr>
        <w:numPr>
          <w:ilvl w:val="0"/>
          <w:numId w:val="11"/>
        </w:numPr>
        <w:spacing w:after="80" w:line="290" w:lineRule="auto"/>
      </w:pPr>
      <w:r>
        <w:rPr>
          <w:rFonts w:ascii="Aptos" w:hAnsi="Aptos"/>
          <w:b w:val="0"/>
          <w:i w:val="0"/>
          <w:color w:val="000000"/>
          <w:sz w:val="21"/>
        </w:rPr>
        <w:t>Run a private staging review, complete the agreed correction round, back up, launch and monitor.</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PROPORTIONATE SCHEDULE</w:t>
            </w:r>
          </w:p>
          <w:p>
            <w:pPr>
              <w:spacing w:after="0"/>
            </w:pPr>
            <w:r>
              <w:rPr>
                <w:rFonts w:ascii="Aptos" w:hAnsi="Aptos"/>
                <w:b/>
                <w:i w:val="0"/>
                <w:color w:val="000000"/>
                <w:sz w:val="23"/>
              </w:rPr>
              <w:t>For the current public-site scope, an 8-12 week staged rebuild is a realistic working range when access, content and consolidated feedback arrive on schedule. Unexpected plugins, hidden templates, new functionality or a wider redesign are assessed before they change the timeline.</w:t>
            </w:r>
          </w:p>
        </w:tc>
      </w:tr>
    </w:tbl>
    <w:p>
      <w:pPr>
        <w:spacing w:after="0"/>
      </w:pPr>
    </w:p>
    <w:p>
      <w:hyperlink r:id="rId22">
        <w:r>
          <w:rPr>
            <w:rFonts w:ascii="Aptos" w:hAnsi="Aptos"/>
            <w:color w:val="FF4138"/>
            <w:sz w:val="18"/>
            <w:u w:val="single"/>
          </w:rPr>
          <w:t>Elementor and WordPress</w:t>
        </w:r>
      </w:hyperlink>
      <w:r>
        <w:rPr>
          <w:rFonts w:ascii="Aptos" w:hAnsi="Aptos"/>
          <w:b w:val="0"/>
          <w:i w:val="0"/>
          <w:color w:val="5F5A53"/>
          <w:sz w:val="17"/>
        </w:rPr>
        <w:t xml:space="preserve">  ·  </w:t>
      </w:r>
      <w:hyperlink r:id="rId23">
        <w:r>
          <w:rPr>
            <w:rFonts w:ascii="Aptos" w:hAnsi="Aptos"/>
            <w:color w:val="FF4138"/>
            <w:sz w:val="18"/>
            <w:u w:val="single"/>
          </w:rPr>
          <w:t>Elementor Theme Builder</w:t>
        </w:r>
      </w:hyperlink>
      <w:r>
        <w:rPr>
          <w:rFonts w:ascii="Aptos" w:hAnsi="Aptos"/>
          <w:b w:val="0"/>
          <w:i w:val="0"/>
          <w:color w:val="5F5A53"/>
          <w:sz w:val="17"/>
        </w:rPr>
        <w:t xml:space="preserve">  ·  </w:t>
      </w:r>
      <w:hyperlink r:id="rId24">
        <w:r>
          <w:rPr>
            <w:rFonts w:ascii="Aptos" w:hAnsi="Aptos"/>
            <w:color w:val="FF4138"/>
            <w:sz w:val="18"/>
            <w:u w:val="single"/>
          </w:rPr>
          <w:t>Google site-move guidance</w:t>
        </w:r>
      </w:hyperlink>
    </w:p>
    <w:p>
      <w:r>
        <w:br w:type="page"/>
      </w:r>
    </w:p>
    <w:p>
      <w:pPr>
        <w:spacing w:after="80"/>
        <w:jc w:val="left"/>
      </w:pPr>
      <w:r>
        <w:rPr>
          <w:rFonts w:ascii="Consolas" w:hAnsi="Consolas"/>
          <w:b/>
          <w:i w:val="0"/>
          <w:color w:val="FF4138"/>
          <w:sz w:val="17"/>
        </w:rPr>
        <w:t>09 / REBUILD DELIVERY PLAN</w:t>
      </w:r>
    </w:p>
    <w:p>
      <w:pPr>
        <w:pStyle w:val="Heading1"/>
      </w:pPr>
      <w:r>
        <w:t>The website stays live until the replacement is approved.</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1300"/>
        <w:gridCol w:w="2300"/>
        <w:gridCol w:w="5760"/>
      </w:tblGrid>
      <w:tr>
        <w:trPr>
          <w:cantSplit/>
          <w:tblHeader w:val="true"/>
          <w:cantSplit/>
        </w:trPr>
        <w:tc>
          <w:tcPr>
            <w:tcW w:type="dxa" w:w="1300"/>
            <w:vAlign w:val="center"/>
            <w:tcMar>
              <w:top w:w="100" w:type="dxa"/>
              <w:start w:w="120" w:type="dxa"/>
              <w:bottom w:w="100" w:type="dxa"/>
              <w:end w:w="120" w:type="dxa"/>
            </w:tcMar>
            <w:shd w:fill="000000"/>
          </w:tcPr>
          <w:p>
            <w:pPr>
              <w:jc w:val="left"/>
            </w:pPr>
            <w:r>
              <w:rPr>
                <w:rFonts w:ascii="Consolas" w:hAnsi="Consolas"/>
                <w:b/>
                <w:i w:val="0"/>
                <w:color w:val="FFFFFF"/>
                <w:sz w:val="18"/>
              </w:rPr>
              <w:t>Period</w:t>
            </w:r>
          </w:p>
        </w:tc>
        <w:tc>
          <w:tcPr>
            <w:tcW w:type="dxa" w:w="2300"/>
            <w:vAlign w:val="center"/>
            <w:tcMar>
              <w:top w:w="100" w:type="dxa"/>
              <w:start w:w="120" w:type="dxa"/>
              <w:bottom w:w="100" w:type="dxa"/>
              <w:end w:w="120" w:type="dxa"/>
            </w:tcMar>
            <w:shd w:fill="000000"/>
          </w:tcPr>
          <w:p>
            <w:pPr>
              <w:jc w:val="left"/>
            </w:pPr>
            <w:r>
              <w:rPr>
                <w:rFonts w:ascii="Consolas" w:hAnsi="Consolas"/>
                <w:b/>
                <w:i w:val="0"/>
                <w:color w:val="FFFFFF"/>
                <w:sz w:val="18"/>
              </w:rPr>
              <w:t>Focus</w:t>
            </w:r>
          </w:p>
        </w:tc>
        <w:tc>
          <w:tcPr>
            <w:tcW w:type="dxa" w:w="5760"/>
            <w:vAlign w:val="center"/>
            <w:tcMar>
              <w:top w:w="100" w:type="dxa"/>
              <w:start w:w="120" w:type="dxa"/>
              <w:bottom w:w="100" w:type="dxa"/>
              <w:end w:w="120" w:type="dxa"/>
            </w:tcMar>
            <w:shd w:fill="000000"/>
          </w:tcPr>
          <w:p>
            <w:pPr>
              <w:jc w:val="left"/>
            </w:pPr>
            <w:r>
              <w:rPr>
                <w:rFonts w:ascii="Consolas" w:hAnsi="Consolas"/>
                <w:b/>
                <w:i w:val="0"/>
                <w:color w:val="FFFFFF"/>
                <w:sz w:val="18"/>
              </w:rPr>
              <w:t>Included work</w:t>
            </w:r>
          </w:p>
        </w:tc>
      </w:tr>
      <w:tr>
        <w:trPr>
          <w:cantSplit/>
        </w:trPr>
        <w:tc>
          <w:tcPr>
            <w:tcW w:type="dxa" w:w="1300"/>
            <w:shd w:fill="FFFFFF"/>
            <w:tcMar>
              <w:top w:w="100" w:type="dxa"/>
              <w:start w:w="120" w:type="dxa"/>
              <w:bottom w:w="100" w:type="dxa"/>
              <w:end w:w="120" w:type="dxa"/>
            </w:tcMar>
            <w:vAlign w:val="center"/>
          </w:tcPr>
          <w:p>
            <w:pPr>
              <w:spacing w:after="0"/>
            </w:pPr>
            <w:r>
              <w:rPr>
                <w:rFonts w:ascii="Aptos" w:hAnsi="Aptos"/>
                <w:b w:val="0"/>
                <w:i w:val="0"/>
                <w:color w:val="000000"/>
                <w:sz w:val="18"/>
              </w:rPr>
              <w:t>Month 1</w:t>
            </w:r>
          </w:p>
        </w:tc>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Discover and protect</w:t>
            </w:r>
          </w:p>
        </w:tc>
        <w:tc>
          <w:tcPr>
            <w:tcW w:type="dxa" w:w="5760"/>
            <w:shd w:fill="FFFFFF"/>
            <w:tcMar>
              <w:top w:w="100" w:type="dxa"/>
              <w:start w:w="120" w:type="dxa"/>
              <w:bottom w:w="100" w:type="dxa"/>
              <w:end w:w="120" w:type="dxa"/>
            </w:tcMar>
            <w:vAlign w:val="center"/>
          </w:tcPr>
          <w:p>
            <w:pPr>
              <w:spacing w:after="0"/>
            </w:pPr>
            <w:r>
              <w:rPr>
                <w:rFonts w:ascii="Aptos" w:hAnsi="Aptos"/>
                <w:b w:val="0"/>
                <w:i w:val="0"/>
                <w:color w:val="000000"/>
                <w:sz w:val="18"/>
              </w:rPr>
              <w:t>Backup, access, page/URL inventory, analytics baseline, plugin/form review, image audit, staging environment and template plan.</w:t>
            </w:r>
          </w:p>
        </w:tc>
      </w:tr>
      <w:tr>
        <w:trPr>
          <w:cantSplit/>
        </w:trPr>
        <w:tc>
          <w:tcPr>
            <w:tcW w:type="dxa" w:w="1300"/>
            <w:shd w:fill="FFFAF0"/>
            <w:tcMar>
              <w:top w:w="100" w:type="dxa"/>
              <w:start w:w="120" w:type="dxa"/>
              <w:bottom w:w="100" w:type="dxa"/>
              <w:end w:w="120" w:type="dxa"/>
            </w:tcMar>
            <w:vAlign w:val="center"/>
          </w:tcPr>
          <w:p>
            <w:pPr>
              <w:spacing w:after="0"/>
            </w:pPr>
            <w:r>
              <w:rPr>
                <w:rFonts w:ascii="Aptos" w:hAnsi="Aptos"/>
                <w:b w:val="0"/>
                <w:i w:val="0"/>
                <w:color w:val="000000"/>
                <w:sz w:val="18"/>
              </w:rPr>
              <w:t>Month 2</w:t>
            </w:r>
          </w:p>
        </w:tc>
        <w:tc>
          <w:tcPr>
            <w:tcW w:type="dxa" w:w="2300"/>
            <w:shd w:fill="FFFAF0"/>
            <w:tcMar>
              <w:top w:w="100" w:type="dxa"/>
              <w:start w:w="120" w:type="dxa"/>
              <w:bottom w:w="100" w:type="dxa"/>
              <w:end w:w="120" w:type="dxa"/>
            </w:tcMar>
            <w:vAlign w:val="center"/>
          </w:tcPr>
          <w:p>
            <w:pPr>
              <w:spacing w:after="0"/>
            </w:pPr>
            <w:r>
              <w:rPr>
                <w:rFonts w:ascii="Aptos" w:hAnsi="Aptos"/>
                <w:b w:val="0"/>
                <w:i w:val="0"/>
                <w:color w:val="000000"/>
                <w:sz w:val="18"/>
              </w:rPr>
              <w:t>Build the system</w:t>
            </w:r>
          </w:p>
        </w:tc>
        <w:tc>
          <w:tcPr>
            <w:tcW w:type="dxa" w:w="5760"/>
            <w:shd w:fill="FFFAF0"/>
            <w:tcMar>
              <w:top w:w="100" w:type="dxa"/>
              <w:start w:w="120" w:type="dxa"/>
              <w:bottom w:w="100" w:type="dxa"/>
              <w:end w:w="120" w:type="dxa"/>
            </w:tcMar>
            <w:vAlign w:val="center"/>
          </w:tcPr>
          <w:p>
            <w:pPr>
              <w:spacing w:after="0"/>
            </w:pPr>
            <w:r>
              <w:rPr>
                <w:rFonts w:ascii="Aptos" w:hAnsi="Aptos"/>
                <w:b w:val="0"/>
                <w:i w:val="0"/>
                <w:color w:val="000000"/>
                <w:sz w:val="18"/>
              </w:rPr>
              <w:t>Global header/footer, design tokens, project/service templates, approved content migration, responsive behaviour and initial technical SEO.</w:t>
            </w:r>
          </w:p>
        </w:tc>
      </w:tr>
      <w:tr>
        <w:trPr>
          <w:cantSplit/>
        </w:trPr>
        <w:tc>
          <w:tcPr>
            <w:tcW w:type="dxa" w:w="1300"/>
            <w:shd w:fill="FFFFFF"/>
            <w:tcMar>
              <w:top w:w="100" w:type="dxa"/>
              <w:start w:w="120" w:type="dxa"/>
              <w:bottom w:w="100" w:type="dxa"/>
              <w:end w:w="120" w:type="dxa"/>
            </w:tcMar>
            <w:vAlign w:val="center"/>
          </w:tcPr>
          <w:p>
            <w:pPr>
              <w:spacing w:after="0"/>
            </w:pPr>
            <w:r>
              <w:rPr>
                <w:rFonts w:ascii="Aptos" w:hAnsi="Aptos"/>
                <w:b w:val="0"/>
                <w:i w:val="0"/>
                <w:color w:val="000000"/>
                <w:sz w:val="18"/>
              </w:rPr>
              <w:t>Month 3</w:t>
            </w:r>
          </w:p>
        </w:tc>
        <w:tc>
          <w:tcPr>
            <w:tcW w:type="dxa" w:w="2300"/>
            <w:shd w:fill="FFFFFF"/>
            <w:tcMar>
              <w:top w:w="100" w:type="dxa"/>
              <w:start w:w="120" w:type="dxa"/>
              <w:bottom w:w="100" w:type="dxa"/>
              <w:end w:w="120" w:type="dxa"/>
            </w:tcMar>
            <w:vAlign w:val="center"/>
          </w:tcPr>
          <w:p>
            <w:pPr>
              <w:spacing w:after="0"/>
            </w:pPr>
            <w:r>
              <w:rPr>
                <w:rFonts w:ascii="Aptos" w:hAnsi="Aptos"/>
                <w:b w:val="0"/>
                <w:i w:val="0"/>
                <w:color w:val="000000"/>
                <w:sz w:val="18"/>
              </w:rPr>
              <w:t>Test and release</w:t>
            </w:r>
          </w:p>
        </w:tc>
        <w:tc>
          <w:tcPr>
            <w:tcW w:type="dxa" w:w="5760"/>
            <w:shd w:fill="FFFFFF"/>
            <w:tcMar>
              <w:top w:w="100" w:type="dxa"/>
              <w:start w:w="120" w:type="dxa"/>
              <w:bottom w:w="100" w:type="dxa"/>
              <w:end w:w="120" w:type="dxa"/>
            </w:tcMar>
            <w:vAlign w:val="center"/>
          </w:tcPr>
          <w:p>
            <w:pPr>
              <w:spacing w:after="0"/>
            </w:pPr>
            <w:r>
              <w:rPr>
                <w:rFonts w:ascii="Aptos" w:hAnsi="Aptos"/>
                <w:b w:val="0"/>
                <w:i w:val="0"/>
                <w:color w:val="000000"/>
                <w:sz w:val="18"/>
              </w:rPr>
              <w:t>Full staging review, consolidated correction round, forms, links, accessibility, speed, redirects, analytics, sitemap, approved launch and post-launch monitoring.</w:t>
            </w:r>
          </w:p>
        </w:tc>
      </w:tr>
    </w:tbl>
    <w:p>
      <w:pPr>
        <w:pStyle w:val="Heading2"/>
      </w:pPr>
      <w:r>
        <w:t>Boundaries that keep the work achievable</w:t>
      </w:r>
    </w:p>
    <w:p>
      <w:pPr>
        <w:numPr>
          <w:ilvl w:val="0"/>
          <w:numId w:val="10"/>
        </w:numPr>
        <w:spacing w:after="80" w:line="290" w:lineRule="auto"/>
      </w:pPr>
      <w:r>
        <w:rPr>
          <w:rFonts w:ascii="Aptos" w:hAnsi="Aptos"/>
          <w:b w:val="0"/>
          <w:i w:val="0"/>
          <w:color w:val="000000"/>
          <w:sz w:val="21"/>
        </w:rPr>
        <w:t>The conversion covers the current approved public website and its repeatable page types.</w:t>
      </w:r>
    </w:p>
    <w:p>
      <w:pPr>
        <w:numPr>
          <w:ilvl w:val="0"/>
          <w:numId w:val="10"/>
        </w:numPr>
        <w:spacing w:after="80" w:line="290" w:lineRule="auto"/>
      </w:pPr>
      <w:r>
        <w:rPr>
          <w:rFonts w:ascii="Aptos" w:hAnsi="Aptos"/>
          <w:b w:val="0"/>
          <w:i w:val="0"/>
          <w:color w:val="000000"/>
          <w:sz w:val="21"/>
        </w:rPr>
        <w:t>It preserves the existing visual identity; a new brand identity or unrelated redesign is a separate project.</w:t>
      </w:r>
    </w:p>
    <w:p>
      <w:pPr>
        <w:numPr>
          <w:ilvl w:val="0"/>
          <w:numId w:val="10"/>
        </w:numPr>
        <w:spacing w:after="80" w:line="290" w:lineRule="auto"/>
      </w:pPr>
      <w:r>
        <w:rPr>
          <w:rFonts w:ascii="Aptos" w:hAnsi="Aptos"/>
          <w:b w:val="0"/>
          <w:i w:val="0"/>
          <w:color w:val="000000"/>
          <w:sz w:val="21"/>
        </w:rPr>
        <w:t>New portals, booking systems, ecommerce, multilingual production, complex integrations and custom applications are separate.</w:t>
      </w:r>
    </w:p>
    <w:p>
      <w:pPr>
        <w:numPr>
          <w:ilvl w:val="0"/>
          <w:numId w:val="10"/>
        </w:numPr>
        <w:spacing w:after="80" w:line="290" w:lineRule="auto"/>
      </w:pPr>
      <w:r>
        <w:rPr>
          <w:rFonts w:ascii="Aptos" w:hAnsi="Aptos"/>
          <w:b w:val="0"/>
          <w:i w:val="0"/>
          <w:color w:val="000000"/>
          <w:sz w:val="21"/>
        </w:rPr>
        <w:t>One consolidated review round is included for the staged rebuild. Additional design directions are scheduled separately.</w:t>
      </w:r>
    </w:p>
    <w:p>
      <w:pPr>
        <w:numPr>
          <w:ilvl w:val="0"/>
          <w:numId w:val="10"/>
        </w:numPr>
        <w:spacing w:after="80" w:line="290" w:lineRule="auto"/>
      </w:pPr>
      <w:r>
        <w:rPr>
          <w:rFonts w:ascii="Aptos" w:hAnsi="Aptos"/>
          <w:b w:val="0"/>
          <w:i w:val="0"/>
          <w:color w:val="000000"/>
          <w:sz w:val="21"/>
        </w:rPr>
        <w:t>If access, content, rights or approval is late, the affected milestone moves by the corresponding practical period.</w:t>
      </w:r>
    </w:p>
    <w:p>
      <w:r>
        <w:br w:type="page"/>
      </w:r>
    </w:p>
    <w:p>
      <w:pPr>
        <w:spacing w:after="80"/>
        <w:jc w:val="left"/>
      </w:pPr>
      <w:r>
        <w:rPr>
          <w:rFonts w:ascii="Consolas" w:hAnsi="Consolas"/>
          <w:b/>
          <w:i w:val="0"/>
          <w:color w:val="FF4138"/>
          <w:sz w:val="17"/>
        </w:rPr>
        <w:t>10 / WHY SEO NEEDS SIX TO TWELVE MONTHS</w:t>
      </w:r>
    </w:p>
    <w:p>
      <w:pPr>
        <w:pStyle w:val="Heading1"/>
      </w:pPr>
      <w:r>
        <w:t>Search visibility compounds: the work can be completed quickly, while the market response develops over time.</w:t>
      </w:r>
    </w:p>
    <w:p>
      <w:r>
        <w:rPr>
          <w:rFonts w:ascii="Aptos" w:hAnsi="Aptos"/>
          <w:b w:val="0"/>
          <w:i w:val="0"/>
          <w:color w:val="000000"/>
          <w:sz w:val="21"/>
        </w:rPr>
        <w:t>Some changes are visible within days: a broken link can be fixed, a title can be rewritten and a profile can be completed. Solid results take longer because search engines must recrawl the site, interpret the changes, compare AMSA with other relevant results and observe a growing body of useful content and credible references.</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1500"/>
        <w:gridCol w:w="2200"/>
        <w:gridCol w:w="5660"/>
      </w:tblGrid>
      <w:tr>
        <w:trPr>
          <w:cantSplit/>
          <w:tblHeader w:val="true"/>
          <w:cantSplit/>
        </w:trPr>
        <w:tc>
          <w:tcPr>
            <w:tcW w:type="dxa" w:w="1500"/>
            <w:vAlign w:val="center"/>
            <w:tcMar>
              <w:top w:w="100" w:type="dxa"/>
              <w:start w:w="120" w:type="dxa"/>
              <w:bottom w:w="100" w:type="dxa"/>
              <w:end w:w="120" w:type="dxa"/>
            </w:tcMar>
            <w:shd w:fill="000000"/>
          </w:tcPr>
          <w:p>
            <w:pPr>
              <w:jc w:val="left"/>
            </w:pPr>
            <w:r>
              <w:rPr>
                <w:rFonts w:ascii="Consolas" w:hAnsi="Consolas"/>
                <w:b/>
                <w:i w:val="0"/>
                <w:color w:val="FFFFFF"/>
                <w:sz w:val="17"/>
              </w:rPr>
              <w:t>Period</w:t>
            </w:r>
          </w:p>
        </w:tc>
        <w:tc>
          <w:tcPr>
            <w:tcW w:type="dxa" w:w="2200"/>
            <w:vAlign w:val="center"/>
            <w:tcMar>
              <w:top w:w="100" w:type="dxa"/>
              <w:start w:w="120" w:type="dxa"/>
              <w:bottom w:w="100" w:type="dxa"/>
              <w:end w:w="120" w:type="dxa"/>
            </w:tcMar>
            <w:shd w:fill="000000"/>
          </w:tcPr>
          <w:p>
            <w:pPr>
              <w:jc w:val="left"/>
            </w:pPr>
            <w:r>
              <w:rPr>
                <w:rFonts w:ascii="Consolas" w:hAnsi="Consolas"/>
                <w:b/>
                <w:i w:val="0"/>
                <w:color w:val="FFFFFF"/>
                <w:sz w:val="17"/>
              </w:rPr>
              <w:t>What is happening</w:t>
            </w:r>
          </w:p>
        </w:tc>
        <w:tc>
          <w:tcPr>
            <w:tcW w:type="dxa" w:w="5660"/>
            <w:vAlign w:val="center"/>
            <w:tcMar>
              <w:top w:w="100" w:type="dxa"/>
              <w:start w:w="120" w:type="dxa"/>
              <w:bottom w:w="100" w:type="dxa"/>
              <w:end w:w="120" w:type="dxa"/>
            </w:tcMar>
            <w:shd w:fill="000000"/>
          </w:tcPr>
          <w:p>
            <w:pPr>
              <w:jc w:val="left"/>
            </w:pPr>
            <w:r>
              <w:rPr>
                <w:rFonts w:ascii="Consolas" w:hAnsi="Consolas"/>
                <w:b/>
                <w:i w:val="0"/>
                <w:color w:val="FFFFFF"/>
                <w:sz w:val="17"/>
              </w:rPr>
              <w:t>What AMSA can reasonably look for</w:t>
            </w:r>
          </w:p>
        </w:tc>
      </w:tr>
      <w:tr>
        <w:trPr>
          <w:cantSplit/>
        </w:trPr>
        <w:tc>
          <w:tcPr>
            <w:tcW w:type="dxa" w:w="1500"/>
            <w:shd w:fill="FFFFFF"/>
            <w:tcMar>
              <w:top w:w="100" w:type="dxa"/>
              <w:start w:w="120" w:type="dxa"/>
              <w:bottom w:w="100" w:type="dxa"/>
              <w:end w:w="120" w:type="dxa"/>
            </w:tcMar>
            <w:vAlign w:val="center"/>
          </w:tcPr>
          <w:p>
            <w:pPr>
              <w:spacing w:after="0"/>
            </w:pPr>
            <w:r>
              <w:rPr>
                <w:rFonts w:ascii="Aptos" w:hAnsi="Aptos"/>
                <w:b w:val="0"/>
                <w:i w:val="0"/>
                <w:color w:val="000000"/>
                <w:sz w:val="17"/>
              </w:rPr>
              <w:t>Months 1-2</w:t>
            </w:r>
          </w:p>
        </w:tc>
        <w:tc>
          <w:tcPr>
            <w:tcW w:type="dxa" w:w="2200"/>
            <w:shd w:fill="FFFFFF"/>
            <w:tcMar>
              <w:top w:w="100" w:type="dxa"/>
              <w:start w:w="120" w:type="dxa"/>
              <w:bottom w:w="100" w:type="dxa"/>
              <w:end w:w="120" w:type="dxa"/>
            </w:tcMar>
            <w:vAlign w:val="center"/>
          </w:tcPr>
          <w:p>
            <w:pPr>
              <w:spacing w:after="0"/>
            </w:pPr>
            <w:r>
              <w:rPr>
                <w:rFonts w:ascii="Aptos" w:hAnsi="Aptos"/>
                <w:b w:val="0"/>
                <w:i w:val="0"/>
                <w:color w:val="000000"/>
                <w:sz w:val="17"/>
              </w:rPr>
              <w:t>Foundation</w:t>
            </w:r>
          </w:p>
        </w:tc>
        <w:tc>
          <w:tcPr>
            <w:tcW w:type="dxa" w:w="5660"/>
            <w:shd w:fill="FFFFFF"/>
            <w:tcMar>
              <w:top w:w="100" w:type="dxa"/>
              <w:start w:w="120" w:type="dxa"/>
              <w:bottom w:w="100" w:type="dxa"/>
              <w:end w:w="120" w:type="dxa"/>
            </w:tcMar>
            <w:vAlign w:val="center"/>
          </w:tcPr>
          <w:p>
            <w:pPr>
              <w:spacing w:after="0"/>
            </w:pPr>
            <w:r>
              <w:rPr>
                <w:rFonts w:ascii="Aptos" w:hAnsi="Aptos"/>
                <w:b w:val="0"/>
                <w:i w:val="0"/>
                <w:color w:val="000000"/>
                <w:sz w:val="17"/>
              </w:rPr>
              <w:t>Baseline, access, technical corrections, priority pages, profiles, first content and measurement.</w:t>
            </w:r>
          </w:p>
        </w:tc>
      </w:tr>
      <w:tr>
        <w:trPr>
          <w:cantSplit/>
        </w:trPr>
        <w:tc>
          <w:tcPr>
            <w:tcW w:type="dxa" w:w="1500"/>
            <w:shd w:fill="FFFAF0"/>
            <w:tcMar>
              <w:top w:w="100" w:type="dxa"/>
              <w:start w:w="120" w:type="dxa"/>
              <w:bottom w:w="100" w:type="dxa"/>
              <w:end w:w="120" w:type="dxa"/>
            </w:tcMar>
            <w:vAlign w:val="center"/>
          </w:tcPr>
          <w:p>
            <w:pPr>
              <w:spacing w:after="0"/>
            </w:pPr>
            <w:r>
              <w:rPr>
                <w:rFonts w:ascii="Aptos" w:hAnsi="Aptos"/>
                <w:b w:val="0"/>
                <w:i w:val="0"/>
                <w:color w:val="000000"/>
                <w:sz w:val="17"/>
              </w:rPr>
              <w:t>Months 3-4</w:t>
            </w:r>
          </w:p>
        </w:tc>
        <w:tc>
          <w:tcPr>
            <w:tcW w:type="dxa" w:w="2200"/>
            <w:shd w:fill="FFFAF0"/>
            <w:tcMar>
              <w:top w:w="100" w:type="dxa"/>
              <w:start w:w="120" w:type="dxa"/>
              <w:bottom w:w="100" w:type="dxa"/>
              <w:end w:w="120" w:type="dxa"/>
            </w:tcMar>
            <w:vAlign w:val="center"/>
          </w:tcPr>
          <w:p>
            <w:pPr>
              <w:spacing w:after="0"/>
            </w:pPr>
            <w:r>
              <w:rPr>
                <w:rFonts w:ascii="Aptos" w:hAnsi="Aptos"/>
                <w:b w:val="0"/>
                <w:i w:val="0"/>
                <w:color w:val="000000"/>
                <w:sz w:val="17"/>
              </w:rPr>
              <w:t>Early evidence</w:t>
            </w:r>
          </w:p>
        </w:tc>
        <w:tc>
          <w:tcPr>
            <w:tcW w:type="dxa" w:w="5660"/>
            <w:shd w:fill="FFFAF0"/>
            <w:tcMar>
              <w:top w:w="100" w:type="dxa"/>
              <w:start w:w="120" w:type="dxa"/>
              <w:bottom w:w="100" w:type="dxa"/>
              <w:end w:w="120" w:type="dxa"/>
            </w:tcMar>
            <w:vAlign w:val="center"/>
          </w:tcPr>
          <w:p>
            <w:pPr>
              <w:spacing w:after="0"/>
            </w:pPr>
            <w:r>
              <w:rPr>
                <w:rFonts w:ascii="Aptos" w:hAnsi="Aptos"/>
                <w:b w:val="0"/>
                <w:i w:val="0"/>
                <w:color w:val="000000"/>
                <w:sz w:val="17"/>
              </w:rPr>
              <w:t>More pages indexed, broader query visibility, first referral patterns and content engagement. Results may still move up and down.</w:t>
            </w:r>
          </w:p>
        </w:tc>
      </w:tr>
      <w:tr>
        <w:trPr>
          <w:cantSplit/>
        </w:trPr>
        <w:tc>
          <w:tcPr>
            <w:tcW w:type="dxa" w:w="1500"/>
            <w:shd w:fill="FFFFFF"/>
            <w:tcMar>
              <w:top w:w="100" w:type="dxa"/>
              <w:start w:w="120" w:type="dxa"/>
              <w:bottom w:w="100" w:type="dxa"/>
              <w:end w:w="120" w:type="dxa"/>
            </w:tcMar>
            <w:vAlign w:val="center"/>
          </w:tcPr>
          <w:p>
            <w:pPr>
              <w:spacing w:after="0"/>
            </w:pPr>
            <w:r>
              <w:rPr>
                <w:rFonts w:ascii="Aptos" w:hAnsi="Aptos"/>
                <w:b w:val="0"/>
                <w:i w:val="0"/>
                <w:color w:val="000000"/>
                <w:sz w:val="17"/>
              </w:rPr>
              <w:t>Months 5-6</w:t>
            </w:r>
          </w:p>
        </w:tc>
        <w:tc>
          <w:tcPr>
            <w:tcW w:type="dxa" w:w="2200"/>
            <w:shd w:fill="FFFFFF"/>
            <w:tcMar>
              <w:top w:w="100" w:type="dxa"/>
              <w:start w:w="120" w:type="dxa"/>
              <w:bottom w:w="100" w:type="dxa"/>
              <w:end w:w="120" w:type="dxa"/>
            </w:tcMar>
            <w:vAlign w:val="center"/>
          </w:tcPr>
          <w:p>
            <w:pPr>
              <w:spacing w:after="0"/>
            </w:pPr>
            <w:r>
              <w:rPr>
                <w:rFonts w:ascii="Aptos" w:hAnsi="Aptos"/>
                <w:b w:val="0"/>
                <w:i w:val="0"/>
                <w:color w:val="000000"/>
                <w:sz w:val="17"/>
              </w:rPr>
              <w:t>Useful comparison</w:t>
            </w:r>
          </w:p>
        </w:tc>
        <w:tc>
          <w:tcPr>
            <w:tcW w:type="dxa" w:w="5660"/>
            <w:shd w:fill="FFFFFF"/>
            <w:tcMar>
              <w:top w:w="100" w:type="dxa"/>
              <w:start w:w="120" w:type="dxa"/>
              <w:bottom w:w="100" w:type="dxa"/>
              <w:end w:w="120" w:type="dxa"/>
            </w:tcMar>
            <w:vAlign w:val="center"/>
          </w:tcPr>
          <w:p>
            <w:pPr>
              <w:spacing w:after="0"/>
            </w:pPr>
            <w:r>
              <w:rPr>
                <w:rFonts w:ascii="Aptos" w:hAnsi="Aptos"/>
                <w:b w:val="0"/>
                <w:i w:val="0"/>
                <w:color w:val="000000"/>
                <w:sz w:val="17"/>
              </w:rPr>
              <w:t>Enough completed work and data to compare themes, pages and channels more confidently.</w:t>
            </w:r>
          </w:p>
        </w:tc>
      </w:tr>
      <w:tr>
        <w:trPr>
          <w:cantSplit/>
        </w:trPr>
        <w:tc>
          <w:tcPr>
            <w:tcW w:type="dxa" w:w="1500"/>
            <w:shd w:fill="FFFAF0"/>
            <w:tcMar>
              <w:top w:w="100" w:type="dxa"/>
              <w:start w:w="120" w:type="dxa"/>
              <w:bottom w:w="100" w:type="dxa"/>
              <w:end w:w="120" w:type="dxa"/>
            </w:tcMar>
            <w:vAlign w:val="center"/>
          </w:tcPr>
          <w:p>
            <w:pPr>
              <w:spacing w:after="0"/>
            </w:pPr>
            <w:r>
              <w:rPr>
                <w:rFonts w:ascii="Aptos" w:hAnsi="Aptos"/>
                <w:b w:val="0"/>
                <w:i w:val="0"/>
                <w:color w:val="000000"/>
                <w:sz w:val="17"/>
              </w:rPr>
              <w:t>Months 7-12</w:t>
            </w:r>
          </w:p>
        </w:tc>
        <w:tc>
          <w:tcPr>
            <w:tcW w:type="dxa" w:w="2200"/>
            <w:shd w:fill="FFFAF0"/>
            <w:tcMar>
              <w:top w:w="100" w:type="dxa"/>
              <w:start w:w="120" w:type="dxa"/>
              <w:bottom w:w="100" w:type="dxa"/>
              <w:end w:w="120" w:type="dxa"/>
            </w:tcMar>
            <w:vAlign w:val="center"/>
          </w:tcPr>
          <w:p>
            <w:pPr>
              <w:spacing w:after="0"/>
            </w:pPr>
            <w:r>
              <w:rPr>
                <w:rFonts w:ascii="Aptos" w:hAnsi="Aptos"/>
                <w:b w:val="0"/>
                <w:i w:val="0"/>
                <w:color w:val="000000"/>
                <w:sz w:val="17"/>
              </w:rPr>
              <w:t>Compounding</w:t>
            </w:r>
          </w:p>
        </w:tc>
        <w:tc>
          <w:tcPr>
            <w:tcW w:type="dxa" w:w="5660"/>
            <w:shd w:fill="FFFAF0"/>
            <w:tcMar>
              <w:top w:w="100" w:type="dxa"/>
              <w:start w:w="120" w:type="dxa"/>
              <w:bottom w:w="100" w:type="dxa"/>
              <w:end w:w="120" w:type="dxa"/>
            </w:tcMar>
            <w:vAlign w:val="center"/>
          </w:tcPr>
          <w:p>
            <w:pPr>
              <w:spacing w:after="0"/>
            </w:pPr>
            <w:r>
              <w:rPr>
                <w:rFonts w:ascii="Aptos" w:hAnsi="Aptos"/>
                <w:b w:val="0"/>
                <w:i w:val="0"/>
                <w:color w:val="000000"/>
                <w:sz w:val="17"/>
              </w:rPr>
              <w:t>A deeper project library, stronger internal links, more external references and repeated refinement can support steadier gains.</w:t>
            </w:r>
          </w:p>
        </w:tc>
      </w:tr>
    </w:tbl>
    <w:p>
      <w:pPr>
        <w:pStyle w:val="Heading2"/>
      </w:pPr>
      <w:r>
        <w:t>Why the timing varies</w:t>
      </w:r>
    </w:p>
    <w:p>
      <w:pPr>
        <w:numPr>
          <w:ilvl w:val="0"/>
          <w:numId w:val="10"/>
        </w:numPr>
        <w:spacing w:after="80" w:line="290" w:lineRule="auto"/>
      </w:pPr>
      <w:r>
        <w:rPr>
          <w:rFonts w:ascii="Aptos" w:hAnsi="Aptos"/>
          <w:b w:val="0"/>
          <w:i w:val="0"/>
          <w:color w:val="000000"/>
          <w:sz w:val="21"/>
        </w:rPr>
        <w:t>Competition: established practices and large publishers already hold years of content and links.</w:t>
      </w:r>
    </w:p>
    <w:p>
      <w:pPr>
        <w:numPr>
          <w:ilvl w:val="0"/>
          <w:numId w:val="10"/>
        </w:numPr>
        <w:spacing w:after="80" w:line="290" w:lineRule="auto"/>
      </w:pPr>
      <w:r>
        <w:rPr>
          <w:rFonts w:ascii="Aptos" w:hAnsi="Aptos"/>
          <w:b w:val="0"/>
          <w:i w:val="0"/>
          <w:color w:val="000000"/>
          <w:sz w:val="21"/>
        </w:rPr>
        <w:t>Website history: existing authority, technical health and previous changes affect the starting point.</w:t>
      </w:r>
    </w:p>
    <w:p>
      <w:pPr>
        <w:numPr>
          <w:ilvl w:val="0"/>
          <w:numId w:val="10"/>
        </w:numPr>
        <w:spacing w:after="80" w:line="290" w:lineRule="auto"/>
      </w:pPr>
      <w:r>
        <w:rPr>
          <w:rFonts w:ascii="Aptos" w:hAnsi="Aptos"/>
          <w:b w:val="0"/>
          <w:i w:val="0"/>
          <w:color w:val="000000"/>
          <w:sz w:val="21"/>
        </w:rPr>
        <w:t>Publishing pace: meaningful project evidence must be researched, approved and released consistently.</w:t>
      </w:r>
    </w:p>
    <w:p>
      <w:pPr>
        <w:numPr>
          <w:ilvl w:val="0"/>
          <w:numId w:val="10"/>
        </w:numPr>
        <w:spacing w:after="80" w:line="290" w:lineRule="auto"/>
      </w:pPr>
      <w:r>
        <w:rPr>
          <w:rFonts w:ascii="Aptos" w:hAnsi="Aptos"/>
          <w:b w:val="0"/>
          <w:i w:val="0"/>
          <w:color w:val="000000"/>
          <w:sz w:val="21"/>
        </w:rPr>
        <w:t>Crawling and updates: search systems process pages on their own schedules and ranking systems continue to change.</w:t>
      </w:r>
    </w:p>
    <w:p>
      <w:pPr>
        <w:numPr>
          <w:ilvl w:val="0"/>
          <w:numId w:val="10"/>
        </w:numPr>
        <w:spacing w:after="80" w:line="290" w:lineRule="auto"/>
      </w:pPr>
      <w:r>
        <w:rPr>
          <w:rFonts w:ascii="Aptos" w:hAnsi="Aptos"/>
          <w:b w:val="0"/>
          <w:i w:val="0"/>
          <w:color w:val="000000"/>
          <w:sz w:val="21"/>
        </w:rPr>
        <w:t>Target difficulty: a specific project/location query can move sooner than a broad, competitive phrase.</w:t>
      </w:r>
    </w:p>
    <w:p>
      <w:pPr>
        <w:numPr>
          <w:ilvl w:val="0"/>
          <w:numId w:val="10"/>
        </w:numPr>
        <w:spacing w:after="80" w:line="290" w:lineRule="auto"/>
      </w:pPr>
      <w:r>
        <w:rPr>
          <w:rFonts w:ascii="Aptos" w:hAnsi="Aptos"/>
          <w:b w:val="0"/>
          <w:i w:val="0"/>
          <w:color w:val="000000"/>
          <w:sz w:val="21"/>
        </w:rPr>
        <w:t>Approvals and access: delayed facts, images or permissions reduce the volume of work search engines can evaluate.</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WORKING EXPECTATION</w:t>
            </w:r>
          </w:p>
          <w:p>
            <w:pPr>
              <w:spacing w:after="0"/>
            </w:pPr>
            <w:r>
              <w:rPr>
                <w:rFonts w:ascii="Aptos" w:hAnsi="Aptos"/>
                <w:b/>
                <w:i w:val="0"/>
                <w:color w:val="000000"/>
                <w:sz w:val="23"/>
              </w:rPr>
              <w:t>Six months is the minimum sensible period for judging a consistent programme. Twelve months gives a stronger view of seasonal behaviour, content maturity and whether visibility is translating into qualified enquiries. Neither period guarantees a ranking.</w:t>
            </w:r>
          </w:p>
        </w:tc>
      </w:tr>
    </w:tbl>
    <w:p>
      <w:pPr>
        <w:spacing w:after="0"/>
      </w:pPr>
    </w:p>
    <w:p>
      <w:hyperlink r:id="rId25">
        <w:r>
          <w:rPr>
            <w:rFonts w:ascii="Aptos" w:hAnsi="Aptos"/>
            <w:color w:val="FF4138"/>
            <w:sz w:val="18"/>
            <w:u w:val="single"/>
          </w:rPr>
          <w:t>Google: effects may take days to several months</w:t>
        </w:r>
      </w:hyperlink>
      <w:r>
        <w:rPr>
          <w:rFonts w:ascii="Aptos" w:hAnsi="Aptos"/>
          <w:b w:val="0"/>
          <w:i w:val="0"/>
          <w:color w:val="5F5A53"/>
          <w:sz w:val="17"/>
        </w:rPr>
        <w:t xml:space="preserve">  ·  </w:t>
      </w:r>
      <w:hyperlink r:id="rId26">
        <w:r>
          <w:rPr>
            <w:rFonts w:ascii="Aptos" w:hAnsi="Aptos"/>
            <w:color w:val="FF4138"/>
            <w:sz w:val="18"/>
            <w:u w:val="single"/>
          </w:rPr>
          <w:t>Ahrefs survey: commonly 3-6 months</w:t>
        </w:r>
      </w:hyperlink>
      <w:r>
        <w:rPr>
          <w:rFonts w:ascii="Aptos" w:hAnsi="Aptos"/>
          <w:b w:val="0"/>
          <w:i w:val="0"/>
          <w:color w:val="5F5A53"/>
          <w:sz w:val="17"/>
        </w:rPr>
        <w:t xml:space="preserve">  ·  </w:t>
      </w:r>
      <w:hyperlink r:id="rId27">
        <w:r>
          <w:rPr>
            <w:rFonts w:ascii="Aptos" w:hAnsi="Aptos"/>
            <w:color w:val="FF4138"/>
            <w:sz w:val="18"/>
            <w:u w:val="single"/>
          </w:rPr>
          <w:t>Semrush overview: commonly 4-12 months</w:t>
        </w:r>
      </w:hyperlink>
    </w:p>
    <w:p>
      <w:r>
        <w:br w:type="page"/>
      </w:r>
    </w:p>
    <w:p>
      <w:pPr>
        <w:spacing w:after="80"/>
        <w:jc w:val="left"/>
      </w:pPr>
      <w:r>
        <w:rPr>
          <w:rFonts w:ascii="Consolas" w:hAnsi="Consolas"/>
          <w:b/>
          <w:i w:val="0"/>
          <w:color w:val="FF4138"/>
          <w:sz w:val="17"/>
        </w:rPr>
        <w:t>11 / SIX-MONTH OPERATING PLAN</w:t>
      </w:r>
    </w:p>
    <w:p>
      <w:pPr>
        <w:pStyle w:val="Heading1"/>
      </w:pPr>
      <w:r>
        <w:t>A focused sequence, with visible evidence every month</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800"/>
        <w:gridCol w:w="2400"/>
        <w:gridCol w:w="6160"/>
      </w:tblGrid>
      <w:tr>
        <w:trPr>
          <w:cantSplit/>
          <w:tblHeader w:val="true"/>
          <w:cantSplit/>
        </w:trPr>
        <w:tc>
          <w:tcPr>
            <w:tcW w:type="dxa" w:w="800"/>
            <w:vAlign w:val="center"/>
            <w:tcMar>
              <w:top w:w="100" w:type="dxa"/>
              <w:start w:w="120" w:type="dxa"/>
              <w:bottom w:w="100" w:type="dxa"/>
              <w:end w:w="120" w:type="dxa"/>
            </w:tcMar>
            <w:shd w:fill="000000"/>
          </w:tcPr>
          <w:p>
            <w:pPr>
              <w:jc w:val="left"/>
            </w:pPr>
            <w:r>
              <w:rPr>
                <w:rFonts w:ascii="Consolas" w:hAnsi="Consolas"/>
                <w:b/>
                <w:i w:val="0"/>
                <w:color w:val="FFFFFF"/>
                <w:sz w:val="17"/>
              </w:rPr>
              <w:t>Month</w:t>
            </w:r>
          </w:p>
        </w:tc>
        <w:tc>
          <w:tcPr>
            <w:tcW w:type="dxa" w:w="2400"/>
            <w:vAlign w:val="center"/>
            <w:tcMar>
              <w:top w:w="100" w:type="dxa"/>
              <w:start w:w="120" w:type="dxa"/>
              <w:bottom w:w="100" w:type="dxa"/>
              <w:end w:w="120" w:type="dxa"/>
            </w:tcMar>
            <w:shd w:fill="000000"/>
          </w:tcPr>
          <w:p>
            <w:pPr>
              <w:jc w:val="left"/>
            </w:pPr>
            <w:r>
              <w:rPr>
                <w:rFonts w:ascii="Consolas" w:hAnsi="Consolas"/>
                <w:b/>
                <w:i w:val="0"/>
                <w:color w:val="FFFFFF"/>
                <w:sz w:val="17"/>
              </w:rPr>
              <w:t>Focus</w:t>
            </w:r>
          </w:p>
        </w:tc>
        <w:tc>
          <w:tcPr>
            <w:tcW w:type="dxa" w:w="6160"/>
            <w:vAlign w:val="center"/>
            <w:tcMar>
              <w:top w:w="100" w:type="dxa"/>
              <w:start w:w="120" w:type="dxa"/>
              <w:bottom w:w="100" w:type="dxa"/>
              <w:end w:w="120" w:type="dxa"/>
            </w:tcMar>
            <w:shd w:fill="000000"/>
          </w:tcPr>
          <w:p>
            <w:pPr>
              <w:jc w:val="left"/>
            </w:pPr>
            <w:r>
              <w:rPr>
                <w:rFonts w:ascii="Consolas" w:hAnsi="Consolas"/>
                <w:b/>
                <w:i w:val="0"/>
                <w:color w:val="FFFFFF"/>
                <w:sz w:val="17"/>
              </w:rPr>
              <w:t>Main outputs</w:t>
            </w:r>
          </w:p>
        </w:tc>
      </w:tr>
      <w:tr>
        <w:trPr>
          <w:cantSplit/>
        </w:trPr>
        <w:tc>
          <w:tcPr>
            <w:tcW w:type="dxa" w:w="800"/>
            <w:shd w:fill="FFFFFF"/>
            <w:tcMar>
              <w:top w:w="100" w:type="dxa"/>
              <w:start w:w="120" w:type="dxa"/>
              <w:bottom w:w="100" w:type="dxa"/>
              <w:end w:w="120" w:type="dxa"/>
            </w:tcMar>
            <w:vAlign w:val="center"/>
          </w:tcPr>
          <w:p>
            <w:pPr>
              <w:spacing w:after="0"/>
            </w:pPr>
            <w:r>
              <w:rPr>
                <w:rFonts w:ascii="Aptos" w:hAnsi="Aptos"/>
                <w:b w:val="0"/>
                <w:i w:val="0"/>
                <w:color w:val="000000"/>
                <w:sz w:val="17"/>
              </w:rPr>
              <w:t>1</w:t>
            </w:r>
          </w:p>
        </w:tc>
        <w:tc>
          <w:tcPr>
            <w:tcW w:type="dxa" w:w="2400"/>
            <w:shd w:fill="FFFFFF"/>
            <w:tcMar>
              <w:top w:w="100" w:type="dxa"/>
              <w:start w:w="120" w:type="dxa"/>
              <w:bottom w:w="100" w:type="dxa"/>
              <w:end w:w="120" w:type="dxa"/>
            </w:tcMar>
            <w:vAlign w:val="center"/>
          </w:tcPr>
          <w:p>
            <w:pPr>
              <w:spacing w:after="0"/>
            </w:pPr>
            <w:r>
              <w:rPr>
                <w:rFonts w:ascii="Aptos" w:hAnsi="Aptos"/>
                <w:b w:val="0"/>
                <w:i w:val="0"/>
                <w:color w:val="000000"/>
                <w:sz w:val="17"/>
              </w:rPr>
              <w:t>Baseline and protect</w:t>
            </w:r>
          </w:p>
        </w:tc>
        <w:tc>
          <w:tcPr>
            <w:tcW w:type="dxa" w:w="6160"/>
            <w:shd w:fill="FFFFFF"/>
            <w:tcMar>
              <w:top w:w="100" w:type="dxa"/>
              <w:start w:w="120" w:type="dxa"/>
              <w:bottom w:w="100" w:type="dxa"/>
              <w:end w:w="120" w:type="dxa"/>
            </w:tcMar>
            <w:vAlign w:val="center"/>
          </w:tcPr>
          <w:p>
            <w:pPr>
              <w:spacing w:after="0"/>
            </w:pPr>
            <w:r>
              <w:rPr>
                <w:rFonts w:ascii="Aptos" w:hAnsi="Aptos"/>
                <w:b w:val="0"/>
                <w:i w:val="0"/>
                <w:color w:val="000000"/>
                <w:sz w:val="17"/>
              </w:rPr>
              <w:t>Access, analytics, Search Console, crawl, content/URL inventory, account ownership, first priority correction and staging plan.</w:t>
            </w:r>
          </w:p>
        </w:tc>
      </w:tr>
      <w:tr>
        <w:trPr>
          <w:cantSplit/>
        </w:trPr>
        <w:tc>
          <w:tcPr>
            <w:tcW w:type="dxa" w:w="800"/>
            <w:shd w:fill="FFFAF0"/>
            <w:tcMar>
              <w:top w:w="100" w:type="dxa"/>
              <w:start w:w="120" w:type="dxa"/>
              <w:bottom w:w="100" w:type="dxa"/>
              <w:end w:w="120" w:type="dxa"/>
            </w:tcMar>
            <w:vAlign w:val="center"/>
          </w:tcPr>
          <w:p>
            <w:pPr>
              <w:spacing w:after="0"/>
            </w:pPr>
            <w:r>
              <w:rPr>
                <w:rFonts w:ascii="Aptos" w:hAnsi="Aptos"/>
                <w:b w:val="0"/>
                <w:i w:val="0"/>
                <w:color w:val="000000"/>
                <w:sz w:val="17"/>
              </w:rPr>
              <w:t>2</w:t>
            </w:r>
          </w:p>
        </w:tc>
        <w:tc>
          <w:tcPr>
            <w:tcW w:type="dxa" w:w="2400"/>
            <w:shd w:fill="FFFAF0"/>
            <w:tcMar>
              <w:top w:w="100" w:type="dxa"/>
              <w:start w:w="120" w:type="dxa"/>
              <w:bottom w:w="100" w:type="dxa"/>
              <w:end w:w="120" w:type="dxa"/>
            </w:tcMar>
            <w:vAlign w:val="center"/>
          </w:tcPr>
          <w:p>
            <w:pPr>
              <w:spacing w:after="0"/>
            </w:pPr>
            <w:r>
              <w:rPr>
                <w:rFonts w:ascii="Aptos" w:hAnsi="Aptos"/>
                <w:b w:val="0"/>
                <w:i w:val="0"/>
                <w:color w:val="000000"/>
                <w:sz w:val="17"/>
              </w:rPr>
              <w:t>Publish and build</w:t>
            </w:r>
          </w:p>
        </w:tc>
        <w:tc>
          <w:tcPr>
            <w:tcW w:type="dxa" w:w="6160"/>
            <w:shd w:fill="FFFAF0"/>
            <w:tcMar>
              <w:top w:w="100" w:type="dxa"/>
              <w:start w:w="120" w:type="dxa"/>
              <w:bottom w:w="100" w:type="dxa"/>
              <w:end w:w="120" w:type="dxa"/>
            </w:tcMar>
            <w:vAlign w:val="center"/>
          </w:tcPr>
          <w:p>
            <w:pPr>
              <w:spacing w:after="0"/>
            </w:pPr>
            <w:r>
              <w:rPr>
                <w:rFonts w:ascii="Aptos" w:hAnsi="Aptos"/>
                <w:b w:val="0"/>
                <w:i w:val="0"/>
                <w:color w:val="000000"/>
                <w:sz w:val="17"/>
              </w:rPr>
              <w:t>First substantial project story, social cycle, local profile work, outreach and Elementor template build.</w:t>
            </w:r>
          </w:p>
        </w:tc>
      </w:tr>
      <w:tr>
        <w:trPr>
          <w:cantSplit/>
        </w:trPr>
        <w:tc>
          <w:tcPr>
            <w:tcW w:type="dxa" w:w="800"/>
            <w:shd w:fill="FFFFFF"/>
            <w:tcMar>
              <w:top w:w="100" w:type="dxa"/>
              <w:start w:w="120" w:type="dxa"/>
              <w:bottom w:w="100" w:type="dxa"/>
              <w:end w:w="120" w:type="dxa"/>
            </w:tcMar>
            <w:vAlign w:val="center"/>
          </w:tcPr>
          <w:p>
            <w:pPr>
              <w:spacing w:after="0"/>
            </w:pPr>
            <w:r>
              <w:rPr>
                <w:rFonts w:ascii="Aptos" w:hAnsi="Aptos"/>
                <w:b w:val="0"/>
                <w:i w:val="0"/>
                <w:color w:val="000000"/>
                <w:sz w:val="17"/>
              </w:rPr>
              <w:t>3</w:t>
            </w:r>
          </w:p>
        </w:tc>
        <w:tc>
          <w:tcPr>
            <w:tcW w:type="dxa" w:w="2400"/>
            <w:shd w:fill="FFFFFF"/>
            <w:tcMar>
              <w:top w:w="100" w:type="dxa"/>
              <w:start w:w="120" w:type="dxa"/>
              <w:bottom w:w="100" w:type="dxa"/>
              <w:end w:w="120" w:type="dxa"/>
            </w:tcMar>
            <w:vAlign w:val="center"/>
          </w:tcPr>
          <w:p>
            <w:pPr>
              <w:spacing w:after="0"/>
            </w:pPr>
            <w:r>
              <w:rPr>
                <w:rFonts w:ascii="Aptos" w:hAnsi="Aptos"/>
                <w:b w:val="0"/>
                <w:i w:val="0"/>
                <w:color w:val="000000"/>
                <w:sz w:val="17"/>
              </w:rPr>
              <w:t>Release and check</w:t>
            </w:r>
          </w:p>
        </w:tc>
        <w:tc>
          <w:tcPr>
            <w:tcW w:type="dxa" w:w="6160"/>
            <w:shd w:fill="FFFFFF"/>
            <w:tcMar>
              <w:top w:w="100" w:type="dxa"/>
              <w:start w:w="120" w:type="dxa"/>
              <w:bottom w:w="100" w:type="dxa"/>
              <w:end w:w="120" w:type="dxa"/>
            </w:tcMar>
            <w:vAlign w:val="center"/>
          </w:tcPr>
          <w:p>
            <w:pPr>
              <w:spacing w:after="0"/>
            </w:pPr>
            <w:r>
              <w:rPr>
                <w:rFonts w:ascii="Aptos" w:hAnsi="Aptos"/>
                <w:b w:val="0"/>
                <w:i w:val="0"/>
                <w:color w:val="000000"/>
                <w:sz w:val="17"/>
              </w:rPr>
              <w:t>Second priority content cycle, site QA, approved launch, redirect/index monitoring and first quarterly review.</w:t>
            </w:r>
          </w:p>
        </w:tc>
      </w:tr>
      <w:tr>
        <w:trPr>
          <w:cantSplit/>
        </w:trPr>
        <w:tc>
          <w:tcPr>
            <w:tcW w:type="dxa" w:w="800"/>
            <w:shd w:fill="FFFAF0"/>
            <w:tcMar>
              <w:top w:w="100" w:type="dxa"/>
              <w:start w:w="120" w:type="dxa"/>
              <w:bottom w:w="100" w:type="dxa"/>
              <w:end w:w="120" w:type="dxa"/>
            </w:tcMar>
            <w:vAlign w:val="center"/>
          </w:tcPr>
          <w:p>
            <w:pPr>
              <w:spacing w:after="0"/>
            </w:pPr>
            <w:r>
              <w:rPr>
                <w:rFonts w:ascii="Aptos" w:hAnsi="Aptos"/>
                <w:b w:val="0"/>
                <w:i w:val="0"/>
                <w:color w:val="000000"/>
                <w:sz w:val="17"/>
              </w:rPr>
              <w:t>4</w:t>
            </w:r>
          </w:p>
        </w:tc>
        <w:tc>
          <w:tcPr>
            <w:tcW w:type="dxa" w:w="2400"/>
            <w:shd w:fill="FFFAF0"/>
            <w:tcMar>
              <w:top w:w="100" w:type="dxa"/>
              <w:start w:w="120" w:type="dxa"/>
              <w:bottom w:w="100" w:type="dxa"/>
              <w:end w:w="120" w:type="dxa"/>
            </w:tcMar>
            <w:vAlign w:val="center"/>
          </w:tcPr>
          <w:p>
            <w:pPr>
              <w:spacing w:after="0"/>
            </w:pPr>
            <w:r>
              <w:rPr>
                <w:rFonts w:ascii="Aptos" w:hAnsi="Aptos"/>
                <w:b w:val="0"/>
                <w:i w:val="0"/>
                <w:color w:val="000000"/>
                <w:sz w:val="17"/>
              </w:rPr>
              <w:t>Expand what works</w:t>
            </w:r>
          </w:p>
        </w:tc>
        <w:tc>
          <w:tcPr>
            <w:tcW w:type="dxa" w:w="6160"/>
            <w:shd w:fill="FFFAF0"/>
            <w:tcMar>
              <w:top w:w="100" w:type="dxa"/>
              <w:start w:w="120" w:type="dxa"/>
              <w:bottom w:w="100" w:type="dxa"/>
              <w:end w:w="120" w:type="dxa"/>
            </w:tcMar>
            <w:vAlign w:val="center"/>
          </w:tcPr>
          <w:p>
            <w:pPr>
              <w:spacing w:after="0"/>
            </w:pPr>
            <w:r>
              <w:rPr>
                <w:rFonts w:ascii="Aptos" w:hAnsi="Aptos"/>
                <w:b w:val="0"/>
                <w:i w:val="0"/>
                <w:color w:val="000000"/>
                <w:sz w:val="17"/>
              </w:rPr>
              <w:t>Improve pages gaining impressions, build the next project story, complete priority profiles and continue relevant outreach.</w:t>
            </w:r>
          </w:p>
        </w:tc>
      </w:tr>
      <w:tr>
        <w:trPr>
          <w:cantSplit/>
        </w:trPr>
        <w:tc>
          <w:tcPr>
            <w:tcW w:type="dxa" w:w="800"/>
            <w:shd w:fill="FFFFFF"/>
            <w:tcMar>
              <w:top w:w="100" w:type="dxa"/>
              <w:start w:w="120" w:type="dxa"/>
              <w:bottom w:w="100" w:type="dxa"/>
              <w:end w:w="120" w:type="dxa"/>
            </w:tcMar>
            <w:vAlign w:val="center"/>
          </w:tcPr>
          <w:p>
            <w:pPr>
              <w:spacing w:after="0"/>
            </w:pPr>
            <w:r>
              <w:rPr>
                <w:rFonts w:ascii="Aptos" w:hAnsi="Aptos"/>
                <w:b w:val="0"/>
                <w:i w:val="0"/>
                <w:color w:val="000000"/>
                <w:sz w:val="17"/>
              </w:rPr>
              <w:t>5</w:t>
            </w:r>
          </w:p>
        </w:tc>
        <w:tc>
          <w:tcPr>
            <w:tcW w:type="dxa" w:w="2400"/>
            <w:shd w:fill="FFFFFF"/>
            <w:tcMar>
              <w:top w:w="100" w:type="dxa"/>
              <w:start w:w="120" w:type="dxa"/>
              <w:bottom w:w="100" w:type="dxa"/>
              <w:end w:w="120" w:type="dxa"/>
            </w:tcMar>
            <w:vAlign w:val="center"/>
          </w:tcPr>
          <w:p>
            <w:pPr>
              <w:spacing w:after="0"/>
            </w:pPr>
            <w:r>
              <w:rPr>
                <w:rFonts w:ascii="Aptos" w:hAnsi="Aptos"/>
                <w:b w:val="0"/>
                <w:i w:val="0"/>
                <w:color w:val="000000"/>
                <w:sz w:val="17"/>
              </w:rPr>
              <w:t>Strengthen authority</w:t>
            </w:r>
          </w:p>
        </w:tc>
        <w:tc>
          <w:tcPr>
            <w:tcW w:type="dxa" w:w="6160"/>
            <w:shd w:fill="FFFFFF"/>
            <w:tcMar>
              <w:top w:w="100" w:type="dxa"/>
              <w:start w:w="120" w:type="dxa"/>
              <w:bottom w:w="100" w:type="dxa"/>
              <w:end w:w="120" w:type="dxa"/>
            </w:tcMar>
            <w:vAlign w:val="center"/>
          </w:tcPr>
          <w:p>
            <w:pPr>
              <w:spacing w:after="0"/>
            </w:pPr>
            <w:r>
              <w:rPr>
                <w:rFonts w:ascii="Aptos" w:hAnsi="Aptos"/>
                <w:b w:val="0"/>
                <w:i w:val="0"/>
                <w:color w:val="000000"/>
                <w:sz w:val="17"/>
              </w:rPr>
              <w:t>Deeper internal linking, awards/publication evidence, collaboration credits and focused editorial submissions.</w:t>
            </w:r>
          </w:p>
        </w:tc>
      </w:tr>
      <w:tr>
        <w:trPr>
          <w:cantSplit/>
        </w:trPr>
        <w:tc>
          <w:tcPr>
            <w:tcW w:type="dxa" w:w="800"/>
            <w:shd w:fill="FFFAF0"/>
            <w:tcMar>
              <w:top w:w="100" w:type="dxa"/>
              <w:start w:w="120" w:type="dxa"/>
              <w:bottom w:w="100" w:type="dxa"/>
              <w:end w:w="120" w:type="dxa"/>
            </w:tcMar>
            <w:vAlign w:val="center"/>
          </w:tcPr>
          <w:p>
            <w:pPr>
              <w:spacing w:after="0"/>
            </w:pPr>
            <w:r>
              <w:rPr>
                <w:rFonts w:ascii="Aptos" w:hAnsi="Aptos"/>
                <w:b w:val="0"/>
                <w:i w:val="0"/>
                <w:color w:val="000000"/>
                <w:sz w:val="17"/>
              </w:rPr>
              <w:t>6</w:t>
            </w:r>
          </w:p>
        </w:tc>
        <w:tc>
          <w:tcPr>
            <w:tcW w:type="dxa" w:w="2400"/>
            <w:shd w:fill="FFFAF0"/>
            <w:tcMar>
              <w:top w:w="100" w:type="dxa"/>
              <w:start w:w="120" w:type="dxa"/>
              <w:bottom w:w="100" w:type="dxa"/>
              <w:end w:w="120" w:type="dxa"/>
            </w:tcMar>
            <w:vAlign w:val="center"/>
          </w:tcPr>
          <w:p>
            <w:pPr>
              <w:spacing w:after="0"/>
            </w:pPr>
            <w:r>
              <w:rPr>
                <w:rFonts w:ascii="Aptos" w:hAnsi="Aptos"/>
                <w:b w:val="0"/>
                <w:i w:val="0"/>
                <w:color w:val="000000"/>
                <w:sz w:val="17"/>
              </w:rPr>
              <w:t>Evaluate and choose</w:t>
            </w:r>
          </w:p>
        </w:tc>
        <w:tc>
          <w:tcPr>
            <w:tcW w:type="dxa" w:w="6160"/>
            <w:shd w:fill="FFFAF0"/>
            <w:tcMar>
              <w:top w:w="100" w:type="dxa"/>
              <w:start w:w="120" w:type="dxa"/>
              <w:bottom w:w="100" w:type="dxa"/>
              <w:end w:w="120" w:type="dxa"/>
            </w:tcMar>
            <w:vAlign w:val="center"/>
          </w:tcPr>
          <w:p>
            <w:pPr>
              <w:spacing w:after="0"/>
            </w:pPr>
            <w:r>
              <w:rPr>
                <w:rFonts w:ascii="Aptos" w:hAnsi="Aptos"/>
                <w:b w:val="0"/>
                <w:i w:val="0"/>
                <w:color w:val="000000"/>
                <w:sz w:val="17"/>
              </w:rPr>
              <w:t>Six-month evidence review: visibility, qualified visits, enquiries, completed work, lessons and the next six-month recommendation.</w:t>
            </w:r>
          </w:p>
        </w:tc>
      </w:tr>
    </w:tbl>
    <w:p>
      <w:pPr>
        <w:pStyle w:val="Heading2"/>
      </w:pPr>
      <w:r>
        <w:t>What the monthly report will show</w:t>
      </w:r>
    </w:p>
    <w:p>
      <w:pPr>
        <w:numPr>
          <w:ilvl w:val="0"/>
          <w:numId w:val="10"/>
        </w:numPr>
        <w:spacing w:after="80" w:line="290" w:lineRule="auto"/>
      </w:pPr>
      <w:r>
        <w:rPr>
          <w:rFonts w:ascii="Aptos" w:hAnsi="Aptos"/>
          <w:b w:val="0"/>
          <w:i w:val="0"/>
          <w:color w:val="000000"/>
          <w:sz w:val="21"/>
        </w:rPr>
        <w:t>Work completed and live URLs, so AMSA can see the output rather than only a score.</w:t>
      </w:r>
    </w:p>
    <w:p>
      <w:pPr>
        <w:numPr>
          <w:ilvl w:val="0"/>
          <w:numId w:val="10"/>
        </w:numPr>
        <w:spacing w:after="80" w:line="290" w:lineRule="auto"/>
      </w:pPr>
      <w:r>
        <w:rPr>
          <w:rFonts w:ascii="Aptos" w:hAnsi="Aptos"/>
          <w:b w:val="0"/>
          <w:i w:val="0"/>
          <w:color w:val="000000"/>
          <w:sz w:val="21"/>
        </w:rPr>
        <w:t>Search impressions, clicks, relevant queries and priority pages from Search Console.</w:t>
      </w:r>
    </w:p>
    <w:p>
      <w:pPr>
        <w:numPr>
          <w:ilvl w:val="0"/>
          <w:numId w:val="10"/>
        </w:numPr>
        <w:spacing w:after="80" w:line="290" w:lineRule="auto"/>
      </w:pPr>
      <w:r>
        <w:rPr>
          <w:rFonts w:ascii="Aptos" w:hAnsi="Aptos"/>
          <w:b w:val="0"/>
          <w:i w:val="0"/>
          <w:color w:val="000000"/>
          <w:sz w:val="21"/>
        </w:rPr>
        <w:t>Website engagement and agreed key events such as contact clicks, form submissions or project-depth visits.</w:t>
      </w:r>
    </w:p>
    <w:p>
      <w:pPr>
        <w:numPr>
          <w:ilvl w:val="0"/>
          <w:numId w:val="10"/>
        </w:numPr>
        <w:spacing w:after="80" w:line="290" w:lineRule="auto"/>
      </w:pPr>
      <w:r>
        <w:rPr>
          <w:rFonts w:ascii="Aptos" w:hAnsi="Aptos"/>
          <w:b w:val="0"/>
          <w:i w:val="0"/>
          <w:color w:val="000000"/>
          <w:sz w:val="21"/>
        </w:rPr>
        <w:t>Local-profile actions and completeness, where platform data is available.</w:t>
      </w:r>
    </w:p>
    <w:p>
      <w:pPr>
        <w:numPr>
          <w:ilvl w:val="0"/>
          <w:numId w:val="10"/>
        </w:numPr>
        <w:spacing w:after="80" w:line="290" w:lineRule="auto"/>
      </w:pPr>
      <w:r>
        <w:rPr>
          <w:rFonts w:ascii="Aptos" w:hAnsi="Aptos"/>
          <w:b w:val="0"/>
          <w:i w:val="0"/>
          <w:color w:val="000000"/>
          <w:sz w:val="21"/>
        </w:rPr>
        <w:t>Social publications, meaningful engagement and traffic back to the website.</w:t>
      </w:r>
    </w:p>
    <w:p>
      <w:pPr>
        <w:numPr>
          <w:ilvl w:val="0"/>
          <w:numId w:val="10"/>
        </w:numPr>
        <w:spacing w:after="80" w:line="290" w:lineRule="auto"/>
      </w:pPr>
      <w:r>
        <w:rPr>
          <w:rFonts w:ascii="Aptos" w:hAnsi="Aptos"/>
          <w:b w:val="0"/>
          <w:i w:val="0"/>
          <w:color w:val="000000"/>
          <w:sz w:val="21"/>
        </w:rPr>
        <w:t>Outreach sent, replies, placements and next opportunities.</w:t>
      </w:r>
    </w:p>
    <w:p>
      <w:pPr>
        <w:numPr>
          <w:ilvl w:val="0"/>
          <w:numId w:val="10"/>
        </w:numPr>
        <w:spacing w:after="80" w:line="290" w:lineRule="auto"/>
      </w:pPr>
      <w:r>
        <w:rPr>
          <w:rFonts w:ascii="Aptos" w:hAnsi="Aptos"/>
          <w:b w:val="0"/>
          <w:i w:val="0"/>
          <w:color w:val="000000"/>
          <w:sz w:val="21"/>
        </w:rPr>
        <w:t>Risks, dependencies and the next priority in plain language.</w:t>
      </w:r>
    </w:p>
    <w:p>
      <w:hyperlink r:id="rId28">
        <w:r>
          <w:rPr>
            <w:rFonts w:ascii="Aptos" w:hAnsi="Aptos"/>
            <w:color w:val="FF4138"/>
            <w:sz w:val="18"/>
            <w:u w:val="single"/>
          </w:rPr>
          <w:t>Google Search Console performance reporting</w:t>
        </w:r>
      </w:hyperlink>
    </w:p>
    <w:p>
      <w:r>
        <w:br w:type="page"/>
      </w:r>
    </w:p>
    <w:p>
      <w:pPr>
        <w:spacing w:after="80"/>
        <w:jc w:val="left"/>
      </w:pPr>
      <w:r>
        <w:rPr>
          <w:rFonts w:ascii="Consolas" w:hAnsi="Consolas"/>
          <w:b/>
          <w:i w:val="0"/>
          <w:color w:val="FF4138"/>
          <w:sz w:val="17"/>
        </w:rPr>
        <w:t>12 / WORKING RELATIONSHIP</w:t>
      </w:r>
    </w:p>
    <w:p>
      <w:pPr>
        <w:pStyle w:val="Heading1"/>
      </w:pPr>
      <w:r>
        <w:t>Clear inputs keep the programme moving.</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2200"/>
        <w:gridCol w:w="7160"/>
      </w:tblGrid>
      <w:tr>
        <w:trPr>
          <w:cantSplit/>
          <w:tblHeader w:val="true"/>
          <w:cantSplit/>
        </w:trPr>
        <w:tc>
          <w:tcPr>
            <w:tcW w:type="dxa" w:w="2200"/>
            <w:vAlign w:val="center"/>
            <w:tcMar>
              <w:top w:w="100" w:type="dxa"/>
              <w:start w:w="120" w:type="dxa"/>
              <w:bottom w:w="100" w:type="dxa"/>
              <w:end w:w="120" w:type="dxa"/>
            </w:tcMar>
            <w:shd w:fill="000000"/>
          </w:tcPr>
          <w:p>
            <w:pPr>
              <w:jc w:val="left"/>
            </w:pPr>
            <w:r>
              <w:rPr>
                <w:rFonts w:ascii="Consolas" w:hAnsi="Consolas"/>
                <w:b/>
                <w:i w:val="0"/>
                <w:color w:val="FFFFFF"/>
                <w:sz w:val="18"/>
              </w:rPr>
              <w:t>Area</w:t>
            </w:r>
          </w:p>
        </w:tc>
        <w:tc>
          <w:tcPr>
            <w:tcW w:type="dxa" w:w="7160"/>
            <w:vAlign w:val="center"/>
            <w:tcMar>
              <w:top w:w="100" w:type="dxa"/>
              <w:start w:w="120" w:type="dxa"/>
              <w:bottom w:w="100" w:type="dxa"/>
              <w:end w:w="120" w:type="dxa"/>
            </w:tcMar>
            <w:shd w:fill="000000"/>
          </w:tcPr>
          <w:p>
            <w:pPr>
              <w:jc w:val="left"/>
            </w:pPr>
            <w:r>
              <w:rPr>
                <w:rFonts w:ascii="Consolas" w:hAnsi="Consolas"/>
                <w:b/>
                <w:i w:val="0"/>
                <w:color w:val="FFFFFF"/>
                <w:sz w:val="18"/>
              </w:rPr>
              <w:t>Practical arrangement</w:t>
            </w:r>
          </w:p>
        </w:tc>
      </w:tr>
      <w:tr>
        <w:trPr>
          <w:cantSplit/>
        </w:trPr>
        <w:tc>
          <w:tcPr>
            <w:tcW w:type="dxa" w:w="2200"/>
            <w:shd w:fill="FFFFFF"/>
            <w:tcMar>
              <w:top w:w="100" w:type="dxa"/>
              <w:start w:w="120" w:type="dxa"/>
              <w:bottom w:w="100" w:type="dxa"/>
              <w:end w:w="120" w:type="dxa"/>
            </w:tcMar>
            <w:vAlign w:val="center"/>
          </w:tcPr>
          <w:p>
            <w:pPr>
              <w:spacing w:after="0"/>
            </w:pPr>
            <w:r>
              <w:rPr>
                <w:rFonts w:ascii="Aptos" w:hAnsi="Aptos"/>
                <w:b w:val="0"/>
                <w:i w:val="0"/>
                <w:color w:val="000000"/>
                <w:sz w:val="18"/>
              </w:rPr>
              <w:t>AMSA provides</w:t>
            </w:r>
          </w:p>
        </w:tc>
        <w:tc>
          <w:tcPr>
            <w:tcW w:type="dxa" w:w="7160"/>
            <w:shd w:fill="FFFFFF"/>
            <w:tcMar>
              <w:top w:w="100" w:type="dxa"/>
              <w:start w:w="120" w:type="dxa"/>
              <w:bottom w:w="100" w:type="dxa"/>
              <w:end w:w="120" w:type="dxa"/>
            </w:tcMar>
            <w:vAlign w:val="center"/>
          </w:tcPr>
          <w:p>
            <w:pPr>
              <w:spacing w:after="0"/>
            </w:pPr>
            <w:r>
              <w:rPr>
                <w:rFonts w:ascii="Aptos" w:hAnsi="Aptos"/>
                <w:b w:val="0"/>
                <w:i w:val="0"/>
                <w:color w:val="000000"/>
                <w:sz w:val="18"/>
              </w:rPr>
              <w:t>Accurate project facts; approved images and credits; publication rights; access; one nominated approver; notice of private addresses, embargoes and confidential material.</w:t>
            </w:r>
          </w:p>
        </w:tc>
      </w:tr>
      <w:tr>
        <w:trPr>
          <w:cantSplit/>
        </w:trPr>
        <w:tc>
          <w:tcPr>
            <w:tcW w:type="dxa" w:w="2200"/>
            <w:shd w:fill="FFFAF0"/>
            <w:tcMar>
              <w:top w:w="100" w:type="dxa"/>
              <w:start w:w="120" w:type="dxa"/>
              <w:bottom w:w="100" w:type="dxa"/>
              <w:end w:w="120" w:type="dxa"/>
            </w:tcMar>
            <w:vAlign w:val="center"/>
          </w:tcPr>
          <w:p>
            <w:pPr>
              <w:spacing w:after="0"/>
            </w:pPr>
            <w:r>
              <w:rPr>
                <w:rFonts w:ascii="Aptos" w:hAnsi="Aptos"/>
                <w:b w:val="0"/>
                <w:i w:val="0"/>
                <w:color w:val="000000"/>
                <w:sz w:val="18"/>
              </w:rPr>
              <w:t>404200 provides</w:t>
            </w:r>
          </w:p>
        </w:tc>
        <w:tc>
          <w:tcPr>
            <w:tcW w:type="dxa" w:w="7160"/>
            <w:shd w:fill="FFFAF0"/>
            <w:tcMar>
              <w:top w:w="100" w:type="dxa"/>
              <w:start w:w="120" w:type="dxa"/>
              <w:bottom w:w="100" w:type="dxa"/>
              <w:end w:w="120" w:type="dxa"/>
            </w:tcMar>
            <w:vAlign w:val="center"/>
          </w:tcPr>
          <w:p>
            <w:pPr>
              <w:spacing w:after="0"/>
            </w:pPr>
            <w:r>
              <w:rPr>
                <w:rFonts w:ascii="Aptos" w:hAnsi="Aptos"/>
                <w:b w:val="0"/>
                <w:i w:val="0"/>
                <w:color w:val="000000"/>
                <w:sz w:val="18"/>
              </w:rPr>
              <w:t>Research, writing, design adaptation, technical implementation, publishing, outreach, quality checks, completed-work reporting and the next priority.</w:t>
            </w:r>
          </w:p>
        </w:tc>
      </w:tr>
      <w:tr>
        <w:trPr>
          <w:cantSplit/>
        </w:trPr>
        <w:tc>
          <w:tcPr>
            <w:tcW w:type="dxa" w:w="2200"/>
            <w:shd w:fill="FFFFFF"/>
            <w:tcMar>
              <w:top w:w="100" w:type="dxa"/>
              <w:start w:w="120" w:type="dxa"/>
              <w:bottom w:w="100" w:type="dxa"/>
              <w:end w:w="120" w:type="dxa"/>
            </w:tcMar>
            <w:vAlign w:val="center"/>
          </w:tcPr>
          <w:p>
            <w:pPr>
              <w:spacing w:after="0"/>
            </w:pPr>
            <w:r>
              <w:rPr>
                <w:rFonts w:ascii="Aptos" w:hAnsi="Aptos"/>
                <w:b w:val="0"/>
                <w:i w:val="0"/>
                <w:color w:val="000000"/>
                <w:sz w:val="18"/>
              </w:rPr>
              <w:t>Approval method</w:t>
            </w:r>
          </w:p>
        </w:tc>
        <w:tc>
          <w:tcPr>
            <w:tcW w:type="dxa" w:w="7160"/>
            <w:shd w:fill="FFFFFF"/>
            <w:tcMar>
              <w:top w:w="100" w:type="dxa"/>
              <w:start w:w="120" w:type="dxa"/>
              <w:bottom w:w="100" w:type="dxa"/>
              <w:end w:w="120" w:type="dxa"/>
            </w:tcMar>
            <w:vAlign w:val="center"/>
          </w:tcPr>
          <w:p>
            <w:pPr>
              <w:spacing w:after="0"/>
            </w:pPr>
            <w:r>
              <w:rPr>
                <w:rFonts w:ascii="Aptos" w:hAnsi="Aptos"/>
                <w:b w:val="0"/>
                <w:i w:val="0"/>
                <w:color w:val="000000"/>
                <w:sz w:val="18"/>
              </w:rPr>
              <w:t>One consolidated round of feedback. Nothing is published without written approval. Silence is not approval.</w:t>
            </w:r>
          </w:p>
        </w:tc>
      </w:tr>
      <w:tr>
        <w:trPr>
          <w:cantSplit/>
        </w:trPr>
        <w:tc>
          <w:tcPr>
            <w:tcW w:type="dxa" w:w="2200"/>
            <w:shd w:fill="FFFAF0"/>
            <w:tcMar>
              <w:top w:w="100" w:type="dxa"/>
              <w:start w:w="120" w:type="dxa"/>
              <w:bottom w:w="100" w:type="dxa"/>
              <w:end w:w="120" w:type="dxa"/>
            </w:tcMar>
            <w:vAlign w:val="center"/>
          </w:tcPr>
          <w:p>
            <w:pPr>
              <w:spacing w:after="0"/>
            </w:pPr>
            <w:r>
              <w:rPr>
                <w:rFonts w:ascii="Aptos" w:hAnsi="Aptos"/>
                <w:b w:val="0"/>
                <w:i w:val="0"/>
                <w:color w:val="000000"/>
                <w:sz w:val="18"/>
              </w:rPr>
              <w:t>Account ownership</w:t>
            </w:r>
          </w:p>
        </w:tc>
        <w:tc>
          <w:tcPr>
            <w:tcW w:type="dxa" w:w="7160"/>
            <w:shd w:fill="FFFAF0"/>
            <w:tcMar>
              <w:top w:w="100" w:type="dxa"/>
              <w:start w:w="120" w:type="dxa"/>
              <w:bottom w:w="100" w:type="dxa"/>
              <w:end w:w="120" w:type="dxa"/>
            </w:tcMar>
            <w:vAlign w:val="center"/>
          </w:tcPr>
          <w:p>
            <w:pPr>
              <w:spacing w:after="0"/>
            </w:pPr>
            <w:r>
              <w:rPr>
                <w:rFonts w:ascii="Aptos" w:hAnsi="Aptos"/>
                <w:b w:val="0"/>
                <w:i w:val="0"/>
                <w:color w:val="000000"/>
                <w:sz w:val="18"/>
              </w:rPr>
              <w:t>AMSA remains owner of the domain, website, analytics, business profiles and social accounts. 404200 receives the minimum administration access needed.</w:t>
            </w:r>
          </w:p>
        </w:tc>
      </w:tr>
      <w:tr>
        <w:trPr>
          <w:cantSplit/>
        </w:trPr>
        <w:tc>
          <w:tcPr>
            <w:tcW w:type="dxa" w:w="2200"/>
            <w:shd w:fill="FFFFFF"/>
            <w:tcMar>
              <w:top w:w="100" w:type="dxa"/>
              <w:start w:w="120" w:type="dxa"/>
              <w:bottom w:w="100" w:type="dxa"/>
              <w:end w:w="120" w:type="dxa"/>
            </w:tcMar>
            <w:vAlign w:val="center"/>
          </w:tcPr>
          <w:p>
            <w:pPr>
              <w:spacing w:after="0"/>
            </w:pPr>
            <w:r>
              <w:rPr>
                <w:rFonts w:ascii="Aptos" w:hAnsi="Aptos"/>
                <w:b w:val="0"/>
                <w:i w:val="0"/>
                <w:color w:val="000000"/>
                <w:sz w:val="18"/>
              </w:rPr>
              <w:t>External costs</w:t>
            </w:r>
          </w:p>
        </w:tc>
        <w:tc>
          <w:tcPr>
            <w:tcW w:type="dxa" w:w="7160"/>
            <w:shd w:fill="FFFFFF"/>
            <w:tcMar>
              <w:top w:w="100" w:type="dxa"/>
              <w:start w:w="120" w:type="dxa"/>
              <w:bottom w:w="100" w:type="dxa"/>
              <w:end w:w="120" w:type="dxa"/>
            </w:tcMar>
            <w:vAlign w:val="center"/>
          </w:tcPr>
          <w:p>
            <w:pPr>
              <w:spacing w:after="0"/>
            </w:pPr>
            <w:r>
              <w:rPr>
                <w:rFonts w:ascii="Aptos" w:hAnsi="Aptos"/>
                <w:b w:val="0"/>
                <w:i w:val="0"/>
                <w:color w:val="000000"/>
                <w:sz w:val="18"/>
              </w:rPr>
              <w:t>Hosting, domains, paid media, premium licences, photography, translation, paid placement and membership fees require separate written approval.</w:t>
            </w:r>
          </w:p>
        </w:tc>
      </w:tr>
    </w:tbl>
    <w:p>
      <w:pPr>
        <w:pStyle w:val="Heading2"/>
      </w:pPr>
      <w:r>
        <w:t>Investment</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3600"/>
        <w:gridCol w:w="5760"/>
      </w:tblGrid>
      <w:tr>
        <w:trPr>
          <w:cantSplit/>
          <w:tblHeader w:val="true"/>
          <w:cantSplit/>
        </w:trPr>
        <w:tc>
          <w:tcPr>
            <w:tcW w:type="dxa" w:w="3600"/>
            <w:vAlign w:val="center"/>
            <w:tcMar>
              <w:top w:w="100" w:type="dxa"/>
              <w:start w:w="120" w:type="dxa"/>
              <w:bottom w:w="100" w:type="dxa"/>
              <w:end w:w="120" w:type="dxa"/>
            </w:tcMar>
            <w:shd w:fill="000000"/>
          </w:tcPr>
          <w:p>
            <w:pPr>
              <w:jc w:val="left"/>
            </w:pPr>
            <w:r>
              <w:rPr>
                <w:rFonts w:ascii="Consolas" w:hAnsi="Consolas"/>
                <w:b/>
                <w:i w:val="0"/>
                <w:color w:val="FFFFFF"/>
                <w:sz w:val="18"/>
              </w:rPr>
              <w:t>Option</w:t>
            </w:r>
          </w:p>
        </w:tc>
        <w:tc>
          <w:tcPr>
            <w:tcW w:type="dxa" w:w="5760"/>
            <w:vAlign w:val="center"/>
            <w:tcMar>
              <w:top w:w="100" w:type="dxa"/>
              <w:start w:w="120" w:type="dxa"/>
              <w:bottom w:w="100" w:type="dxa"/>
              <w:end w:w="120" w:type="dxa"/>
            </w:tcMar>
            <w:shd w:fill="000000"/>
          </w:tcPr>
          <w:p>
            <w:pPr>
              <w:jc w:val="left"/>
            </w:pPr>
            <w:r>
              <w:rPr>
                <w:rFonts w:ascii="Consolas" w:hAnsi="Consolas"/>
                <w:b/>
                <w:i w:val="0"/>
                <w:color w:val="FFFFFF"/>
                <w:sz w:val="18"/>
              </w:rPr>
              <w:t>Amount</w:t>
            </w:r>
          </w:p>
        </w:tc>
      </w:tr>
      <w:tr>
        <w:trPr>
          <w:cantSplit/>
        </w:trPr>
        <w:tc>
          <w:tcPr>
            <w:tcW w:type="dxa" w:w="3600"/>
            <w:shd w:fill="FFFFFF"/>
            <w:tcMar>
              <w:top w:w="100" w:type="dxa"/>
              <w:start w:w="120" w:type="dxa"/>
              <w:bottom w:w="100" w:type="dxa"/>
              <w:end w:w="120" w:type="dxa"/>
            </w:tcMar>
            <w:vAlign w:val="center"/>
          </w:tcPr>
          <w:p>
            <w:pPr>
              <w:spacing w:after="0"/>
            </w:pPr>
            <w:r>
              <w:rPr>
                <w:rFonts w:ascii="Aptos" w:hAnsi="Aptos"/>
                <w:b w:val="0"/>
                <w:i w:val="0"/>
                <w:color w:val="000000"/>
                <w:sz w:val="18"/>
              </w:rPr>
              <w:t>Monthly service value</w:t>
            </w:r>
          </w:p>
        </w:tc>
        <w:tc>
          <w:tcPr>
            <w:tcW w:type="dxa" w:w="5760"/>
            <w:shd w:fill="FFFFFF"/>
            <w:tcMar>
              <w:top w:w="100" w:type="dxa"/>
              <w:start w:w="120" w:type="dxa"/>
              <w:bottom w:w="100" w:type="dxa"/>
              <w:end w:w="120" w:type="dxa"/>
            </w:tcMar>
            <w:vAlign w:val="center"/>
          </w:tcPr>
          <w:p>
            <w:pPr>
              <w:spacing w:after="0"/>
            </w:pPr>
            <w:r>
              <w:rPr>
                <w:rFonts w:ascii="Aptos" w:hAnsi="Aptos"/>
                <w:b w:val="0"/>
                <w:i w:val="0"/>
                <w:color w:val="000000"/>
                <w:sz w:val="18"/>
              </w:rPr>
              <w:t>EUR 350 per month</w:t>
            </w:r>
          </w:p>
        </w:tc>
      </w:tr>
      <w:tr>
        <w:trPr>
          <w:cantSplit/>
        </w:trPr>
        <w:tc>
          <w:tcPr>
            <w:tcW w:type="dxa" w:w="3600"/>
            <w:shd w:fill="FFFAF0"/>
            <w:tcMar>
              <w:top w:w="100" w:type="dxa"/>
              <w:start w:w="120" w:type="dxa"/>
              <w:bottom w:w="100" w:type="dxa"/>
              <w:end w:w="120" w:type="dxa"/>
            </w:tcMar>
            <w:vAlign w:val="center"/>
          </w:tcPr>
          <w:p>
            <w:pPr>
              <w:spacing w:after="0"/>
            </w:pPr>
            <w:r>
              <w:rPr>
                <w:rFonts w:ascii="Aptos" w:hAnsi="Aptos"/>
                <w:b w:val="0"/>
                <w:i w:val="0"/>
                <w:color w:val="000000"/>
                <w:sz w:val="18"/>
              </w:rPr>
              <w:t>Quarterly billing</w:t>
            </w:r>
          </w:p>
        </w:tc>
        <w:tc>
          <w:tcPr>
            <w:tcW w:type="dxa" w:w="5760"/>
            <w:shd w:fill="FFFAF0"/>
            <w:tcMar>
              <w:top w:w="100" w:type="dxa"/>
              <w:start w:w="120" w:type="dxa"/>
              <w:bottom w:w="100" w:type="dxa"/>
              <w:end w:w="120" w:type="dxa"/>
            </w:tcMar>
            <w:vAlign w:val="center"/>
          </w:tcPr>
          <w:p>
            <w:pPr>
              <w:spacing w:after="0"/>
            </w:pPr>
            <w:r>
              <w:rPr>
                <w:rFonts w:ascii="Aptos" w:hAnsi="Aptos"/>
                <w:b w:val="0"/>
                <w:i w:val="0"/>
                <w:color w:val="000000"/>
                <w:sz w:val="18"/>
              </w:rPr>
              <w:t>EUR 1,050 paid every three months in advance</w:t>
            </w:r>
          </w:p>
        </w:tc>
      </w:tr>
      <w:tr>
        <w:trPr>
          <w:cantSplit/>
        </w:trPr>
        <w:tc>
          <w:tcPr>
            <w:tcW w:type="dxa" w:w="3600"/>
            <w:shd w:fill="FFFFFF"/>
            <w:tcMar>
              <w:top w:w="100" w:type="dxa"/>
              <w:start w:w="120" w:type="dxa"/>
              <w:bottom w:w="100" w:type="dxa"/>
              <w:end w:w="120" w:type="dxa"/>
            </w:tcMar>
            <w:vAlign w:val="center"/>
          </w:tcPr>
          <w:p>
            <w:pPr>
              <w:spacing w:after="0"/>
            </w:pPr>
            <w:r>
              <w:rPr>
                <w:rFonts w:ascii="Aptos" w:hAnsi="Aptos"/>
                <w:b w:val="0"/>
                <w:i w:val="0"/>
                <w:color w:val="000000"/>
                <w:sz w:val="18"/>
              </w:rPr>
              <w:t>Semi-annual billing</w:t>
            </w:r>
          </w:p>
        </w:tc>
        <w:tc>
          <w:tcPr>
            <w:tcW w:type="dxa" w:w="5760"/>
            <w:shd w:fill="FFFFFF"/>
            <w:tcMar>
              <w:top w:w="100" w:type="dxa"/>
              <w:start w:w="120" w:type="dxa"/>
              <w:bottom w:w="100" w:type="dxa"/>
              <w:end w:w="120" w:type="dxa"/>
            </w:tcMar>
            <w:vAlign w:val="center"/>
          </w:tcPr>
          <w:p>
            <w:pPr>
              <w:spacing w:after="0"/>
            </w:pPr>
            <w:r>
              <w:rPr>
                <w:rFonts w:ascii="Aptos" w:hAnsi="Aptos"/>
                <w:b w:val="0"/>
                <w:i w:val="0"/>
                <w:color w:val="000000"/>
                <w:sz w:val="18"/>
              </w:rPr>
              <w:t>EUR 2,100 paid every six months in advance</w:t>
            </w:r>
          </w:p>
        </w:tc>
      </w:tr>
      <w:tr>
        <w:trPr>
          <w:cantSplit/>
        </w:trPr>
        <w:tc>
          <w:tcPr>
            <w:tcW w:type="dxa" w:w="3600"/>
            <w:shd w:fill="FFFAF0"/>
            <w:tcMar>
              <w:top w:w="100" w:type="dxa"/>
              <w:start w:w="120" w:type="dxa"/>
              <w:bottom w:w="100" w:type="dxa"/>
              <w:end w:w="120" w:type="dxa"/>
            </w:tcMar>
            <w:vAlign w:val="center"/>
          </w:tcPr>
          <w:p>
            <w:pPr>
              <w:spacing w:after="0"/>
            </w:pPr>
            <w:r>
              <w:rPr>
                <w:rFonts w:ascii="Aptos" w:hAnsi="Aptos"/>
                <w:b w:val="0"/>
                <w:i w:val="0"/>
                <w:color w:val="000000"/>
                <w:sz w:val="18"/>
              </w:rPr>
              <w:t>VAT</w:t>
            </w:r>
          </w:p>
        </w:tc>
        <w:tc>
          <w:tcPr>
            <w:tcW w:type="dxa" w:w="5760"/>
            <w:shd w:fill="FFFAF0"/>
            <w:tcMar>
              <w:top w:w="100" w:type="dxa"/>
              <w:start w:w="120" w:type="dxa"/>
              <w:bottom w:w="100" w:type="dxa"/>
              <w:end w:w="120" w:type="dxa"/>
            </w:tcMar>
            <w:vAlign w:val="center"/>
          </w:tcPr>
          <w:p>
            <w:pPr>
              <w:spacing w:after="0"/>
            </w:pPr>
            <w:r>
              <w:rPr>
                <w:rFonts w:ascii="Aptos" w:hAnsi="Aptos"/>
                <w:b w:val="0"/>
                <w:i w:val="0"/>
                <w:color w:val="000000"/>
                <w:sz w:val="18"/>
              </w:rPr>
              <w:t>Added only if legally chargeable</w:t>
            </w:r>
          </w:p>
        </w:tc>
      </w:tr>
    </w:tbl>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CLIENT CHOICE</w:t>
            </w:r>
          </w:p>
          <w:p>
            <w:pPr>
              <w:spacing w:after="0"/>
            </w:pPr>
            <w:r>
              <w:rPr>
                <w:rFonts w:ascii="Aptos" w:hAnsi="Aptos"/>
                <w:b/>
                <w:i w:val="0"/>
                <w:color w:val="000000"/>
                <w:sz w:val="23"/>
              </w:rPr>
              <w:t>The service is designed as a six-month SEO programme. The Client may end the agreement at any time under the attached agreement; unused complete prepaid months are refunded after completed work and approved third-party costs are reconciled.</w:t>
            </w:r>
          </w:p>
        </w:tc>
      </w:tr>
    </w:tbl>
    <w:p>
      <w:pPr>
        <w:spacing w:after="0"/>
      </w:pPr>
    </w:p>
    <w:p>
      <w:r>
        <w:br w:type="page"/>
      </w:r>
    </w:p>
    <w:p>
      <w:pPr>
        <w:spacing w:after="80"/>
        <w:jc w:val="left"/>
      </w:pPr>
      <w:r>
        <w:rPr>
          <w:rFonts w:ascii="Consolas" w:hAnsi="Consolas"/>
          <w:b/>
          <w:i w:val="0"/>
          <w:color w:val="FF4138"/>
          <w:sz w:val="17"/>
        </w:rPr>
        <w:t>13 / DECISION</w:t>
      </w:r>
    </w:p>
    <w:p>
      <w:pPr>
        <w:pStyle w:val="Heading1"/>
      </w:pPr>
      <w:r>
        <w:t>Recommended decision for the meeting</w:t>
      </w:r>
    </w:p>
    <w:p>
      <w:pPr>
        <w:numPr>
          <w:ilvl w:val="0"/>
          <w:numId w:val="11"/>
        </w:numPr>
        <w:spacing w:after="80" w:line="290" w:lineRule="auto"/>
      </w:pPr>
      <w:r>
        <w:rPr>
          <w:rFonts w:ascii="Aptos" w:hAnsi="Aptos"/>
          <w:b w:val="0"/>
          <w:i w:val="0"/>
          <w:color w:val="000000"/>
          <w:sz w:val="21"/>
        </w:rPr>
        <w:t>Confirm the priority project type, client audience and geographic market.</w:t>
      </w:r>
    </w:p>
    <w:p>
      <w:pPr>
        <w:numPr>
          <w:ilvl w:val="0"/>
          <w:numId w:val="11"/>
        </w:numPr>
        <w:spacing w:after="80" w:line="290" w:lineRule="auto"/>
      </w:pPr>
      <w:r>
        <w:rPr>
          <w:rFonts w:ascii="Aptos" w:hAnsi="Aptos"/>
          <w:b w:val="0"/>
          <w:i w:val="0"/>
          <w:color w:val="000000"/>
          <w:sz w:val="21"/>
        </w:rPr>
        <w:t>Select the first three projects AMSA may explain and promote.</w:t>
      </w:r>
    </w:p>
    <w:p>
      <w:pPr>
        <w:numPr>
          <w:ilvl w:val="0"/>
          <w:numId w:val="11"/>
        </w:numPr>
        <w:spacing w:after="80" w:line="290" w:lineRule="auto"/>
      </w:pPr>
      <w:r>
        <w:rPr>
          <w:rFonts w:ascii="Aptos" w:hAnsi="Aptos"/>
          <w:b w:val="0"/>
          <w:i w:val="0"/>
          <w:color w:val="000000"/>
          <w:sz w:val="21"/>
        </w:rPr>
        <w:t>Name one person who can approve facts, images, credits and publication.</w:t>
      </w:r>
    </w:p>
    <w:p>
      <w:pPr>
        <w:numPr>
          <w:ilvl w:val="0"/>
          <w:numId w:val="11"/>
        </w:numPr>
        <w:spacing w:after="80" w:line="290" w:lineRule="auto"/>
      </w:pPr>
      <w:r>
        <w:rPr>
          <w:rFonts w:ascii="Aptos" w:hAnsi="Aptos"/>
          <w:b w:val="0"/>
          <w:i w:val="0"/>
          <w:color w:val="000000"/>
          <w:sz w:val="21"/>
        </w:rPr>
        <w:t>Choose quarterly or semi-annual payment.</w:t>
      </w:r>
    </w:p>
    <w:p>
      <w:pPr>
        <w:numPr>
          <w:ilvl w:val="0"/>
          <w:numId w:val="11"/>
        </w:numPr>
        <w:spacing w:after="80" w:line="290" w:lineRule="auto"/>
      </w:pPr>
      <w:r>
        <w:rPr>
          <w:rFonts w:ascii="Aptos" w:hAnsi="Aptos"/>
          <w:b w:val="0"/>
          <w:i w:val="0"/>
          <w:color w:val="000000"/>
          <w:sz w:val="21"/>
        </w:rPr>
        <w:t>Approve the six-month working plan and schedule the access/kickoff session.</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PROPOSED START</w:t>
            </w:r>
          </w:p>
          <w:p>
            <w:pPr>
              <w:spacing w:after="0"/>
            </w:pPr>
            <w:r>
              <w:rPr>
                <w:rFonts w:ascii="Aptos" w:hAnsi="Aptos"/>
                <w:b/>
                <w:i w:val="0"/>
                <w:color w:val="000000"/>
                <w:sz w:val="23"/>
              </w:rPr>
              <w:t>On signature, cleared payment and sufficient access, 404200 begins the baseline and first priority queue. The current website remains live while the Elementor rebuild is prepared privately.</w:t>
            </w:r>
          </w:p>
        </w:tc>
      </w:tr>
    </w:tbl>
    <w:p>
      <w:pPr>
        <w:spacing w:after="0"/>
      </w:pPr>
    </w:p>
    <w:p>
      <w:pPr>
        <w:pStyle w:val="Heading1"/>
      </w:pPr>
      <w:r>
        <w:t>Sources and further reading</w:t>
      </w:r>
    </w:p>
    <w:p>
      <w:pPr>
        <w:spacing w:after="80"/>
      </w:pPr>
      <w:r>
        <w:rPr>
          <w:rFonts w:ascii="Consolas" w:hAnsi="Consolas"/>
          <w:b/>
          <w:i w:val="0"/>
          <w:color w:val="5F5A53"/>
          <w:sz w:val="17"/>
        </w:rPr>
        <w:t xml:space="preserve">01  </w:t>
      </w:r>
      <w:hyperlink r:id="rId12">
        <w:r>
          <w:rPr>
            <w:rFonts w:ascii="Aptos" w:hAnsi="Aptos"/>
            <w:color w:val="FF4138"/>
            <w:sz w:val="18"/>
            <w:u w:val="single"/>
          </w:rPr>
          <w:t>AMSA homepage</w:t>
        </w:r>
      </w:hyperlink>
    </w:p>
    <w:p>
      <w:pPr>
        <w:spacing w:after="80"/>
      </w:pPr>
      <w:r>
        <w:rPr>
          <w:rFonts w:ascii="Consolas" w:hAnsi="Consolas"/>
          <w:b/>
          <w:i w:val="0"/>
          <w:color w:val="5F5A53"/>
          <w:sz w:val="17"/>
        </w:rPr>
        <w:t xml:space="preserve">02  </w:t>
      </w:r>
      <w:hyperlink r:id="rId13">
        <w:r>
          <w:rPr>
            <w:rFonts w:ascii="Aptos" w:hAnsi="Aptos"/>
            <w:color w:val="FF4138"/>
            <w:sz w:val="18"/>
            <w:u w:val="single"/>
          </w:rPr>
          <w:t>AMSA About page</w:t>
        </w:r>
      </w:hyperlink>
    </w:p>
    <w:p>
      <w:pPr>
        <w:spacing w:after="80"/>
      </w:pPr>
      <w:r>
        <w:rPr>
          <w:rFonts w:ascii="Consolas" w:hAnsi="Consolas"/>
          <w:b/>
          <w:i w:val="0"/>
          <w:color w:val="5F5A53"/>
          <w:sz w:val="17"/>
        </w:rPr>
        <w:t xml:space="preserve">03  </w:t>
      </w:r>
      <w:hyperlink r:id="rId14">
        <w:r>
          <w:rPr>
            <w:rFonts w:ascii="Aptos" w:hAnsi="Aptos"/>
            <w:color w:val="FF4138"/>
            <w:sz w:val="18"/>
            <w:u w:val="single"/>
          </w:rPr>
          <w:t>AMSA Competitions &amp; Awards</w:t>
        </w:r>
      </w:hyperlink>
    </w:p>
    <w:p>
      <w:pPr>
        <w:spacing w:after="80"/>
      </w:pPr>
      <w:r>
        <w:rPr>
          <w:rFonts w:ascii="Consolas" w:hAnsi="Consolas"/>
          <w:b/>
          <w:i w:val="0"/>
          <w:color w:val="5F5A53"/>
          <w:sz w:val="17"/>
        </w:rPr>
        <w:t xml:space="preserve">04  </w:t>
      </w:r>
      <w:hyperlink r:id="rId15">
        <w:r>
          <w:rPr>
            <w:rFonts w:ascii="Aptos" w:hAnsi="Aptos"/>
            <w:color w:val="FF4138"/>
            <w:sz w:val="18"/>
            <w:u w:val="single"/>
          </w:rPr>
          <w:t>Google SEO Starter Guide</w:t>
        </w:r>
      </w:hyperlink>
    </w:p>
    <w:p>
      <w:pPr>
        <w:spacing w:after="80"/>
      </w:pPr>
      <w:r>
        <w:rPr>
          <w:rFonts w:ascii="Consolas" w:hAnsi="Consolas"/>
          <w:b/>
          <w:i w:val="0"/>
          <w:color w:val="5F5A53"/>
          <w:sz w:val="17"/>
        </w:rPr>
        <w:t xml:space="preserve">05  </w:t>
      </w:r>
      <w:hyperlink r:id="rId21">
        <w:r>
          <w:rPr>
            <w:rFonts w:ascii="Aptos" w:hAnsi="Aptos"/>
            <w:color w:val="FF4138"/>
            <w:sz w:val="18"/>
            <w:u w:val="single"/>
          </w:rPr>
          <w:t>Google: helpful, reliable, people-first content</w:t>
        </w:r>
      </w:hyperlink>
    </w:p>
    <w:p>
      <w:pPr>
        <w:spacing w:after="80"/>
      </w:pPr>
      <w:r>
        <w:rPr>
          <w:rFonts w:ascii="Consolas" w:hAnsi="Consolas"/>
          <w:b/>
          <w:i w:val="0"/>
          <w:color w:val="5F5A53"/>
          <w:sz w:val="17"/>
        </w:rPr>
        <w:t xml:space="preserve">06  </w:t>
      </w:r>
      <w:hyperlink r:id="rId16">
        <w:r>
          <w:rPr>
            <w:rFonts w:ascii="Aptos" w:hAnsi="Aptos"/>
            <w:color w:val="FF4138"/>
            <w:sz w:val="18"/>
            <w:u w:val="single"/>
          </w:rPr>
          <w:t>Google: deciding whether you need an SEO</w:t>
        </w:r>
      </w:hyperlink>
    </w:p>
    <w:p>
      <w:pPr>
        <w:spacing w:after="80"/>
      </w:pPr>
      <w:r>
        <w:rPr>
          <w:rFonts w:ascii="Consolas" w:hAnsi="Consolas"/>
          <w:b/>
          <w:i w:val="0"/>
          <w:color w:val="5F5A53"/>
          <w:sz w:val="17"/>
        </w:rPr>
        <w:t xml:space="preserve">07  </w:t>
      </w:r>
      <w:hyperlink r:id="rId19">
        <w:r>
          <w:rPr>
            <w:rFonts w:ascii="Aptos" w:hAnsi="Aptos"/>
            <w:color w:val="FF4138"/>
            <w:sz w:val="18"/>
            <w:u w:val="single"/>
          </w:rPr>
          <w:t>Google Business Profile: local ranking</w:t>
        </w:r>
      </w:hyperlink>
    </w:p>
    <w:p>
      <w:pPr>
        <w:spacing w:after="80"/>
      </w:pPr>
      <w:r>
        <w:rPr>
          <w:rFonts w:ascii="Consolas" w:hAnsi="Consolas"/>
          <w:b/>
          <w:i w:val="0"/>
          <w:color w:val="5F5A53"/>
          <w:sz w:val="17"/>
        </w:rPr>
        <w:t xml:space="preserve">08  </w:t>
      </w:r>
      <w:hyperlink r:id="rId24">
        <w:r>
          <w:rPr>
            <w:rFonts w:ascii="Aptos" w:hAnsi="Aptos"/>
            <w:color w:val="FF4138"/>
            <w:sz w:val="18"/>
            <w:u w:val="single"/>
          </w:rPr>
          <w:t>Google Search Central: site moves and migrations</w:t>
        </w:r>
      </w:hyperlink>
    </w:p>
    <w:p>
      <w:pPr>
        <w:spacing w:after="80"/>
      </w:pPr>
      <w:r>
        <w:rPr>
          <w:rFonts w:ascii="Consolas" w:hAnsi="Consolas"/>
          <w:b/>
          <w:i w:val="0"/>
          <w:color w:val="5F5A53"/>
          <w:sz w:val="17"/>
        </w:rPr>
        <w:t xml:space="preserve">09  </w:t>
      </w:r>
      <w:hyperlink r:id="rId25">
        <w:r>
          <w:rPr>
            <w:rFonts w:ascii="Aptos" w:hAnsi="Aptos"/>
            <w:color w:val="FF4138"/>
            <w:sz w:val="18"/>
            <w:u w:val="single"/>
          </w:rPr>
          <w:t>Google Search Central: core updates and timing</w:t>
        </w:r>
      </w:hyperlink>
    </w:p>
    <w:p>
      <w:pPr>
        <w:spacing w:after="80"/>
      </w:pPr>
      <w:r>
        <w:rPr>
          <w:rFonts w:ascii="Consolas" w:hAnsi="Consolas"/>
          <w:b/>
          <w:i w:val="0"/>
          <w:color w:val="5F5A53"/>
          <w:sz w:val="17"/>
        </w:rPr>
        <w:t xml:space="preserve">10  </w:t>
      </w:r>
      <w:hyperlink r:id="rId28">
        <w:r>
          <w:rPr>
            <w:rFonts w:ascii="Aptos" w:hAnsi="Aptos"/>
            <w:color w:val="FF4138"/>
            <w:sz w:val="18"/>
            <w:u w:val="single"/>
          </w:rPr>
          <w:t>Google Search Console performance report</w:t>
        </w:r>
      </w:hyperlink>
    </w:p>
    <w:p>
      <w:pPr>
        <w:spacing w:after="80"/>
      </w:pPr>
      <w:r>
        <w:rPr>
          <w:rFonts w:ascii="Consolas" w:hAnsi="Consolas"/>
          <w:b/>
          <w:i w:val="0"/>
          <w:color w:val="5F5A53"/>
          <w:sz w:val="17"/>
        </w:rPr>
        <w:t xml:space="preserve">11  </w:t>
      </w:r>
      <w:hyperlink r:id="rId17">
        <w:r>
          <w:rPr>
            <w:rFonts w:ascii="Aptos" w:hAnsi="Aptos"/>
            <w:color w:val="FF4138"/>
            <w:sz w:val="18"/>
            <w:u w:val="single"/>
          </w:rPr>
          <w:t>Google Web Vitals</w:t>
        </w:r>
      </w:hyperlink>
    </w:p>
    <w:p>
      <w:pPr>
        <w:spacing w:after="80"/>
      </w:pPr>
      <w:r>
        <w:rPr>
          <w:rFonts w:ascii="Consolas" w:hAnsi="Consolas"/>
          <w:b/>
          <w:i w:val="0"/>
          <w:color w:val="5F5A53"/>
          <w:sz w:val="17"/>
        </w:rPr>
        <w:t xml:space="preserve">12  </w:t>
      </w:r>
      <w:hyperlink r:id="rId22">
        <w:r>
          <w:rPr>
            <w:rFonts w:ascii="Aptos" w:hAnsi="Aptos"/>
            <w:color w:val="FF4138"/>
            <w:sz w:val="18"/>
            <w:u w:val="single"/>
          </w:rPr>
          <w:t>Elementor: WordPress and Elementor</w:t>
        </w:r>
      </w:hyperlink>
    </w:p>
    <w:p>
      <w:pPr>
        <w:spacing w:after="80"/>
      </w:pPr>
      <w:r>
        <w:rPr>
          <w:rFonts w:ascii="Consolas" w:hAnsi="Consolas"/>
          <w:b/>
          <w:i w:val="0"/>
          <w:color w:val="5F5A53"/>
          <w:sz w:val="17"/>
        </w:rPr>
        <w:t xml:space="preserve">13  </w:t>
      </w:r>
      <w:hyperlink r:id="rId23">
        <w:r>
          <w:rPr>
            <w:rFonts w:ascii="Aptos" w:hAnsi="Aptos"/>
            <w:color w:val="FF4138"/>
            <w:sz w:val="18"/>
            <w:u w:val="single"/>
          </w:rPr>
          <w:t>Elementor Theme Builder</w:t>
        </w:r>
      </w:hyperlink>
    </w:p>
    <w:p>
      <w:pPr>
        <w:spacing w:after="80"/>
      </w:pPr>
      <w:r>
        <w:rPr>
          <w:rFonts w:ascii="Consolas" w:hAnsi="Consolas"/>
          <w:b/>
          <w:i w:val="0"/>
          <w:color w:val="5F5A53"/>
          <w:sz w:val="17"/>
        </w:rPr>
        <w:t xml:space="preserve">14  </w:t>
      </w:r>
      <w:hyperlink r:id="rId26">
        <w:r>
          <w:rPr>
            <w:rFonts w:ascii="Aptos" w:hAnsi="Aptos"/>
            <w:color w:val="FF4138"/>
            <w:sz w:val="18"/>
            <w:u w:val="single"/>
          </w:rPr>
          <w:t>Ahrefs: how long SEO takes</w:t>
        </w:r>
      </w:hyperlink>
    </w:p>
    <w:p>
      <w:pPr>
        <w:spacing w:after="80"/>
      </w:pPr>
      <w:r>
        <w:rPr>
          <w:rFonts w:ascii="Consolas" w:hAnsi="Consolas"/>
          <w:b/>
          <w:i w:val="0"/>
          <w:color w:val="5F5A53"/>
          <w:sz w:val="17"/>
        </w:rPr>
        <w:t xml:space="preserve">15  </w:t>
      </w:r>
      <w:hyperlink r:id="rId27">
        <w:r>
          <w:rPr>
            <w:rFonts w:ascii="Aptos" w:hAnsi="Aptos"/>
            <w:color w:val="FF4138"/>
            <w:sz w:val="18"/>
            <w:u w:val="single"/>
          </w:rPr>
          <w:t>Semrush: how long SEO takes</w:t>
        </w:r>
      </w:hyperlink>
    </w:p>
    <w:p>
      <w:pPr>
        <w:pStyle w:val="Heading2"/>
      </w:pPr>
      <w:r>
        <w:t>Platform links for the 20-domain map</w:t>
      </w:r>
    </w:p>
    <w:p>
      <w:pPr>
        <w:spacing w:after="60"/>
      </w:pPr>
      <w:r>
        <w:rPr>
          <w:rFonts w:ascii="Consolas" w:hAnsi="Consolas"/>
          <w:b w:val="0"/>
          <w:i w:val="0"/>
          <w:color w:val="5F5A53"/>
          <w:sz w:val="16"/>
        </w:rPr>
        <w:t xml:space="preserve">01  </w:t>
      </w:r>
      <w:hyperlink r:id="rId29">
        <w:r>
          <w:rPr>
            <w:rFonts w:ascii="Aptos" w:hAnsi="Aptos"/>
            <w:color w:val="FF4138"/>
            <w:sz w:val="17"/>
            <w:u w:val="single"/>
          </w:rPr>
          <w:t>Google Business Profile — google.com/business</w:t>
        </w:r>
      </w:hyperlink>
    </w:p>
    <w:p>
      <w:pPr>
        <w:spacing w:after="60"/>
      </w:pPr>
      <w:r>
        <w:rPr>
          <w:rFonts w:ascii="Consolas" w:hAnsi="Consolas"/>
          <w:b w:val="0"/>
          <w:i w:val="0"/>
          <w:color w:val="5F5A53"/>
          <w:sz w:val="16"/>
        </w:rPr>
        <w:t xml:space="preserve">02  </w:t>
      </w:r>
      <w:hyperlink r:id="rId30">
        <w:r>
          <w:rPr>
            <w:rFonts w:ascii="Aptos" w:hAnsi="Aptos"/>
            <w:color w:val="FF4138"/>
            <w:sz w:val="17"/>
            <w:u w:val="single"/>
          </w:rPr>
          <w:t>Bing Places — bingplaces.com</w:t>
        </w:r>
      </w:hyperlink>
    </w:p>
    <w:p>
      <w:pPr>
        <w:spacing w:after="60"/>
      </w:pPr>
      <w:r>
        <w:rPr>
          <w:rFonts w:ascii="Consolas" w:hAnsi="Consolas"/>
          <w:b w:val="0"/>
          <w:i w:val="0"/>
          <w:color w:val="5F5A53"/>
          <w:sz w:val="16"/>
        </w:rPr>
        <w:t xml:space="preserve">03  </w:t>
      </w:r>
      <w:hyperlink r:id="rId31">
        <w:r>
          <w:rPr>
            <w:rFonts w:ascii="Aptos" w:hAnsi="Aptos"/>
            <w:color w:val="FF4138"/>
            <w:sz w:val="17"/>
            <w:u w:val="single"/>
          </w:rPr>
          <w:t>Apple Business — business.apple.com</w:t>
        </w:r>
      </w:hyperlink>
    </w:p>
    <w:p>
      <w:pPr>
        <w:spacing w:after="60"/>
      </w:pPr>
      <w:r>
        <w:rPr>
          <w:rFonts w:ascii="Consolas" w:hAnsi="Consolas"/>
          <w:b w:val="0"/>
          <w:i w:val="0"/>
          <w:color w:val="5F5A53"/>
          <w:sz w:val="16"/>
        </w:rPr>
        <w:t xml:space="preserve">04  </w:t>
      </w:r>
      <w:hyperlink r:id="rId32">
        <w:r>
          <w:rPr>
            <w:rFonts w:ascii="Aptos" w:hAnsi="Aptos"/>
            <w:color w:val="FF4138"/>
            <w:sz w:val="17"/>
            <w:u w:val="single"/>
          </w:rPr>
          <w:t>LinkedIn — linkedin.com</w:t>
        </w:r>
      </w:hyperlink>
    </w:p>
    <w:p>
      <w:pPr>
        <w:spacing w:after="60"/>
      </w:pPr>
      <w:r>
        <w:rPr>
          <w:rFonts w:ascii="Consolas" w:hAnsi="Consolas"/>
          <w:b w:val="0"/>
          <w:i w:val="0"/>
          <w:color w:val="5F5A53"/>
          <w:sz w:val="16"/>
        </w:rPr>
        <w:t xml:space="preserve">05  </w:t>
      </w:r>
      <w:hyperlink r:id="rId33">
        <w:r>
          <w:rPr>
            <w:rFonts w:ascii="Aptos" w:hAnsi="Aptos"/>
            <w:color w:val="FF4138"/>
            <w:sz w:val="17"/>
            <w:u w:val="single"/>
          </w:rPr>
          <w:t>Instagram — instagram.com</w:t>
        </w:r>
      </w:hyperlink>
    </w:p>
    <w:p>
      <w:pPr>
        <w:spacing w:after="60"/>
      </w:pPr>
      <w:r>
        <w:rPr>
          <w:rFonts w:ascii="Consolas" w:hAnsi="Consolas"/>
          <w:b w:val="0"/>
          <w:i w:val="0"/>
          <w:color w:val="5F5A53"/>
          <w:sz w:val="16"/>
        </w:rPr>
        <w:t xml:space="preserve">06  </w:t>
      </w:r>
      <w:hyperlink r:id="rId34">
        <w:r>
          <w:rPr>
            <w:rFonts w:ascii="Aptos" w:hAnsi="Aptos"/>
            <w:color w:val="FF4138"/>
            <w:sz w:val="17"/>
            <w:u w:val="single"/>
          </w:rPr>
          <w:t>Facebook — facebook.com</w:t>
        </w:r>
      </w:hyperlink>
    </w:p>
    <w:p>
      <w:pPr>
        <w:spacing w:after="60"/>
      </w:pPr>
      <w:r>
        <w:rPr>
          <w:rFonts w:ascii="Consolas" w:hAnsi="Consolas"/>
          <w:b w:val="0"/>
          <w:i w:val="0"/>
          <w:color w:val="5F5A53"/>
          <w:sz w:val="16"/>
        </w:rPr>
        <w:t xml:space="preserve">07  </w:t>
      </w:r>
      <w:hyperlink r:id="rId35">
        <w:r>
          <w:rPr>
            <w:rFonts w:ascii="Aptos" w:hAnsi="Aptos"/>
            <w:color w:val="FF4138"/>
            <w:sz w:val="17"/>
            <w:u w:val="single"/>
          </w:rPr>
          <w:t>Pinterest Business — business.pinterest.com</w:t>
        </w:r>
      </w:hyperlink>
    </w:p>
    <w:p>
      <w:pPr>
        <w:spacing w:after="60"/>
      </w:pPr>
      <w:r>
        <w:rPr>
          <w:rFonts w:ascii="Consolas" w:hAnsi="Consolas"/>
          <w:b w:val="0"/>
          <w:i w:val="0"/>
          <w:color w:val="5F5A53"/>
          <w:sz w:val="16"/>
        </w:rPr>
        <w:t xml:space="preserve">08  </w:t>
      </w:r>
      <w:hyperlink r:id="rId36">
        <w:r>
          <w:rPr>
            <w:rFonts w:ascii="Aptos" w:hAnsi="Aptos"/>
            <w:color w:val="FF4138"/>
            <w:sz w:val="17"/>
            <w:u w:val="single"/>
          </w:rPr>
          <w:t>YouTube — youtube.com</w:t>
        </w:r>
      </w:hyperlink>
    </w:p>
    <w:p>
      <w:pPr>
        <w:spacing w:after="60"/>
      </w:pPr>
      <w:r>
        <w:rPr>
          <w:rFonts w:ascii="Consolas" w:hAnsi="Consolas"/>
          <w:b w:val="0"/>
          <w:i w:val="0"/>
          <w:color w:val="5F5A53"/>
          <w:sz w:val="16"/>
        </w:rPr>
        <w:t xml:space="preserve">09  </w:t>
      </w:r>
      <w:hyperlink r:id="rId37">
        <w:r>
          <w:rPr>
            <w:rFonts w:ascii="Aptos" w:hAnsi="Aptos"/>
            <w:color w:val="FF4138"/>
            <w:sz w:val="17"/>
            <w:u w:val="single"/>
          </w:rPr>
          <w:t>Vimeo — vimeo.com</w:t>
        </w:r>
      </w:hyperlink>
    </w:p>
    <w:p>
      <w:pPr>
        <w:spacing w:after="60"/>
      </w:pPr>
      <w:r>
        <w:rPr>
          <w:rFonts w:ascii="Consolas" w:hAnsi="Consolas"/>
          <w:b w:val="0"/>
          <w:i w:val="0"/>
          <w:color w:val="5F5A53"/>
          <w:sz w:val="16"/>
        </w:rPr>
        <w:t xml:space="preserve">10  </w:t>
      </w:r>
      <w:hyperlink r:id="rId38">
        <w:r>
          <w:rPr>
            <w:rFonts w:ascii="Aptos" w:hAnsi="Aptos"/>
            <w:color w:val="FF4138"/>
            <w:sz w:val="17"/>
            <w:u w:val="single"/>
          </w:rPr>
          <w:t>Houzz Pro — houzz.com/pro</w:t>
        </w:r>
      </w:hyperlink>
    </w:p>
    <w:p>
      <w:pPr>
        <w:spacing w:after="60"/>
      </w:pPr>
      <w:r>
        <w:rPr>
          <w:rFonts w:ascii="Consolas" w:hAnsi="Consolas"/>
          <w:b w:val="0"/>
          <w:i w:val="0"/>
          <w:color w:val="5F5A53"/>
          <w:sz w:val="16"/>
        </w:rPr>
        <w:t xml:space="preserve">11  </w:t>
      </w:r>
      <w:hyperlink r:id="rId39">
        <w:r>
          <w:rPr>
            <w:rFonts w:ascii="Aptos" w:hAnsi="Aptos"/>
            <w:color w:val="FF4138"/>
            <w:sz w:val="17"/>
            <w:u w:val="single"/>
          </w:rPr>
          <w:t>Architizer — architizer.com</w:t>
        </w:r>
      </w:hyperlink>
    </w:p>
    <w:p>
      <w:pPr>
        <w:spacing w:after="60"/>
      </w:pPr>
      <w:r>
        <w:rPr>
          <w:rFonts w:ascii="Consolas" w:hAnsi="Consolas"/>
          <w:b w:val="0"/>
          <w:i w:val="0"/>
          <w:color w:val="5F5A53"/>
          <w:sz w:val="16"/>
        </w:rPr>
        <w:t xml:space="preserve">12  </w:t>
      </w:r>
      <w:hyperlink r:id="rId40">
        <w:r>
          <w:rPr>
            <w:rFonts w:ascii="Aptos" w:hAnsi="Aptos"/>
            <w:color w:val="FF4138"/>
            <w:sz w:val="17"/>
            <w:u w:val="single"/>
          </w:rPr>
          <w:t>Archello — archello.com</w:t>
        </w:r>
      </w:hyperlink>
    </w:p>
    <w:p>
      <w:pPr>
        <w:spacing w:after="60"/>
      </w:pPr>
      <w:r>
        <w:rPr>
          <w:rFonts w:ascii="Consolas" w:hAnsi="Consolas"/>
          <w:b w:val="0"/>
          <w:i w:val="0"/>
          <w:color w:val="5F5A53"/>
          <w:sz w:val="16"/>
        </w:rPr>
        <w:t xml:space="preserve">13  </w:t>
      </w:r>
      <w:hyperlink r:id="rId41">
        <w:r>
          <w:rPr>
            <w:rFonts w:ascii="Aptos" w:hAnsi="Aptos"/>
            <w:color w:val="FF4138"/>
            <w:sz w:val="17"/>
            <w:u w:val="single"/>
          </w:rPr>
          <w:t>ArchDaily — archdaily.com/submit-a-project</w:t>
        </w:r>
      </w:hyperlink>
    </w:p>
    <w:p>
      <w:pPr>
        <w:spacing w:after="60"/>
      </w:pPr>
      <w:r>
        <w:rPr>
          <w:rFonts w:ascii="Consolas" w:hAnsi="Consolas"/>
          <w:b w:val="0"/>
          <w:i w:val="0"/>
          <w:color w:val="5F5A53"/>
          <w:sz w:val="16"/>
        </w:rPr>
        <w:t xml:space="preserve">14  </w:t>
      </w:r>
      <w:hyperlink r:id="rId42">
        <w:r>
          <w:rPr>
            <w:rFonts w:ascii="Aptos" w:hAnsi="Aptos"/>
            <w:color w:val="FF4138"/>
            <w:sz w:val="17"/>
            <w:u w:val="single"/>
          </w:rPr>
          <w:t>Dezeen — dezeen.com/submissions</w:t>
        </w:r>
      </w:hyperlink>
    </w:p>
    <w:p>
      <w:pPr>
        <w:spacing w:after="60"/>
      </w:pPr>
      <w:r>
        <w:rPr>
          <w:rFonts w:ascii="Consolas" w:hAnsi="Consolas"/>
          <w:b w:val="0"/>
          <w:i w:val="0"/>
          <w:color w:val="5F5A53"/>
          <w:sz w:val="16"/>
        </w:rPr>
        <w:t xml:space="preserve">15  </w:t>
      </w:r>
      <w:hyperlink r:id="rId43">
        <w:r>
          <w:rPr>
            <w:rFonts w:ascii="Aptos" w:hAnsi="Aptos"/>
            <w:color w:val="FF4138"/>
            <w:sz w:val="17"/>
            <w:u w:val="single"/>
          </w:rPr>
          <w:t>designboom — designboom.com/submissions</w:t>
        </w:r>
      </w:hyperlink>
    </w:p>
    <w:p>
      <w:pPr>
        <w:spacing w:after="60"/>
      </w:pPr>
      <w:r>
        <w:rPr>
          <w:rFonts w:ascii="Consolas" w:hAnsi="Consolas"/>
          <w:b w:val="0"/>
          <w:i w:val="0"/>
          <w:color w:val="5F5A53"/>
          <w:sz w:val="16"/>
        </w:rPr>
        <w:t xml:space="preserve">16  </w:t>
      </w:r>
      <w:hyperlink r:id="rId44">
        <w:r>
          <w:rPr>
            <w:rFonts w:ascii="Aptos" w:hAnsi="Aptos"/>
            <w:color w:val="FF4138"/>
            <w:sz w:val="17"/>
            <w:u w:val="single"/>
          </w:rPr>
          <w:t>World-Architects — world-architects.com</w:t>
        </w:r>
      </w:hyperlink>
    </w:p>
    <w:p>
      <w:pPr>
        <w:spacing w:after="60"/>
      </w:pPr>
      <w:r>
        <w:rPr>
          <w:rFonts w:ascii="Consolas" w:hAnsi="Consolas"/>
          <w:b w:val="0"/>
          <w:i w:val="0"/>
          <w:color w:val="5F5A53"/>
          <w:sz w:val="16"/>
        </w:rPr>
        <w:t xml:space="preserve">17  </w:t>
      </w:r>
      <w:hyperlink r:id="rId45">
        <w:r>
          <w:rPr>
            <w:rFonts w:ascii="Aptos" w:hAnsi="Aptos"/>
            <w:color w:val="FF4138"/>
            <w:sz w:val="17"/>
            <w:u w:val="single"/>
          </w:rPr>
          <w:t>Behance — behance.net</w:t>
        </w:r>
      </w:hyperlink>
    </w:p>
    <w:p>
      <w:pPr>
        <w:spacing w:after="60"/>
      </w:pPr>
      <w:r>
        <w:rPr>
          <w:rFonts w:ascii="Consolas" w:hAnsi="Consolas"/>
          <w:b w:val="0"/>
          <w:i w:val="0"/>
          <w:color w:val="5F5A53"/>
          <w:sz w:val="16"/>
        </w:rPr>
        <w:t xml:space="preserve">18  </w:t>
      </w:r>
      <w:hyperlink r:id="rId46">
        <w:r>
          <w:rPr>
            <w:rFonts w:ascii="Aptos" w:hAnsi="Aptos"/>
            <w:color w:val="FF4138"/>
            <w:sz w:val="17"/>
            <w:u w:val="single"/>
          </w:rPr>
          <w:t>Issuu — issuu.com</w:t>
        </w:r>
      </w:hyperlink>
    </w:p>
    <w:p>
      <w:pPr>
        <w:spacing w:after="60"/>
      </w:pPr>
      <w:r>
        <w:rPr>
          <w:rFonts w:ascii="Consolas" w:hAnsi="Consolas"/>
          <w:b w:val="0"/>
          <w:i w:val="0"/>
          <w:color w:val="5F5A53"/>
          <w:sz w:val="16"/>
        </w:rPr>
        <w:t xml:space="preserve">19  </w:t>
      </w:r>
      <w:hyperlink r:id="rId47">
        <w:r>
          <w:rPr>
            <w:rFonts w:ascii="Aptos" w:hAnsi="Aptos"/>
            <w:color w:val="FF4138"/>
            <w:sz w:val="17"/>
            <w:u w:val="single"/>
          </w:rPr>
          <w:t>GitHub — github.com</w:t>
        </w:r>
      </w:hyperlink>
    </w:p>
    <w:p>
      <w:pPr>
        <w:spacing w:after="60"/>
      </w:pPr>
      <w:r>
        <w:rPr>
          <w:rFonts w:ascii="Consolas" w:hAnsi="Consolas"/>
          <w:b w:val="0"/>
          <w:i w:val="0"/>
          <w:color w:val="5F5A53"/>
          <w:sz w:val="16"/>
        </w:rPr>
        <w:t xml:space="preserve">20  </w:t>
      </w:r>
      <w:hyperlink r:id="rId48">
        <w:r>
          <w:rPr>
            <w:rFonts w:ascii="Aptos" w:hAnsi="Aptos"/>
            <w:color w:val="FF4138"/>
            <w:sz w:val="17"/>
            <w:u w:val="single"/>
          </w:rPr>
          <w:t>ETEK — etek.org.cy</w:t>
        </w:r>
      </w:hyperlink>
    </w:p>
    <w:sectPr w:rsidR="00FC693F" w:rsidRPr="0006063C" w:rsidSect="00034616">
      <w:headerReference w:type="default" r:id="rId9"/>
      <w:footerReference w:type="default" r:id="rId10"/>
      <w:pgSz w:w="12240" w:h="15840"/>
      <w:pgMar w:top="1440" w:right="1440" w:bottom="1440" w:left="1440" w:header="461"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onsolas" w:hAnsi="Consolas"/>
        <w:b w:val="0"/>
        <w:i w:val="0"/>
        <w:color w:val="5F5A53"/>
        <w:sz w:val="16"/>
      </w:rPr>
      <w:t xml:space="preserve">404200 x AMSA  /  </w:t>
    </w:r>
    <w:r>
      <w:rPr>
        <w:rFonts w:ascii="Consolas" w:hAnsi="Consolas"/>
        <w:b w:val="0"/>
        <w:i w:val="0"/>
        <w:color w:val="5F5A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841248" cy="360335"/>
          <wp:docPr id="1" name="Picture 1"/>
          <wp:cNvGraphicFramePr>
            <a:graphicFrameLocks noChangeAspect="1"/>
          </wp:cNvGraphicFramePr>
          <a:graphic>
            <a:graphicData uri="http://schemas.openxmlformats.org/drawingml/2006/picture">
              <pic:pic>
                <pic:nvPicPr>
                  <pic:cNvPr id="0" name="404200_header_logo.png"/>
                  <pic:cNvPicPr/>
                </pic:nvPicPr>
                <pic:blipFill>
                  <a:blip r:embed="rId1"/>
                  <a:stretch>
                    <a:fillRect/>
                  </a:stretch>
                </pic:blipFill>
                <pic:spPr>
                  <a:xfrm>
                    <a:off x="0" y="0"/>
                    <a:ext cx="841248" cy="36033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amsa.com.cy/" TargetMode="External"/><Relationship Id="rId13" Type="http://schemas.openxmlformats.org/officeDocument/2006/relationships/hyperlink" Target="https://amsa.com.cy/about-us/" TargetMode="External"/><Relationship Id="rId14" Type="http://schemas.openxmlformats.org/officeDocument/2006/relationships/hyperlink" Target="https://amsa.com.cy/competitions-awards/" TargetMode="External"/><Relationship Id="rId15" Type="http://schemas.openxmlformats.org/officeDocument/2006/relationships/hyperlink" Target="https://developers.google.com/search/docs/fundamentals/seo-starter-guide" TargetMode="External"/><Relationship Id="rId16" Type="http://schemas.openxmlformats.org/officeDocument/2006/relationships/hyperlink" Target="https://developers.google.com/search/docs/fundamentals/do-i-need-seo" TargetMode="External"/><Relationship Id="rId17" Type="http://schemas.openxmlformats.org/officeDocument/2006/relationships/hyperlink" Target="https://web.dev/articles/vitals" TargetMode="External"/><Relationship Id="rId18" Type="http://schemas.openxmlformats.org/officeDocument/2006/relationships/hyperlink" Target="https://developers.google.com/search/docs/crawling-indexing/sitemaps/overview" TargetMode="External"/><Relationship Id="rId19" Type="http://schemas.openxmlformats.org/officeDocument/2006/relationships/hyperlink" Target="https://support.google.com/business/answer/7091" TargetMode="External"/><Relationship Id="rId20" Type="http://schemas.openxmlformats.org/officeDocument/2006/relationships/hyperlink" Target="https://developers.google.com/search/docs/essentials/spam-policies" TargetMode="External"/><Relationship Id="rId21" Type="http://schemas.openxmlformats.org/officeDocument/2006/relationships/hyperlink" Target="https://developers.google.com/search/docs/fundamentals/creating-helpful-content" TargetMode="External"/><Relationship Id="rId22" Type="http://schemas.openxmlformats.org/officeDocument/2006/relationships/hyperlink" Target="https://elementor.com/help/wordpress-and-elementor-2/" TargetMode="External"/><Relationship Id="rId23" Type="http://schemas.openxmlformats.org/officeDocument/2006/relationships/hyperlink" Target="https://elementor.com/help/the-elementor-theme-builder/" TargetMode="External"/><Relationship Id="rId24" Type="http://schemas.openxmlformats.org/officeDocument/2006/relationships/hyperlink" Target="https://developers.google.com/search/docs/crawling-indexing/site-move-with-url-changes" TargetMode="External"/><Relationship Id="rId25" Type="http://schemas.openxmlformats.org/officeDocument/2006/relationships/hyperlink" Target="https://developers.google.com/search/docs/appearance/core-updates" TargetMode="External"/><Relationship Id="rId26" Type="http://schemas.openxmlformats.org/officeDocument/2006/relationships/hyperlink" Target="https://ahrefs.com/blog/how-long-does-seo-take/" TargetMode="External"/><Relationship Id="rId27" Type="http://schemas.openxmlformats.org/officeDocument/2006/relationships/hyperlink" Target="https://www.semrush.com/blog/how-long-does-seo-take/" TargetMode="External"/><Relationship Id="rId28" Type="http://schemas.openxmlformats.org/officeDocument/2006/relationships/hyperlink" Target="https://support.google.com/webmasters/answer/7576553" TargetMode="External"/><Relationship Id="rId29" Type="http://schemas.openxmlformats.org/officeDocument/2006/relationships/hyperlink" Target="https://www.google.com/business" TargetMode="External"/><Relationship Id="rId30" Type="http://schemas.openxmlformats.org/officeDocument/2006/relationships/hyperlink" Target="https://www.bingplaces.com" TargetMode="External"/><Relationship Id="rId31" Type="http://schemas.openxmlformats.org/officeDocument/2006/relationships/hyperlink" Target="https://business.apple.com" TargetMode="External"/><Relationship Id="rId32" Type="http://schemas.openxmlformats.org/officeDocument/2006/relationships/hyperlink" Target="https://www.linkedin.com" TargetMode="External"/><Relationship Id="rId33" Type="http://schemas.openxmlformats.org/officeDocument/2006/relationships/hyperlink" Target="https://www.instagram.com" TargetMode="External"/><Relationship Id="rId34" Type="http://schemas.openxmlformats.org/officeDocument/2006/relationships/hyperlink" Target="https://www.facebook.com" TargetMode="External"/><Relationship Id="rId35" Type="http://schemas.openxmlformats.org/officeDocument/2006/relationships/hyperlink" Target="https://business.pinterest.com" TargetMode="External"/><Relationship Id="rId36" Type="http://schemas.openxmlformats.org/officeDocument/2006/relationships/hyperlink" Target="https://www.youtube.com" TargetMode="External"/><Relationship Id="rId37" Type="http://schemas.openxmlformats.org/officeDocument/2006/relationships/hyperlink" Target="https://www.vimeo.com" TargetMode="External"/><Relationship Id="rId38" Type="http://schemas.openxmlformats.org/officeDocument/2006/relationships/hyperlink" Target="https://www.houzz.com/pro" TargetMode="External"/><Relationship Id="rId39" Type="http://schemas.openxmlformats.org/officeDocument/2006/relationships/hyperlink" Target="https://www.architizer.com" TargetMode="External"/><Relationship Id="rId40" Type="http://schemas.openxmlformats.org/officeDocument/2006/relationships/hyperlink" Target="https://www.archello.com" TargetMode="External"/><Relationship Id="rId41" Type="http://schemas.openxmlformats.org/officeDocument/2006/relationships/hyperlink" Target="https://www.archdaily.com/submit-a-project" TargetMode="External"/><Relationship Id="rId42" Type="http://schemas.openxmlformats.org/officeDocument/2006/relationships/hyperlink" Target="https://www.dezeen.com/submissions" TargetMode="External"/><Relationship Id="rId43" Type="http://schemas.openxmlformats.org/officeDocument/2006/relationships/hyperlink" Target="https://www.designboom.com/submissions" TargetMode="External"/><Relationship Id="rId44" Type="http://schemas.openxmlformats.org/officeDocument/2006/relationships/hyperlink" Target="https://www.world-architects.com" TargetMode="External"/><Relationship Id="rId45" Type="http://schemas.openxmlformats.org/officeDocument/2006/relationships/hyperlink" Target="https://www.behance.net" TargetMode="External"/><Relationship Id="rId46" Type="http://schemas.openxmlformats.org/officeDocument/2006/relationships/hyperlink" Target="https://www.issuu.com" TargetMode="External"/><Relationship Id="rId47" Type="http://schemas.openxmlformats.org/officeDocument/2006/relationships/hyperlink" Target="https://www.github.com" TargetMode="External"/><Relationship Id="rId48" Type="http://schemas.openxmlformats.org/officeDocument/2006/relationships/hyperlink" Target="https://www.etek.org.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AMSA Digital Growth Proposal</dc:title>
  <dc:subject>SEO, content, social media and website development proposal</dc:subject>
  <dc:creator>404200</dc:creator>
  <cp:keywords>AMSA Architects, SEO, technical SEO, local SEO, social media, Elementor, 404200</cp:keywords>
  <dc:description>generated by python-docx</dc:description>
  <cp:lastModifiedBy/>
  <cp:revision>1</cp:revision>
  <dcterms:created xsi:type="dcterms:W3CDTF">2013-12-23T23:15:00Z</dcterms:created>
  <dcterms:modified xsi:type="dcterms:W3CDTF">2013-12-23T23:15:00Z</dcterms:modified>
  <cp:category/>
</cp:coreProperties>
</file>