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s56go3kdmzxh" w:id="0"/>
      <w:bookmarkEnd w:id="0"/>
      <w:r w:rsidDel="00000000" w:rsidR="00000000" w:rsidRPr="00000000">
        <w:rPr>
          <w:rtl w:val="0"/>
        </w:rPr>
        <w:t xml:space="preserve">Week 7 </w:t>
      </w:r>
      <w:r w:rsidDel="00000000" w:rsidR="00000000" w:rsidRPr="00000000">
        <w:rPr>
          <w:rtl w:val="0"/>
        </w:rPr>
        <w:t xml:space="preserve">Homework</w:t>
      </w:r>
    </w:p>
    <w:p w:rsidR="00000000" w:rsidDel="00000000" w:rsidP="00000000" w:rsidRDefault="00000000" w:rsidRPr="00000000">
      <w:pPr>
        <w:numPr>
          <w:ilvl w:val="0"/>
          <w:numId w:val="1"/>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Leveraging our “Top-Down” design approach, update the model so that the Buttons and the Button Overlay Part get wider along with the Frame when the small speaker is moved. When the small speaker is moved outwards 2 inches, it should look like this: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800475" cy="2161234"/>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3800475" cy="216123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rPr>
      </w:pPr>
      <w:r w:rsidDel="00000000" w:rsidR="00000000" w:rsidRPr="00000000">
        <w:rPr>
          <w:rFonts w:ascii="Arial" w:cs="Arial" w:eastAsia="Arial" w:hAnsi="Arial"/>
          <w:rtl w:val="0"/>
        </w:rPr>
        <w:t xml:space="preserve">What are some other ways we could incorporate Top-Down design? Pursue a design with more than 3 speakers.</w:t>
      </w:r>
      <w:r w:rsidDel="00000000" w:rsidR="00000000" w:rsidRPr="00000000">
        <w:rPr>
          <w:rFonts w:ascii="Arial" w:cs="Arial" w:eastAsia="Arial" w:hAnsi="Arial"/>
          <w:rtl w:val="0"/>
        </w:rPr>
        <w:t xml:space="preserve"> For example, by leveraging sketch and feature patterns, it’s actually quite easy to create a robust design with 9 speakers!</w:t>
      </w:r>
    </w:p>
    <w:p w:rsidR="00000000" w:rsidDel="00000000" w:rsidP="00000000" w:rsidRDefault="00000000" w:rsidRPr="00000000">
      <w:pPr>
        <w:contextualSpacing w:val="0"/>
        <w:jc w:val="center"/>
      </w:pPr>
      <w:r w:rsidDel="00000000" w:rsidR="00000000" w:rsidRPr="00000000">
        <w:drawing>
          <wp:inline distB="114300" distT="114300" distL="114300" distR="114300">
            <wp:extent cx="2043113" cy="2486429"/>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2043113" cy="2486429"/>
                    </a:xfrm>
                    <a:prstGeom prst="rect"/>
                    <a:ln/>
                  </pic:spPr>
                </pic:pic>
              </a:graphicData>
            </a:graphic>
          </wp:inline>
        </w:drawing>
      </w:r>
      <w:r w:rsidDel="00000000" w:rsidR="00000000" w:rsidRPr="00000000">
        <w:rPr>
          <w:rFonts w:ascii="Arial" w:cs="Arial" w:eastAsia="Arial" w:hAnsi="Arial"/>
          <w:rtl w:val="0"/>
        </w:rPr>
        <w:t xml:space="preserve">  </w:t>
        <w:tab/>
        <w:tab/>
      </w:r>
      <w:r w:rsidDel="00000000" w:rsidR="00000000" w:rsidRPr="00000000">
        <w:drawing>
          <wp:inline distB="114300" distT="114300" distL="114300" distR="114300">
            <wp:extent cx="2043113" cy="2489423"/>
            <wp:effectExtent b="0" l="0" r="0" t="0"/>
            <wp:docPr id="2"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2043113" cy="24894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rPr>
      </w:pPr>
      <w:r w:rsidDel="00000000" w:rsidR="00000000" w:rsidRPr="00000000">
        <w:rPr>
          <w:rFonts w:ascii="Arial" w:cs="Arial" w:eastAsia="Arial" w:hAnsi="Arial"/>
          <w:rtl w:val="0"/>
        </w:rPr>
        <w:t xml:space="preserve">Create a mesh grill for the front, perhaps using one of the FeatureScript features</w:t>
      </w:r>
      <w:r w:rsidDel="00000000" w:rsidR="00000000" w:rsidRPr="00000000">
        <w:rPr>
          <w:rFonts w:ascii="Arial" w:cs="Arial" w:eastAsia="Arial" w:hAnsi="Arial"/>
          <w:rtl w:val="0"/>
        </w:rPr>
        <w:t xml:space="preserve"> such as this pentagon fill pattern:</w:t>
      </w:r>
    </w:p>
    <w:p w:rsidR="00000000" w:rsidDel="00000000" w:rsidP="00000000" w:rsidRDefault="00000000" w:rsidRPr="00000000">
      <w:pPr>
        <w:contextualSpacing w:val="0"/>
        <w:jc w:val="center"/>
      </w:pPr>
      <w:r w:rsidDel="00000000" w:rsidR="00000000" w:rsidRPr="00000000">
        <w:drawing>
          <wp:inline distB="114300" distT="114300" distL="114300" distR="114300">
            <wp:extent cx="2361935" cy="1614488"/>
            <wp:effectExtent b="0" l="0" r="0" t="0"/>
            <wp:docPr id="4"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2361935" cy="1614488"/>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jc w:val="both"/>
    </w:pPr>
    <w:rPr>
      <w:rFonts w:ascii="Arial" w:cs="Arial" w:eastAsia="Arial" w:hAnsi="Arial"/>
      <w:b w:val="1"/>
      <w:color w:val="1b5faa"/>
      <w:sz w:val="43"/>
      <w:szCs w:val="43"/>
    </w:rPr>
  </w:style>
  <w:style w:type="paragraph" w:styleId="Heading2">
    <w:name w:val="heading 2"/>
    <w:basedOn w:val="Normal"/>
    <w:next w:val="Normal"/>
    <w:pPr>
      <w:keepNext w:val="1"/>
      <w:keepLines w:val="1"/>
      <w:spacing w:after="120" w:before="120" w:line="240" w:lineRule="auto"/>
      <w:contextualSpacing w:val="1"/>
      <w:jc w:val="both"/>
    </w:pPr>
    <w:rPr>
      <w:rFonts w:ascii="Arial" w:cs="Arial" w:eastAsia="Arial" w:hAnsi="Arial"/>
      <w:color w:val="1b5faa"/>
      <w:sz w:val="36"/>
      <w:szCs w:val="36"/>
    </w:rPr>
  </w:style>
  <w:style w:type="paragraph" w:styleId="Heading3">
    <w:name w:val="heading 3"/>
    <w:basedOn w:val="Normal"/>
    <w:next w:val="Normal"/>
    <w:pPr>
      <w:keepNext w:val="1"/>
      <w:keepLines w:val="1"/>
      <w:spacing w:after="120" w:before="120" w:line="240" w:lineRule="auto"/>
      <w:contextualSpacing w:val="1"/>
      <w:jc w:val="both"/>
    </w:pPr>
    <w:rPr>
      <w:color w:val="1e4d78"/>
      <w:sz w:val="32"/>
      <w:szCs w:val="32"/>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5.png"/><Relationship Id="rId7" Type="http://schemas.openxmlformats.org/officeDocument/2006/relationships/image" Target="media/image03.png"/><Relationship Id="rId8" Type="http://schemas.openxmlformats.org/officeDocument/2006/relationships/image" Target="media/image07.png"/></Relationships>
</file>