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077F9" w:rsidRDefault="00B46E69">
      <w:r>
        <w:rPr>
          <w:i/>
        </w:rPr>
        <w:t xml:space="preserve">Pro Tip: “Pre-selecting” </w:t>
      </w:r>
      <w:r w:rsidR="00A233CC">
        <w:rPr>
          <w:rFonts w:hint="eastAsia"/>
          <w:i/>
        </w:rPr>
        <w:t>能減省不少時間</w:t>
      </w:r>
      <w:r>
        <w:rPr>
          <w:i/>
        </w:rPr>
        <w:t>.</w:t>
      </w:r>
      <w:r w:rsidR="00A233CC">
        <w:rPr>
          <w:rFonts w:hint="eastAsia"/>
          <w:i/>
        </w:rPr>
        <w:t>在這情況下</w:t>
      </w:r>
      <w:r>
        <w:rPr>
          <w:i/>
        </w:rPr>
        <w:t>, pre-selecting</w:t>
      </w:r>
      <w:r w:rsidR="00A233CC">
        <w:rPr>
          <w:rFonts w:hint="eastAsia"/>
          <w:i/>
        </w:rPr>
        <w:t>你想繪圖的面</w:t>
      </w:r>
      <w:r>
        <w:rPr>
          <w:i/>
        </w:rPr>
        <w:t>(</w:t>
      </w:r>
      <w:r w:rsidR="00A233CC">
        <w:rPr>
          <w:rFonts w:hint="eastAsia"/>
          <w:i/>
        </w:rPr>
        <w:t>他將會顯示</w:t>
      </w:r>
      <w:proofErr w:type="gramStart"/>
      <w:r w:rsidR="00A233CC">
        <w:rPr>
          <w:rFonts w:hint="eastAsia"/>
          <w:i/>
        </w:rPr>
        <w:t>橘</w:t>
      </w:r>
      <w:proofErr w:type="gramEnd"/>
      <w:r w:rsidR="00A233CC">
        <w:rPr>
          <w:rFonts w:hint="eastAsia"/>
          <w:i/>
        </w:rPr>
        <w:t>色</w:t>
      </w:r>
      <w:r>
        <w:rPr>
          <w:i/>
        </w:rPr>
        <w:t>)</w:t>
      </w:r>
      <w:r>
        <w:rPr>
          <w:i/>
        </w:rPr>
        <w:t xml:space="preserve"> before clicking the Sketch button will save your mouse a round trip journey from the feature toolbar to the graphic area</w:t>
      </w:r>
      <w:r>
        <w:rPr>
          <w:i/>
        </w:rPr>
        <w:t>, and back again. It may not seem like a lot now, but when you create hundreds of parts, each with hundreds of features, that time starts to add up quickly!</w:t>
      </w:r>
    </w:p>
    <w:p w:rsidR="004077F9" w:rsidRDefault="004077F9"/>
    <w:p w:rsidR="004077F9" w:rsidRDefault="00B46E69">
      <w:pPr>
        <w:numPr>
          <w:ilvl w:val="0"/>
          <w:numId w:val="2"/>
        </w:numPr>
        <w:ind w:hanging="360"/>
        <w:contextualSpacing/>
      </w:pPr>
      <w:r>
        <w:t xml:space="preserve">We’re going to draw a circle in the middle of this face, and we’re going to utilize </w:t>
      </w:r>
      <w:r>
        <w:rPr>
          <w:b/>
        </w:rPr>
        <w:t>Automatic Infe</w:t>
      </w:r>
      <w:r>
        <w:rPr>
          <w:b/>
        </w:rPr>
        <w:t>rencing</w:t>
      </w:r>
      <w:r>
        <w:t xml:space="preserve"> to do it. Click on the circle tool, now hover over the origin until it turns orange, </w:t>
      </w:r>
      <w:proofErr w:type="gramStart"/>
      <w:r>
        <w:t>now</w:t>
      </w:r>
      <w:proofErr w:type="gramEnd"/>
      <w:r>
        <w:t xml:space="preserve"> slide the mouse up to the middle of the face. Note the yellow dotted line, and the icon for “vertical”. This shows that we’ve “woken up” the origin and enabled</w:t>
      </w:r>
      <w:r>
        <w:t xml:space="preserve"> snapping to it. Now when we click on the dotted line, the center of the circle will be vertically aligned with the origin. Sketch your circle here, and a vertical constraint will be applied (satisfies </w:t>
      </w:r>
      <w:r>
        <w:rPr>
          <w:u w:val="single"/>
        </w:rPr>
        <w:t>Design Requirement B</w:t>
      </w:r>
      <w:r>
        <w:t>).</w:t>
      </w:r>
    </w:p>
    <w:p w:rsidR="004077F9" w:rsidRDefault="00B46E69">
      <w:pPr>
        <w:jc w:val="center"/>
      </w:pPr>
      <w:r>
        <w:rPr>
          <w:noProof/>
        </w:rPr>
        <w:drawing>
          <wp:inline distT="114300" distB="114300" distL="114300" distR="114300">
            <wp:extent cx="3359336" cy="2119313"/>
            <wp:effectExtent l="0" t="0" r="0" b="0"/>
            <wp:docPr id="75" name="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9336" cy="2119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77F9" w:rsidRDefault="004077F9"/>
    <w:p w:rsidR="004077F9" w:rsidRDefault="00A233CC">
      <w:pPr>
        <w:numPr>
          <w:ilvl w:val="0"/>
          <w:numId w:val="2"/>
        </w:numPr>
        <w:ind w:hanging="360"/>
        <w:contextualSpacing/>
      </w:pPr>
      <w:proofErr w:type="gramStart"/>
      <w:r>
        <w:rPr>
          <w:rFonts w:hint="eastAsia"/>
        </w:rPr>
        <w:t>新</w:t>
      </w:r>
      <w:r w:rsidR="00A604B4" w:rsidRPr="00A604B4">
        <w:rPr>
          <w:rFonts w:hint="eastAsia"/>
          <w:highlight w:val="red"/>
        </w:rPr>
        <w:t>爭</w:t>
      </w:r>
      <w:r w:rsidR="00A604B4">
        <w:rPr>
          <w:rFonts w:hint="eastAsia"/>
        </w:rPr>
        <w:t>尺寸</w:t>
      </w:r>
      <w:proofErr w:type="gramEnd"/>
      <w:r w:rsidR="00A604B4">
        <w:rPr>
          <w:rFonts w:hint="eastAsia"/>
        </w:rPr>
        <w:t>如下</w:t>
      </w:r>
      <w:r w:rsidR="00A604B4">
        <w:t>.</w:t>
      </w:r>
      <w:r w:rsidR="00A604B4">
        <w:rPr>
          <w:rFonts w:hint="eastAsia"/>
        </w:rPr>
        <w:t>圓圈應該是黑色</w:t>
      </w:r>
      <w:r w:rsidR="00B46E69">
        <w:t>,</w:t>
      </w:r>
      <w:proofErr w:type="gramStart"/>
      <w:r w:rsidR="00A604B4">
        <w:rPr>
          <w:rFonts w:hint="eastAsia"/>
        </w:rPr>
        <w:t>並這草圖</w:t>
      </w:r>
      <w:proofErr w:type="gramEnd"/>
      <w:r w:rsidR="00A604B4">
        <w:rPr>
          <w:rFonts w:hint="eastAsia"/>
        </w:rPr>
        <w:t>現在是完全定義</w:t>
      </w:r>
      <w:r w:rsidR="00B46E69">
        <w:t>.</w:t>
      </w:r>
    </w:p>
    <w:p w:rsidR="004077F9" w:rsidRDefault="00B46E69">
      <w:pPr>
        <w:jc w:val="center"/>
      </w:pPr>
      <w:r>
        <w:rPr>
          <w:noProof/>
        </w:rPr>
        <w:drawing>
          <wp:inline distT="114300" distB="114300" distL="114300" distR="114300">
            <wp:extent cx="2700338" cy="1700693"/>
            <wp:effectExtent l="0" t="0" r="0" b="0"/>
            <wp:docPr id="96" name="image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1700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77F9" w:rsidRDefault="004077F9"/>
    <w:p w:rsidR="004077F9" w:rsidRDefault="00A604B4">
      <w:pPr>
        <w:numPr>
          <w:ilvl w:val="0"/>
          <w:numId w:val="2"/>
        </w:numPr>
        <w:ind w:hanging="360"/>
        <w:contextualSpacing/>
      </w:pPr>
      <w:r>
        <w:rPr>
          <w:rFonts w:hint="eastAsia"/>
        </w:rPr>
        <w:t>確定草圖</w:t>
      </w:r>
      <w:r w:rsidR="00B46E69">
        <w:t>.</w:t>
      </w:r>
    </w:p>
    <w:p w:rsidR="004077F9" w:rsidRDefault="00A604B4">
      <w:pPr>
        <w:numPr>
          <w:ilvl w:val="0"/>
          <w:numId w:val="2"/>
        </w:numPr>
        <w:ind w:hanging="360"/>
        <w:contextualSpacing/>
      </w:pPr>
      <w:r>
        <w:rPr>
          <w:rFonts w:hint="eastAsia"/>
        </w:rPr>
        <w:t>點擊</w:t>
      </w:r>
      <w:r>
        <w:t>Extrude</w:t>
      </w:r>
      <w:r>
        <w:rPr>
          <w:rFonts w:hint="eastAsia"/>
        </w:rPr>
        <w:t>工具</w:t>
      </w:r>
      <w:r w:rsidR="00B46E69">
        <w:t>,</w:t>
      </w:r>
      <w:r>
        <w:rPr>
          <w:rFonts w:hint="eastAsia"/>
        </w:rPr>
        <w:t>並選擇圓形</w:t>
      </w:r>
      <w:r w:rsidR="00B46E69">
        <w:t>.</w:t>
      </w:r>
    </w:p>
    <w:p w:rsidR="004077F9" w:rsidRDefault="00B46E69">
      <w:pPr>
        <w:numPr>
          <w:ilvl w:val="0"/>
          <w:numId w:val="2"/>
        </w:numPr>
        <w:ind w:hanging="360"/>
        <w:contextualSpacing/>
      </w:pPr>
      <w:r>
        <w:t xml:space="preserve">By default, </w:t>
      </w:r>
      <w:proofErr w:type="spellStart"/>
      <w:r>
        <w:t>Onshape</w:t>
      </w:r>
      <w:proofErr w:type="spellEnd"/>
      <w:r>
        <w:t xml:space="preserve"> assumes you want to create a circular </w:t>
      </w:r>
      <w:r>
        <w:rPr>
          <w:b/>
        </w:rPr>
        <w:t>Boss</w:t>
      </w:r>
      <w:r>
        <w:t>, or protruding feature</w:t>
      </w:r>
      <w:r>
        <w:t>; however, this time we want to create a hole. By default, the Extrude dialog box has the “Add” operation selected, and we need to change it to “Remove” (Note that the direction of the extrude changes automatically as well):</w:t>
      </w:r>
    </w:p>
    <w:p w:rsidR="004077F9" w:rsidRDefault="00B46E69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823346" cy="3176588"/>
            <wp:effectExtent l="0" t="0" r="0" b="0"/>
            <wp:docPr id="108" name="image2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3346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77F9" w:rsidRDefault="004077F9"/>
    <w:p w:rsidR="00AB6988" w:rsidRDefault="00AB6988">
      <w:pPr>
        <w:jc w:val="left"/>
      </w:pPr>
      <w:bookmarkStart w:id="0" w:name="_GoBack"/>
      <w:bookmarkEnd w:id="0"/>
    </w:p>
    <w:sectPr w:rsidR="00AB698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E69" w:rsidRDefault="00B46E69">
      <w:pPr>
        <w:spacing w:before="0" w:after="0"/>
      </w:pPr>
      <w:r>
        <w:separator/>
      </w:r>
    </w:p>
  </w:endnote>
  <w:endnote w:type="continuationSeparator" w:id="0">
    <w:p w:rsidR="00B46E69" w:rsidRDefault="00B46E6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E69" w:rsidRDefault="00B46E69">
      <w:pPr>
        <w:spacing w:before="0" w:after="0"/>
      </w:pPr>
      <w:r>
        <w:separator/>
      </w:r>
    </w:p>
  </w:footnote>
  <w:footnote w:type="continuationSeparator" w:id="0">
    <w:p w:rsidR="00B46E69" w:rsidRDefault="00B46E6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7F9" w:rsidRDefault="004077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4687B"/>
    <w:multiLevelType w:val="multilevel"/>
    <w:tmpl w:val="011014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D21602C"/>
    <w:multiLevelType w:val="multilevel"/>
    <w:tmpl w:val="6270C68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4FC4553"/>
    <w:multiLevelType w:val="multilevel"/>
    <w:tmpl w:val="8B64F64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5B03725"/>
    <w:multiLevelType w:val="multilevel"/>
    <w:tmpl w:val="98D229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396716C"/>
    <w:multiLevelType w:val="multilevel"/>
    <w:tmpl w:val="157C79A4"/>
    <w:lvl w:ilvl="0">
      <w:start w:val="5"/>
      <w:numFmt w:val="decimal"/>
      <w:lvlText w:val="%1b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4796C4C"/>
    <w:multiLevelType w:val="multilevel"/>
    <w:tmpl w:val="D6A86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6">
    <w:nsid w:val="36FB671B"/>
    <w:multiLevelType w:val="multilevel"/>
    <w:tmpl w:val="A0A8CE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37700B74"/>
    <w:multiLevelType w:val="multilevel"/>
    <w:tmpl w:val="2422A8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42685F8F"/>
    <w:multiLevelType w:val="multilevel"/>
    <w:tmpl w:val="629A10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7A12918"/>
    <w:multiLevelType w:val="multilevel"/>
    <w:tmpl w:val="5360FF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50B9175F"/>
    <w:multiLevelType w:val="multilevel"/>
    <w:tmpl w:val="9CBECB5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5160259E"/>
    <w:multiLevelType w:val="multilevel"/>
    <w:tmpl w:val="C8A4C6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2">
    <w:nsid w:val="57FB7072"/>
    <w:multiLevelType w:val="multilevel"/>
    <w:tmpl w:val="432EB0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58CD7BA4"/>
    <w:multiLevelType w:val="multilevel"/>
    <w:tmpl w:val="1B468D78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5C156551"/>
    <w:multiLevelType w:val="multilevel"/>
    <w:tmpl w:val="62E8EF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5E373435"/>
    <w:multiLevelType w:val="multilevel"/>
    <w:tmpl w:val="00E6F3A2"/>
    <w:lvl w:ilvl="0">
      <w:start w:val="5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633074DE"/>
    <w:multiLevelType w:val="multilevel"/>
    <w:tmpl w:val="987433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690C4BE5"/>
    <w:multiLevelType w:val="multilevel"/>
    <w:tmpl w:val="B41893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72796898"/>
    <w:multiLevelType w:val="multilevel"/>
    <w:tmpl w:val="AD7AC2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73820E91"/>
    <w:multiLevelType w:val="multilevel"/>
    <w:tmpl w:val="F272AA4C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5"/>
  </w:num>
  <w:num w:numId="5">
    <w:abstractNumId w:val="12"/>
  </w:num>
  <w:num w:numId="6">
    <w:abstractNumId w:val="11"/>
  </w:num>
  <w:num w:numId="7">
    <w:abstractNumId w:val="15"/>
  </w:num>
  <w:num w:numId="8">
    <w:abstractNumId w:val="1"/>
  </w:num>
  <w:num w:numId="9">
    <w:abstractNumId w:val="6"/>
  </w:num>
  <w:num w:numId="10">
    <w:abstractNumId w:val="18"/>
  </w:num>
  <w:num w:numId="11">
    <w:abstractNumId w:val="8"/>
  </w:num>
  <w:num w:numId="12">
    <w:abstractNumId w:val="17"/>
  </w:num>
  <w:num w:numId="13">
    <w:abstractNumId w:val="19"/>
  </w:num>
  <w:num w:numId="14">
    <w:abstractNumId w:val="9"/>
  </w:num>
  <w:num w:numId="15">
    <w:abstractNumId w:val="13"/>
  </w:num>
  <w:num w:numId="16">
    <w:abstractNumId w:val="14"/>
  </w:num>
  <w:num w:numId="17">
    <w:abstractNumId w:val="4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077F9"/>
    <w:rsid w:val="004077F9"/>
    <w:rsid w:val="00A233CC"/>
    <w:rsid w:val="00A604B4"/>
    <w:rsid w:val="00AB6988"/>
    <w:rsid w:val="00B4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contextualSpacing/>
      <w:outlineLvl w:val="0"/>
    </w:pPr>
    <w:rPr>
      <w:rFonts w:eastAsia="Arial"/>
      <w:b/>
      <w:color w:val="1B5FAA"/>
      <w:sz w:val="43"/>
      <w:szCs w:val="43"/>
    </w:rPr>
  </w:style>
  <w:style w:type="paragraph" w:styleId="2">
    <w:name w:val="heading 2"/>
    <w:basedOn w:val="a"/>
    <w:next w:val="a"/>
    <w:pPr>
      <w:keepNext/>
      <w:keepLines/>
      <w:contextualSpacing/>
      <w:outlineLvl w:val="1"/>
    </w:pPr>
    <w:rPr>
      <w:rFonts w:eastAsia="Arial"/>
      <w:color w:val="1B5FAA"/>
      <w:sz w:val="36"/>
      <w:szCs w:val="36"/>
    </w:rPr>
  </w:style>
  <w:style w:type="paragraph" w:styleId="3">
    <w:name w:val="heading 3"/>
    <w:basedOn w:val="a"/>
    <w:next w:val="a"/>
    <w:pPr>
      <w:keepNext/>
      <w:keepLines/>
      <w:contextualSpacing/>
      <w:outlineLvl w:val="2"/>
    </w:pPr>
    <w:rPr>
      <w:color w:val="1E4D78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233CC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A233C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contextualSpacing/>
      <w:outlineLvl w:val="0"/>
    </w:pPr>
    <w:rPr>
      <w:rFonts w:eastAsia="Arial"/>
      <w:b/>
      <w:color w:val="1B5FAA"/>
      <w:sz w:val="43"/>
      <w:szCs w:val="43"/>
    </w:rPr>
  </w:style>
  <w:style w:type="paragraph" w:styleId="2">
    <w:name w:val="heading 2"/>
    <w:basedOn w:val="a"/>
    <w:next w:val="a"/>
    <w:pPr>
      <w:keepNext/>
      <w:keepLines/>
      <w:contextualSpacing/>
      <w:outlineLvl w:val="1"/>
    </w:pPr>
    <w:rPr>
      <w:rFonts w:eastAsia="Arial"/>
      <w:color w:val="1B5FAA"/>
      <w:sz w:val="36"/>
      <w:szCs w:val="36"/>
    </w:rPr>
  </w:style>
  <w:style w:type="paragraph" w:styleId="3">
    <w:name w:val="heading 3"/>
    <w:basedOn w:val="a"/>
    <w:next w:val="a"/>
    <w:pPr>
      <w:keepNext/>
      <w:keepLines/>
      <w:contextualSpacing/>
      <w:outlineLvl w:val="2"/>
    </w:pPr>
    <w:rPr>
      <w:color w:val="1E4D78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233CC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A233C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2016-12-02T03:48:00Z</dcterms:created>
  <dcterms:modified xsi:type="dcterms:W3CDTF">2016-12-02T03:48:00Z</dcterms:modified>
</cp:coreProperties>
</file>