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officeDocument/2006/relationships/extended-properties" Target="docProps/app.xml"/><Relationship Id="rId3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pStyle w:val="Heading1"/>
      </w:pPr>
      <w:r>
        <w:t xml:space="preserve">REII Open Questions and Decisions</w:t>
      </w:r>
    </w:p>
    <w:p>
      <w:pPr/>
      <w:r>
        <w:t xml:space="preserve">Oct 29, 2026</w:t>
      </w:r>
      <w:r>
        <w:t xml:space="preserve"> · </w:t>
      </w:r>
      <w:r>
        <w:t xml:space="preserve">@Adriaan</w:t>
      </w:r>
    </w:p>
    <w:p>
      <w:pPr/>
      <w:r>
        <w:t xml:space="preserve">These are all the questions still open for REII across the four packages, plus five decisions only Adriaan can make. They come from the Increment 4 README, the progress file and the ICD's magnet section (IF12.0). Tick each item off as its answer comes in.</w:t>
      </w:r>
    </w:p>
    <w:p>
      <w:pPr>
        <w:pStyle w:val="Heading2"/>
      </w:pPr>
      <w:r>
        <w:t xml:space="preserve">EEII 2 (magnet)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Current sensor on J6.8:</w:t>
      </w:r>
      <w:r>
        <w:t xml:space="preserve"> which part it is, its supply voltage, its volts per amp and its output at 0 A. The output must stay at or below 3.3 V at the full 7.5 A. A sensor on a 5 V supply that idles at 2.5 V could go past 3.3 V.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Holding threshold:</w:t>
      </w:r>
      <w:r>
        <w:t xml:space="preserve"> the current that counts as "holding". The crane reports holding when the current reaches the threshold within 2 s.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MAG_LOGIC on J3.6:</w:t>
      </w:r>
      <w:r>
        <w:t xml:space="preserve"> the ICD says "Output / Input… enable / status line". Is it an enable from the crane, a status signal back from their board, or unused? It is currently set as an output that is HIGH while the magnet is on.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PWM frequency:</w:t>
      </w:r>
      <w:r>
        <w:t xml:space="preserve"> the magnet PWM is set to 20 kHz, the ICD maximum. Can their MOSFET module and logic level converter switch that fast, or do they want it lower?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Hardware ready:</w:t>
      </w:r>
      <w:r>
        <w:t xml:space="preserve"> are the switch module and the 3.3 V to 5 V converter built, and can they bring them for the 31 Oct test and the 6 Nov rail session?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Release:</w:t>
      </w:r>
      <w:r>
        <w:t xml:space="preserve"> does the load drop cleanly when the PWM goes to 0, or is there residual magnetism?</w:t>
      </w:r>
    </w:p>
    <w:p>
      <w:pPr>
        <w:pStyle w:val="ListParagraph"/>
        <w:numPr>
          <w:ilvl w:val="0"/>
          <w:numId w:val="2"/>
        </w:numPr>
      </w:pPr>
      <w:r>
        <w:t xml:space="preserve">☐ </w:t>
      </w:r>
      <w:r>
        <w:rPr>
          <w:b/>
        </w:rPr>
        <w:t xml:space="preserve">Emergency stop:</w:t>
      </w:r>
      <w:r>
        <w:t xml:space="preserve"> is the 24 V magnet supply cut by the red E-stop? If so, pressing it drops the load. The crane's lost-link response keeps the magnet on, so this is the one case where the load falls.</w:t>
      </w:r>
    </w:p>
    <w:p>
      <w:pPr>
        <w:pStyle w:val="Heading2"/>
      </w:pPr>
      <w:r>
        <w:t xml:space="preserve">MCTR 2 (hoist and load cell)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Spool and gearbox:</w:t>
      </w:r>
      <w:r>
        <w:t xml:space="preserve"> spool radius and the total gear ratio (all six stages plus the worm).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Brake on J4.8:</w:t>
      </w:r>
      <w:r>
        <w:t xml:space="preserve"> is it wired, does HIGH release it, does the 50 ms release time suit them, and what powers it?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Load-cell capacity:</w:t>
      </w:r>
      <w:r>
        <w:t xml:space="preserve"> what is the rated capacity on the label? The default scale assumes 20 kg. Calibrating with the known masses replaces this anyway, but a 50 kg cell would read 2.5 times too low until then.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Known masses:</w:t>
      </w:r>
      <w:r>
        <w:t xml:space="preserve"> two or three for the 6 Nov rail session.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Hoist motor nameplate:</w:t>
      </w:r>
      <w:r>
        <w:t xml:space="preserve"> poles and rated speed at 50 Hz (or ask EEII 1). The hoist position is estimated from drive frequency, gear ratio and spool radius, so it needs these.</w:t>
      </w:r>
    </w:p>
    <w:p>
      <w:pPr>
        <w:pStyle w:val="ListParagraph"/>
        <w:numPr>
          <w:ilvl w:val="0"/>
          <w:numId w:val="3"/>
        </w:numPr>
      </w:pPr>
      <w:r>
        <w:t xml:space="preserve">☐ </w:t>
      </w:r>
      <w:r>
        <w:rPr>
          <w:b/>
        </w:rPr>
        <w:t xml:space="preserve">Hoist stroke:</w:t>
      </w:r>
      <w:r>
        <w:t xml:space="preserve"> confirm 1.6 m.</w:t>
      </w:r>
    </w:p>
    <w:p>
      <w:pPr>
        <w:pStyle w:val="Heading2"/>
      </w:pPr>
      <w:r>
        <w:t xml:space="preserve">EEII 1 (VFD)</w:t>
      </w:r>
    </w:p>
    <w:p>
      <w:pPr/>
      <w:r>
        <w:t xml:space="preserve">These are already in the drafted follow-up message to EEII 1.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Current sensor:</w:t>
      </w:r>
      <w:r>
        <w:t xml:space="preserve"> is the output a 10 A trip flag, PWM or a serial bus? Which pin, and what scale if it sends a value?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DRV_FAULT on J3.5:</w:t>
      </w:r>
      <w:r>
        <w:t xml:space="preserve"> does their board have a fault output, and is a fault HIGH or LOW?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Drive limits:</w:t>
      </w:r>
      <w:r>
        <w:t xml:space="preserve"> start frequency, maximum frequency, V/f limit and dead time.</w:t>
      </w:r>
    </w:p>
    <w:p>
      <w:pPr>
        <w:pStyle w:val="ListParagraph"/>
        <w:numPr>
          <w:ilvl w:val="0"/>
          <w:numId w:val="4"/>
        </w:numPr>
      </w:pPr>
      <w:r>
        <w:t xml:space="preserve">☐ </w:t>
      </w:r>
      <w:r>
        <w:rPr>
          <w:b/>
        </w:rPr>
        <w:t xml:space="preserve">Joint hook-up:</w:t>
      </w:r>
      <w:r>
        <w:t xml:space="preserve"> can we book 12 Nov?</w:t>
      </w:r>
    </w:p>
    <w:p>
      <w:pPr>
        <w:pStyle w:val="Heading2"/>
      </w:pPr>
      <w:r>
        <w:t xml:space="preserve">MCTR 1 (trolley)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Encoder output:</w:t>
      </w:r>
      <w:r>
        <w:t xml:space="preserve"> push-pull or open collector? This decides between the 2.2 kΩ / 3.9 kΩ divider and a 4.7 kΩ pull-up to 3.3 V.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Motor test:</w:t>
      </w:r>
      <w:r>
        <w:t xml:space="preserve"> their result from Monday 2 Nov.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Gear ratio:</w:t>
      </w:r>
      <w:r>
        <w:t xml:space="preserve"> a quick confirmation, if they can. Otherwise the C1 test settles it by counting 10 wheel turns.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Rail session:</w:t>
      </w:r>
      <w:r>
        <w:t xml:space="preserve"> confirm 5 Nov (proposed in the reply).</w:t>
      </w:r>
    </w:p>
    <w:p>
      <w:pPr>
        <w:pStyle w:val="ListParagraph"/>
        <w:numPr>
          <w:ilvl w:val="0"/>
          <w:numId w:val="5"/>
        </w:numPr>
      </w:pPr>
      <w:r>
        <w:t xml:space="preserve">☐ </w:t>
      </w:r>
      <w:r>
        <w:rPr>
          <w:b/>
        </w:rPr>
        <w:t xml:space="preserve">Rail length:</w:t>
      </w:r>
      <w:r>
        <w:t xml:space="preserve"> exact value, measured on 5 Nov.</w:t>
      </w:r>
    </w:p>
    <w:p>
      <w:pPr>
        <w:pStyle w:val="Heading2"/>
      </w:pPr>
      <w:r>
        <w:t xml:space="preserve">Group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Schedule:</w:t>
      </w:r>
      <w:r>
        <w:t xml:space="preserve"> rail slots on 5, 6 and 9 Nov, the demo order and the presentation template.</w:t>
      </w:r>
    </w:p>
    <w:p>
      <w:pPr>
        <w:pStyle w:val="ListParagraph"/>
        <w:numPr>
          <w:ilvl w:val="0"/>
          <w:numId w:val="6"/>
        </w:numPr>
      </w:pPr>
      <w:r>
        <w:t xml:space="preserve">☐ </w:t>
      </w:r>
      <w:r>
        <w:rPr>
          <w:b/>
        </w:rPr>
        <w:t xml:space="preserve">ICD Rev B changes:</w:t>
      </w:r>
      <w:r>
        <w:t xml:space="preserve"> agreement to the VFD current signal moving off J6.7, any gear-ratio change, and the E-stop input if Adriaan goes ahead (decision 1 below).</w:t>
      </w:r>
    </w:p>
    <w:p>
      <w:pPr>
        <w:pStyle w:val="Heading2"/>
      </w:pPr>
      <w:r>
        <w:t xml:space="preserve">Decisions for Adriaan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E-stop input to the crane MCU.</w:t>
      </w:r>
      <w:r>
        <w:t xml:space="preserve"> The ICD gives the MCU no E-stop input, so the "E-stop" lamp on the dashboard can never light.</w:t>
      </w:r>
    </w:p>
    <w:p>
      <w:pPr>
        <w:pStyle w:val="ListParagraph"/>
        <w:numPr>
          <w:ilvl w:val="1"/>
          <w:numId w:val="8"/>
        </w:numPr>
      </w:pPr>
      <w:r>
        <w:t xml:space="preserve">Propose a spare contact on the E-stop wired to J3.7 (free) as an ICD Rev B change. The E-stop owner has to fit it.</w:t>
      </w:r>
    </w:p>
    <w:p>
      <w:pPr>
        <w:pStyle w:val="ListParagraph"/>
        <w:numPr>
          <w:ilvl w:val="1"/>
          <w:numId w:val="8"/>
        </w:numPr>
      </w:pPr>
      <w:r>
        <w:t xml:space="preserve">Or leave the E-stop as HV-only and say so in the report.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Pin for EEII 1's current signal</w:t>
      </w:r>
      <w:r>
        <w:t xml:space="preserve">, once they say what it is.</w:t>
      </w:r>
    </w:p>
    <w:p>
      <w:pPr>
        <w:pStyle w:val="ListParagraph"/>
        <w:numPr>
          <w:ilvl w:val="1"/>
          <w:numId w:val="9"/>
        </w:numPr>
      </w:pPr>
      <w:r>
        <w:rPr>
          <w:b/>
        </w:rPr>
        <w:t xml:space="preserve">J7.11:</w:t>
      </w:r>
      <w:r>
        <w:t xml:space="preserve"> it was the second encoder channel, now unused. It is a direct pin that can count pulses, so it suits a PWM or pulse output.</w:t>
      </w:r>
    </w:p>
    <w:p>
      <w:pPr>
        <w:pStyle w:val="ListParagraph"/>
        <w:numPr>
          <w:ilvl w:val="1"/>
          <w:numId w:val="9"/>
        </w:numPr>
      </w:pPr>
      <w:r>
        <w:rPr>
          <w:b/>
        </w:rPr>
        <w:t xml:space="preserve">J3.8</w:t>
      </w:r>
      <w:r>
        <w:t xml:space="preserve"> (or J3.7, if not used for the E-stop): fine for a plain trip flag.</w:t>
      </w:r>
    </w:p>
    <w:p>
      <w:pPr>
        <w:pStyle w:val="ListParagraph"/>
        <w:numPr>
          <w:ilvl w:val="1"/>
          <w:numId w:val="9"/>
        </w:numPr>
      </w:pPr>
      <w:r>
        <w:rPr>
          <w:b/>
        </w:rPr>
        <w:t xml:space="preserve">J7.10:</w:t>
      </w:r>
      <w:r>
        <w:t xml:space="preserve"> free since the CE line moved to J3.3.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Magnet holding threshold if EEII 2 doesn't answer by 31 Oct.</w:t>
      </w:r>
      <w:r>
        <w:t xml:space="preserve"> Suggested: 6.0 A, 80 % of 7.5 A.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Hoist fallback for 13 Nov.</w:t>
      </w:r>
      <w:r>
        <w:t xml:space="preserve"> If EEII 1's board isn't signed off by 12 Nov, show the hoist as brake plus drive signals on the scope, with hoist position still simulated? The current plan assumes yes.</w:t>
      </w:r>
    </w:p>
    <w:p>
      <w:pPr>
        <w:pStyle w:val="ListParagraph"/>
        <w:numPr>
          <w:ilvl w:val="0"/>
          <w:numId w:val="7"/>
        </w:numPr>
      </w:pPr>
      <w:r>
        <w:rPr>
          <w:b/>
        </w:rPr>
        <w:t xml:space="preserve">Gear ratio if MCTR 1 can't confirm.</w:t>
      </w:r>
      <w:r>
        <w:t xml:space="preserve"> No decision needed: use the count from the C1 test.</w:t>
      </w:r>
    </w:p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o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o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0"/>
  </w:num>
  <w:num w:numId="3">
    <w:abstractNumId w:val="0"/>
  </w:num>
  <w:num w:numId="4">
    <w:abstractNumId w:val="0"/>
  </w:num>
  <w:num w:numId="5">
    <w:abstractNumId w:val="0"/>
  </w:num>
  <w:num w:numId="6">
    <w:abstractNumId w:val="0"/>
  </w:num>
  <w:num w:numId="7">
    <w:abstractNumId w:val="1"/>
    <w:lvlOverride w:ilvl="0">
      <w:startOverride w:val="1"/>
    </w:lvlOverride>
  </w:num>
  <w:num w:numId="8">
    <w:abstractNumId w:val="0"/>
  </w:num>
  <w:num w:numId="9">
    <w:abstractNumId w:val="0"/>
  </w:num>
</w:numbering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sz w:val="22"/>
        <w:szCs w:val="22"/>
        <w:lang w:val="en-US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360" w:after="120"/>
      <w:outlineLvl w:val="0"/>
    </w:pPr>
    <w:rPr>
      <w:b/>
      <w:sz w:val="32"/>
    </w:rPr>
  </w:style>
  <w:style w:type="paragraph" w:styleId="Heading2">
    <w:name w:val="heading 2"/>
    <w:basedOn w:val="Normal"/>
    <w:next w:val="Normal"/>
    <w:qFormat/>
    <w:pPr>
      <w:keepNext/>
      <w:spacing w:before="280" w:after="100"/>
      <w:outlineLvl w:val="1"/>
    </w:pPr>
    <w:rPr>
      <w:b/>
      <w:sz w:val="26"/>
    </w:rPr>
  </w:style>
  <w:style w:type="paragraph" w:styleId="Heading3">
    <w:name w:val="heading 3"/>
    <w:basedOn w:val="Normal"/>
    <w:next w:val="Normal"/>
    <w:qFormat/>
    <w:pPr>
      <w:keepNext/>
      <w:spacing w:before="240" w:after="80"/>
      <w:outlineLvl w:val="2"/>
    </w:pPr>
    <w:rPr>
      <w:b/>
      <w:sz w:val="24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b/>
      <w:sz w:val="22"/>
    </w:rPr>
  </w:style>
  <w:style w:type="paragraph" w:styleId="Heading5">
    <w:name w:val="heading 5"/>
    <w:basedOn w:val="Normal"/>
    <w:next w:val="Normal"/>
    <w:qFormat/>
    <w:pPr>
      <w:keepNext/>
      <w:outlineLvl w:val="4"/>
    </w:pPr>
    <w:rPr>
      <w:b/>
      <w:sz w:val="22"/>
    </w:rPr>
  </w:style>
  <w:style w:type="paragraph" w:styleId="Heading6">
    <w:name w:val="heading 6"/>
    <w:basedOn w:val="Normal"/>
    <w:next w:val="Normal"/>
    <w:qFormat/>
    <w:pPr>
      <w:keepNext/>
      <w:outlineLvl w:val="5"/>
    </w:pPr>
    <w:rPr>
      <w:i/>
      <w:sz w:val="22"/>
    </w:rPr>
  </w:style>
  <w:style w:type="paragraph" w:styleId="Title">
    <w:name w:val="Title"/>
    <w:basedOn w:val="Normal"/>
    <w:next w:val="Normal"/>
    <w:qFormat/>
    <w:pPr>
      <w:spacing w:after="80"/>
      <w:contextualSpacing/>
    </w:pPr>
    <w:rPr>
      <w:sz w:val="56"/>
    </w:rPr>
  </w:style>
  <w:style w:type="paragraph" w:styleId="Quote">
    <w:name w:val="Quote"/>
    <w:basedOn w:val="Normal"/>
    <w:qFormat/>
    <w:pPr>
      <w:ind w:left="720" w:right="720"/>
      <w:pBdr>
        <w:left w:val="single" w:sz="12" w:space="8" w:color="A0A0A0"/>
      </w:pBdr>
    </w:pPr>
    <w:rPr>
      <w:i/>
      <w:color w:val="404040"/>
    </w:rPr>
  </w:style>
  <w:style w:type="paragraph" w:styleId="Code">
    <w:name w:val="Code"/>
    <w:basedOn w:val="Normal"/>
    <w:link w:val="CodeChar"/>
    <w:pPr>
      <w:spacing w:after="0" w:line="240" w:lineRule="auto"/>
      <w:contextualSpacing/>
      <w:shd w:val="clear" w:color="auto" w:fill="F5F5F5"/>
    </w:pPr>
    <w:rPr>
      <w:rFonts w:ascii="Consolas" w:hAnsi="Consolas" w:eastAsia="Consolas" w:cs="Consolas"/>
      <w:sz w:val="20"/>
    </w:rPr>
  </w:style>
  <w:style w:type="character" w:styleId="CodeChar">
    <w:name w:val="Code Char"/>
    <w:link w:val="Code"/>
    <w:rPr>
      <w:rFonts w:ascii="Consolas" w:hAnsi="Consolas" w:eastAsia="Consolas" w:cs="Consolas"/>
      <w:sz w:val="20"/>
      <w:shd w:val="clear" w:color="auto" w:fill="F5F5F5"/>
    </w:rPr>
  </w:style>
  <w:style w:type="paragraph" w:styleId="ListParagraph">
    <w:name w:val="List Paragraph"/>
    <w:basedOn w:val="Normal"/>
    <w:qFormat/>
    <w:pPr>
      <w:ind w:left="720"/>
      <w:contextualSpacing/>
    </w:pPr>
  </w:style>
  <w:style w:type="character" w:styleId="Hyperlink">
    <w:name w:val="Hyperlink"/>
    <w:rPr>
      <w:color w:val="0563C1"/>
      <w:u w:val="single"/>
    </w:rPr>
  </w:style>
  <w:style w:type="paragraph" w:styleId="CommentText">
    <w:name w:val="annotation text"/>
    <w:basedOn w:val="Normal"/>
    <w:link w:val="CommentTextChar"/>
    <w:pPr>
      <w:spacing w:line="240" w:lineRule="auto"/>
    </w:pPr>
    <w:rPr>
      <w:sz w:val="20"/>
      <w:szCs w:val="20"/>
    </w:rPr>
  </w:style>
  <w:style w:type="character" w:styleId="CommentReference">
    <w:name w:val="annotation reference"/>
    <w:rPr>
      <w:sz w:val="16"/>
      <w:szCs w:val="16"/>
    </w:rPr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/Relationships>
</file>

<file path=docProps/app.xml><?xml version="1.0" encoding="utf-8"?>
<Properties xmlns="http://schemas.openxmlformats.org/officeDocument/2006/extended-properties">
  <Application>Claude Docs</Application>
  <AppVersion>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REII Open Questions and Decisions</dc:title>
  <dc:description>Claude Docs node/4a751ebd-8769@7 docx-w7</dc:description>
  <cp:revision>7</cp:revision>
</cp:coreProperties>
</file>