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60"/>
      </w:pPr>
    </w:p>
    <w:p>
      <w:pPr>
        <w:pStyle w:val="CoverKicker"/>
        <w:spacing w:after="360"/>
      </w:pPr>
      <w:r>
        <w:t>TECHNICAL REFERENCE  ·  VERSION 1.0</w:t>
      </w:r>
    </w:p>
    <w:p>
      <w:pPr>
        <w:pStyle w:val="Title"/>
      </w:pPr>
      <w:r>
        <w:t>GraphRAG 与 SAADS-Red-team</w:t>
      </w:r>
    </w:p>
    <w:p>
      <w:pPr>
        <w:pStyle w:val="Title"/>
        <w:spacing w:after="240"/>
      </w:pPr>
      <w:r>
        <w:t>项目技术说明</w:t>
      </w:r>
    </w:p>
    <w:p>
      <w:pPr>
        <w:pStyle w:val="Subtitle"/>
        <w:spacing w:after="840"/>
      </w:pPr>
      <w:r>
        <w:t>面向大模型应用安全防御的可审计知识图谱检索增强生成工程</w:t>
      </w:r>
    </w:p>
    <w:p>
      <w:pPr>
        <w:pStyle w:val="CoverMeta"/>
      </w:pPr>
      <w:r>
        <w:t>项目包：llm-defense-graphrag 0.1.0</w:t>
      </w:r>
    </w:p>
    <w:p>
      <w:pPr>
        <w:pStyle w:val="CoverMeta"/>
      </w:pPr>
      <w:r>
        <w:t>技术基线：Microsoft GraphRAG 3.1.1 · Python 3.12 · Standard Index</w:t>
      </w:r>
    </w:p>
    <w:p>
      <w:pPr>
        <w:pStyle w:val="CoverMeta"/>
      </w:pPr>
      <w:r>
        <w:t>项目快照：2026-07-20</w:t>
      </w:r>
    </w:p>
    <w:p>
      <w:pPr>
        <w:spacing w:before="1080" w:after="0" w:line="276" w:lineRule="auto"/>
        <w:ind w:left="792" w:right="792"/>
        <w:jc w:val="center"/>
        <w:shd w:fill="E8EEF5"/>
        <w:pBdr>
          <w:left w:val="single" w:sz="18" w:space="8" w:color="2E74B5"/>
        </w:pBdr>
      </w:pPr>
      <w:r>
        <w:rPr>
          <w:rFonts w:ascii="Calibri" w:hAnsi="Calibri" w:eastAsia="Microsoft YaHei"/>
          <w:b/>
          <w:color w:val="0B2545"/>
          <w:sz w:val="21"/>
        </w:rPr>
        <w:t>当前状态：Standard 索引已完成 · 四模式技术冒烟通过 · 完整 40 题人工评测待完成</w:t>
      </w:r>
    </w:p>
    <w:p>
      <w:r>
        <w:br w:type="page"/>
      </w:r>
    </w:p>
    <w:p>
      <w:pPr>
        <w:pStyle w:val="Heading2"/>
      </w:pPr>
      <w:r>
        <w:rPr>
          <w:rFonts w:ascii="Calibri" w:hAnsi="Calibri" w:eastAsia="Microsoft YaHei"/>
          <w:color w:val="2E74B5"/>
        </w:rPr>
        <w:t>文档目的与阅读指南</w:t>
      </w:r>
    </w:p>
    <w:p>
      <w:pPr>
        <w:spacing w:before="0" w:after="120" w:line="300" w:lineRule="auto"/>
      </w:pPr>
      <w:r>
        <w:rPr>
          <w:rFonts w:ascii="Calibri" w:hAnsi="Calibri" w:eastAsia="Microsoft YaHei"/>
          <w:color w:val="20252B"/>
          <w:sz w:val="22"/>
        </w:rPr>
        <w:t>本文面向项目维护者、安全研究人员、知识工程人员和评审人员，既解释 Microsoft GraphRAG 的基本思想与工程机制，也逐项说明本仓库如何把它用于大模型应用安全防御知识库。文中严格区分三类内容：</w:t>
      </w:r>
    </w:p>
    <w:p>
      <w:pPr>
        <w:spacing w:after="80" w:line="300" w:lineRule="auto"/>
        <w:numPr>
          <w:ilvl w:val="0"/>
          <w:numId w:val="10"/>
        </w:numPr>
      </w:pPr>
      <w:r>
        <w:rPr>
          <w:rFonts w:ascii="Calibri" w:hAnsi="Calibri" w:eastAsia="Microsoft YaHei"/>
          <w:b/>
          <w:color w:val="20252B"/>
          <w:sz w:val="22"/>
        </w:rPr>
        <w:t>GraphRAG 通用机制</w:t>
      </w:r>
      <w:r>
        <w:rPr>
          <w:rFonts w:ascii="Calibri" w:hAnsi="Calibri" w:eastAsia="Microsoft YaHei"/>
          <w:color w:val="20252B"/>
          <w:sz w:val="22"/>
        </w:rPr>
        <w:t>：来自 Microsoft 官方文档、项目仓库和研究论文；</w:t>
      </w:r>
    </w:p>
    <w:p>
      <w:pPr>
        <w:spacing w:after="80" w:line="300" w:lineRule="auto"/>
        <w:numPr>
          <w:ilvl w:val="0"/>
          <w:numId w:val="10"/>
        </w:numPr>
      </w:pPr>
      <w:r>
        <w:rPr>
          <w:rFonts w:ascii="Calibri" w:hAnsi="Calibri" w:eastAsia="Microsoft YaHei"/>
          <w:b/>
          <w:color w:val="20252B"/>
          <w:sz w:val="22"/>
        </w:rPr>
        <w:t>当前项目事实</w:t>
      </w:r>
      <w:r>
        <w:rPr>
          <w:rFonts w:ascii="Calibri" w:hAnsi="Calibri" w:eastAsia="Microsoft YaHei"/>
          <w:color w:val="20252B"/>
          <w:sz w:val="22"/>
        </w:rPr>
        <w:t>：来自本仓库的代码、配置、构建产物与报告；</w:t>
      </w:r>
    </w:p>
    <w:p>
      <w:pPr>
        <w:spacing w:after="80" w:line="300" w:lineRule="auto"/>
        <w:numPr>
          <w:ilvl w:val="0"/>
          <w:numId w:val="10"/>
        </w:numPr>
      </w:pPr>
      <w:r>
        <w:rPr>
          <w:rFonts w:ascii="Calibri" w:hAnsi="Calibri" w:eastAsia="Microsoft YaHei"/>
          <w:b/>
          <w:color w:val="20252B"/>
          <w:sz w:val="22"/>
        </w:rPr>
        <w:t>改进建议</w:t>
      </w:r>
      <w:r>
        <w:rPr>
          <w:rFonts w:ascii="Calibri" w:hAnsi="Calibri" w:eastAsia="Microsoft YaHei"/>
          <w:color w:val="20252B"/>
          <w:sz w:val="22"/>
        </w:rPr>
        <w:t>：基于现状提出，不代表已经实现。</w:t>
      </w:r>
    </w:p>
    <w:p>
      <w:pPr>
        <w:spacing w:before="0" w:after="120" w:line="300" w:lineRule="auto"/>
      </w:pPr>
      <w:r>
        <w:rPr>
          <w:rFonts w:ascii="Calibri" w:hAnsi="Calibri" w:eastAsia="Microsoft YaHei"/>
          <w:color w:val="20252B"/>
          <w:sz w:val="22"/>
        </w:rPr>
        <w:t>建议首次阅读依次查看“执行摘要”“GraphRAG 原理”“项目架构”和“当前质量与边界”；运维人员可直接跳到“运行手册”和“故障排查”。</w:t>
      </w:r>
    </w:p>
    <w:p>
      <w:pPr>
        <w:pStyle w:val="Heading2"/>
      </w:pPr>
      <w:r>
        <w:rPr>
          <w:rFonts w:ascii="Calibri" w:hAnsi="Calibri" w:eastAsia="Microsoft YaHei"/>
          <w:color w:val="2E74B5"/>
        </w:rPr>
        <w:t>目录</w:t>
      </w:r>
    </w:p>
    <w:p>
      <w:pPr>
        <w:spacing w:after="80" w:line="300" w:lineRule="auto"/>
        <w:numPr>
          <w:ilvl w:val="0"/>
          <w:numId w:val="11"/>
        </w:numPr>
      </w:pPr>
      <w:r>
        <w:rPr>
          <w:rFonts w:ascii="Calibri" w:hAnsi="Calibri" w:eastAsia="Microsoft YaHei"/>
          <w:color w:val="20252B"/>
          <w:sz w:val="22"/>
        </w:rPr>
        <w:t>执行摘要</w:t>
      </w:r>
    </w:p>
    <w:p>
      <w:pPr>
        <w:spacing w:after="80" w:line="300" w:lineRule="auto"/>
        <w:numPr>
          <w:ilvl w:val="0"/>
          <w:numId w:val="11"/>
        </w:numPr>
      </w:pPr>
      <w:r>
        <w:rPr>
          <w:rFonts w:ascii="Calibri" w:hAnsi="Calibri" w:eastAsia="Microsoft YaHei"/>
          <w:color w:val="20252B"/>
          <w:sz w:val="22"/>
        </w:rPr>
        <w:t>GraphRAG：概念、索引与检索</w:t>
      </w:r>
    </w:p>
    <w:p>
      <w:pPr>
        <w:spacing w:after="80" w:line="300" w:lineRule="auto"/>
        <w:numPr>
          <w:ilvl w:val="0"/>
          <w:numId w:val="11"/>
        </w:numPr>
      </w:pPr>
      <w:r>
        <w:rPr>
          <w:rFonts w:ascii="Calibri" w:hAnsi="Calibri" w:eastAsia="Microsoft YaHei"/>
          <w:color w:val="20252B"/>
          <w:sz w:val="22"/>
        </w:rPr>
        <w:t>项目定位、目标与边界</w:t>
      </w:r>
    </w:p>
    <w:p>
      <w:pPr>
        <w:spacing w:after="80" w:line="300" w:lineRule="auto"/>
        <w:numPr>
          <w:ilvl w:val="0"/>
          <w:numId w:val="11"/>
        </w:numPr>
      </w:pPr>
      <w:r>
        <w:rPr>
          <w:rFonts w:ascii="Calibri" w:hAnsi="Calibri" w:eastAsia="Microsoft YaHei"/>
          <w:color w:val="20252B"/>
          <w:sz w:val="22"/>
        </w:rPr>
        <w:t>总体架构与代码组成</w:t>
      </w:r>
    </w:p>
    <w:p>
      <w:pPr>
        <w:spacing w:after="80" w:line="300" w:lineRule="auto"/>
        <w:numPr>
          <w:ilvl w:val="0"/>
          <w:numId w:val="11"/>
        </w:numPr>
      </w:pPr>
      <w:r>
        <w:rPr>
          <w:rFonts w:ascii="Calibri" w:hAnsi="Calibri" w:eastAsia="Microsoft YaHei"/>
          <w:color w:val="20252B"/>
          <w:sz w:val="22"/>
        </w:rPr>
        <w:t>语料采集、溯源与完整性</w:t>
      </w:r>
    </w:p>
    <w:p>
      <w:pPr>
        <w:spacing w:after="80" w:line="300" w:lineRule="auto"/>
        <w:numPr>
          <w:ilvl w:val="0"/>
          <w:numId w:val="11"/>
        </w:numPr>
      </w:pPr>
      <w:r>
        <w:rPr>
          <w:rFonts w:ascii="Calibri" w:hAnsi="Calibri" w:eastAsia="Microsoft YaHei"/>
          <w:color w:val="20252B"/>
          <w:sz w:val="22"/>
        </w:rPr>
        <w:t>GraphRAG 配置与领域建模</w:t>
      </w:r>
    </w:p>
    <w:p>
      <w:pPr>
        <w:spacing w:after="80" w:line="300" w:lineRule="auto"/>
        <w:numPr>
          <w:ilvl w:val="0"/>
          <w:numId w:val="11"/>
        </w:numPr>
      </w:pPr>
      <w:r>
        <w:rPr>
          <w:rFonts w:ascii="Calibri" w:hAnsi="Calibri" w:eastAsia="Microsoft YaHei"/>
          <w:color w:val="20252B"/>
          <w:sz w:val="22"/>
        </w:rPr>
        <w:t>索引构建、产物与生命周期</w:t>
      </w:r>
    </w:p>
    <w:p>
      <w:pPr>
        <w:spacing w:after="80" w:line="300" w:lineRule="auto"/>
        <w:numPr>
          <w:ilvl w:val="0"/>
          <w:numId w:val="11"/>
        </w:numPr>
      </w:pPr>
      <w:r>
        <w:rPr>
          <w:rFonts w:ascii="Calibri" w:hAnsi="Calibri" w:eastAsia="Microsoft YaHei"/>
          <w:color w:val="20252B"/>
          <w:sz w:val="22"/>
        </w:rPr>
        <w:t>四类查询模式与选型</w:t>
      </w:r>
    </w:p>
    <w:p>
      <w:pPr>
        <w:spacing w:after="80" w:line="300" w:lineRule="auto"/>
        <w:numPr>
          <w:ilvl w:val="0"/>
          <w:numId w:val="11"/>
        </w:numPr>
      </w:pPr>
      <w:r>
        <w:rPr>
          <w:rFonts w:ascii="Calibri" w:hAnsi="Calibri" w:eastAsia="Microsoft YaHei"/>
          <w:color w:val="20252B"/>
          <w:sz w:val="22"/>
        </w:rPr>
        <w:t>质量评估、测试与可视化看板</w:t>
      </w:r>
    </w:p>
    <w:p>
      <w:pPr>
        <w:spacing w:after="80" w:line="300" w:lineRule="auto"/>
        <w:numPr>
          <w:ilvl w:val="0"/>
          <w:numId w:val="11"/>
        </w:numPr>
      </w:pPr>
      <w:r>
        <w:rPr>
          <w:rFonts w:ascii="Calibri" w:hAnsi="Calibri" w:eastAsia="Microsoft YaHei"/>
          <w:color w:val="20252B"/>
          <w:sz w:val="22"/>
        </w:rPr>
        <w:t>安全、治理与运维控制</w:t>
      </w:r>
    </w:p>
    <w:p>
      <w:pPr>
        <w:spacing w:after="80" w:line="300" w:lineRule="auto"/>
        <w:numPr>
          <w:ilvl w:val="0"/>
          <w:numId w:val="11"/>
        </w:numPr>
      </w:pPr>
      <w:r>
        <w:rPr>
          <w:rFonts w:ascii="Calibri" w:hAnsi="Calibri" w:eastAsia="Microsoft YaHei"/>
          <w:color w:val="20252B"/>
          <w:sz w:val="22"/>
        </w:rPr>
        <w:t>已知限制、风险与路线图</w:t>
      </w:r>
    </w:p>
    <w:p>
      <w:pPr>
        <w:spacing w:after="80" w:line="300" w:lineRule="auto"/>
        <w:numPr>
          <w:ilvl w:val="0"/>
          <w:numId w:val="11"/>
        </w:numPr>
      </w:pPr>
      <w:r>
        <w:rPr>
          <w:rFonts w:ascii="Calibri" w:hAnsi="Calibri" w:eastAsia="Microsoft YaHei"/>
          <w:color w:val="20252B"/>
          <w:sz w:val="22"/>
        </w:rPr>
        <w:t>操作手册与故障排查</w:t>
      </w:r>
    </w:p>
    <w:p>
      <w:pPr>
        <w:spacing w:after="80" w:line="300" w:lineRule="auto"/>
        <w:numPr>
          <w:ilvl w:val="0"/>
          <w:numId w:val="11"/>
        </w:numPr>
      </w:pPr>
      <w:r>
        <w:rPr>
          <w:rFonts w:ascii="Calibri" w:hAnsi="Calibri" w:eastAsia="Microsoft YaHei"/>
          <w:color w:val="20252B"/>
          <w:sz w:val="22"/>
        </w:rPr>
        <w:t>附录：术语、文件索引与参考资料</w:t>
      </w:r>
    </w:p>
    <w:p>
      <w:pPr>
        <w:pStyle w:val="Heading1"/>
      </w:pPr>
      <w:r>
        <w:rPr>
          <w:rFonts w:ascii="Calibri" w:hAnsi="Calibri" w:eastAsia="Microsoft YaHei"/>
          <w:color w:val="2E74B5"/>
        </w:rPr>
        <w:t>1. 执行摘要</w:t>
      </w:r>
    </w:p>
    <w:p>
      <w:pPr>
        <w:spacing w:before="0" w:after="120" w:line="300" w:lineRule="auto"/>
      </w:pPr>
      <w:r>
        <w:rPr>
          <w:rFonts w:ascii="Calibri" w:hAnsi="Calibri" w:eastAsia="Microsoft YaHei"/>
          <w:color w:val="20252B"/>
          <w:sz w:val="22"/>
        </w:rPr>
        <w:t>本项目将权威或官方的大模型安全资料转换为带来源元数据的结构化语料，再使用 Microsoft GraphRAG 3.1.1 的 Standard 方法抽取实体、关系与社区，生成可同时支持事实定位、实体邻域分析、全局主题归纳和多跳研究的索引。其核心价值不是“让模型记住更多文本”，而是为回答保留来源、关系方向、社区结构和可重复构建证据。</w:t>
      </w:r>
    </w:p>
    <w:p>
      <w:pPr>
        <w:spacing w:before="100" w:after="160" w:line="288" w:lineRule="auto"/>
        <w:ind w:left="230" w:right="144"/>
        <w:shd w:fill="F4F6F9"/>
        <w:pBdr>
          <w:left w:val="single" w:sz="18" w:space="8" w:color="2E74B5"/>
        </w:pBdr>
      </w:pPr>
      <w:r>
        <w:rPr>
          <w:rFonts w:ascii="Calibri" w:hAnsi="Calibri" w:eastAsia="Microsoft YaHei"/>
          <w:b/>
          <w:color w:val="0B2545"/>
          <w:sz w:val="20"/>
        </w:rPr>
        <w:t>关键结论：</w:t>
      </w:r>
      <w:r>
        <w:rPr>
          <w:rFonts w:ascii="Calibri" w:hAnsi="Calibri" w:eastAsia="Microsoft YaHei"/>
          <w:color w:val="0B2545"/>
          <w:sz w:val="20"/>
        </w:rPr>
        <w:t xml:space="preserve"> 当前工程链路已经完整贯通，但成熟度应描述为“可审计的研究与内部分析基线”，而不是“已经完成生产验收的安全决策系统”。主要原因是 40 题评测只运行了 4 题冒烟，人工标注仍待完成，图谱还存在少量类型越界、孤立节点和关系方向候选问题。</w:t>
      </w:r>
    </w:p>
    <w:p>
      <w:pPr>
        <w:pStyle w:val="Heading2"/>
      </w:pPr>
      <w:r>
        <w:rPr>
          <w:rFonts w:ascii="Calibri" w:hAnsi="Calibri" w:eastAsia="Microsoft YaHei"/>
          <w:color w:val="2E74B5"/>
        </w:rPr>
        <w:t>1.1 当前项目快照</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1418"/>
        <w:gridCol w:w="1560"/>
        <w:gridCol w:w="6382"/>
      </w:tblGrid>
      <w:tr>
        <w:trPr>
          <w:tblHeader w:val="true"/>
          <w:cantSplit w:val="true"/>
        </w:trPr>
        <w:tc>
          <w:tcPr>
            <w:tcW w:type="dxa" w:w="1418"/>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指标</w:t>
            </w:r>
          </w:p>
        </w:tc>
        <w:tc>
          <w:tcPr>
            <w:tcW w:type="dxa" w:w="1560"/>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当前值</w:t>
            </w:r>
          </w:p>
        </w:tc>
        <w:tc>
          <w:tcPr>
            <w:tcW w:type="dxa" w:w="6382"/>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解释</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语料文档</w:t>
            </w:r>
          </w:p>
        </w:tc>
        <w:tc>
          <w:tcPr>
            <w:tcW w:type="dxa" w:w="1560"/>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297</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与审计 manifest 行数一致</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Text units</w:t>
            </w:r>
          </w:p>
        </w:tc>
        <w:tc>
          <w:tcPr>
            <w:tcW w:type="dxa" w:w="1560"/>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403</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采用 1200 token 分块、100 token 重叠</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实体</w:t>
            </w:r>
          </w:p>
        </w:tc>
        <w:tc>
          <w:tcPr>
            <w:tcW w:type="dxa" w:w="1560"/>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2,973</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主要为攻击技术、组件与防御控制</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关系</w:t>
            </w:r>
          </w:p>
        </w:tc>
        <w:tc>
          <w:tcPr>
            <w:tcW w:type="dxa" w:w="1560"/>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5,481</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描述攻击、缓解、实现、评估等有向语义</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社区 / 社区报告</w:t>
            </w:r>
          </w:p>
        </w:tc>
        <w:tc>
          <w:tcPr>
            <w:tcW w:type="dxa" w:w="1560"/>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636 / 630</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支持跨文档主题汇总与 Global 检索</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向量表</w:t>
            </w:r>
          </w:p>
        </w:tc>
        <w:tc>
          <w:tcPr>
            <w:tcW w:type="dxa" w:w="1560"/>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3</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entity_description</w:t>
            </w:r>
            <w:r>
              <w:rPr>
                <w:rFonts w:ascii="Calibri" w:hAnsi="Calibri" w:eastAsia="Microsoft YaHei"/>
                <w:color w:val="20252B"/>
                <w:sz w:val="18"/>
              </w:rPr>
              <w:t>、</w:t>
            </w:r>
            <w:r>
              <w:rPr>
                <w:rFonts w:ascii="Consolas" w:hAnsi="Consolas" w:eastAsia="Microsoft YaHei"/>
                <w:color w:val="1F4D78"/>
                <w:sz w:val="18"/>
              </w:rPr>
              <w:t>community_full_content</w:t>
            </w:r>
            <w:r>
              <w:rPr>
                <w:rFonts w:ascii="Calibri" w:hAnsi="Calibri" w:eastAsia="Microsoft YaHei"/>
                <w:color w:val="20252B"/>
                <w:sz w:val="18"/>
              </w:rPr>
              <w:t>、</w:t>
            </w:r>
            <w:r>
              <w:rPr>
                <w:rFonts w:ascii="Consolas" w:hAnsi="Consolas" w:eastAsia="Microsoft YaHei"/>
                <w:color w:val="1F4D78"/>
                <w:sz w:val="18"/>
              </w:rPr>
              <w:t>text_unit_text</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向量维度</w:t>
            </w:r>
          </w:p>
        </w:tc>
        <w:tc>
          <w:tcPr>
            <w:tcW w:type="dxa" w:w="1560"/>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2,048</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 xml:space="preserve">智谱 </w:t>
            </w:r>
            <w:r>
              <w:rPr>
                <w:rFonts w:ascii="Consolas" w:hAnsi="Consolas" w:eastAsia="Microsoft YaHei"/>
                <w:color w:val="1F4D78"/>
                <w:sz w:val="18"/>
              </w:rPr>
              <w:t>embedding-3</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构建耗时</w:t>
            </w:r>
          </w:p>
        </w:tc>
        <w:tc>
          <w:tcPr>
            <w:tcW w:type="dxa" w:w="156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1,824.185 秒</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约 30 分 24 秒；2026-07-20 的已完成构建</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查询冒烟</w:t>
            </w:r>
          </w:p>
        </w:tc>
        <w:tc>
          <w:tcPr>
            <w:tcW w:type="dxa" w:w="156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4/4 成功</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Basic、Local、Global、DRIFT 各 1 题</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Python 测试</w:t>
            </w:r>
          </w:p>
        </w:tc>
        <w:tc>
          <w:tcPr>
            <w:tcW w:type="dxa" w:w="156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16/16 通过</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本文生成前在当前工作区复核</w:t>
            </w:r>
          </w:p>
        </w:tc>
      </w:tr>
      <w:tr>
        <w:trPr>
          <w:cantSplit w:val="true"/>
        </w:trPr>
        <w:tc>
          <w:tcPr>
            <w:tcW w:type="dxa" w:w="141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前端测试</w:t>
            </w:r>
          </w:p>
        </w:tc>
        <w:tc>
          <w:tcPr>
            <w:tcW w:type="dxa" w:w="156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2/2 通过</w:t>
            </w:r>
          </w:p>
        </w:tc>
        <w:tc>
          <w:tcPr>
            <w:tcW w:type="dxa" w:w="638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含前端生产构建与服务端渲染检查</w:t>
            </w:r>
          </w:p>
        </w:tc>
      </w:tr>
    </w:tbl>
    <w:p>
      <w:pPr>
        <w:spacing w:before="0" w:after="40"/>
      </w:pPr>
    </w:p>
    <w:p>
      <w:pPr>
        <w:pStyle w:val="Heading2"/>
      </w:pPr>
      <w:r>
        <w:rPr>
          <w:rFonts w:ascii="Calibri" w:hAnsi="Calibri" w:eastAsia="Microsoft YaHei"/>
          <w:color w:val="2E74B5"/>
        </w:rPr>
        <w:t>1.2 项目最有价值的设计</w:t>
      </w:r>
    </w:p>
    <w:p>
      <w:pPr>
        <w:spacing w:after="80" w:line="300" w:lineRule="auto"/>
        <w:numPr>
          <w:ilvl w:val="0"/>
          <w:numId w:val="10"/>
        </w:numPr>
      </w:pPr>
      <w:r>
        <w:rPr>
          <w:rFonts w:ascii="Calibri" w:hAnsi="Calibri" w:eastAsia="Microsoft YaHei"/>
          <w:color w:val="20252B"/>
          <w:sz w:val="22"/>
        </w:rPr>
        <w:t>语料只来自 MITRE ATLAS、OWASP、Microsoft PyRIT 和 NVIDIA garak 的权威或官方入口，不用搜索结果或模型补写内容凑数。</w:t>
      </w:r>
    </w:p>
    <w:p>
      <w:pPr>
        <w:spacing w:after="80" w:line="300" w:lineRule="auto"/>
        <w:numPr>
          <w:ilvl w:val="0"/>
          <w:numId w:val="10"/>
        </w:numPr>
      </w:pPr>
      <w:r>
        <w:rPr>
          <w:rFonts w:ascii="Calibri" w:hAnsi="Calibri" w:eastAsia="Microsoft YaHei"/>
          <w:color w:val="20252B"/>
          <w:sz w:val="22"/>
        </w:rPr>
        <w:t>每篇文档记录 canonical URL、版本、许可证、原始快照、检索时间、字数、字节数和 SHA-256，可验证来源与本地转换结果。</w:t>
      </w:r>
    </w:p>
    <w:p>
      <w:pPr>
        <w:spacing w:after="80" w:line="300" w:lineRule="auto"/>
        <w:numPr>
          <w:ilvl w:val="0"/>
          <w:numId w:val="10"/>
        </w:numPr>
      </w:pPr>
      <w:r>
        <w:rPr>
          <w:rFonts w:ascii="Calibri" w:hAnsi="Calibri" w:eastAsia="Microsoft YaHei"/>
          <w:color w:val="20252B"/>
          <w:sz w:val="22"/>
        </w:rPr>
        <w:t>领域 Prompt 将实体限制为七类，并明确攻击、弱点、组件、控制、工具、标准和评估之间的关系方向。</w:t>
      </w:r>
    </w:p>
    <w:p>
      <w:pPr>
        <w:spacing w:after="80" w:line="300" w:lineRule="auto"/>
        <w:numPr>
          <w:ilvl w:val="0"/>
          <w:numId w:val="10"/>
        </w:numPr>
      </w:pPr>
      <w:r>
        <w:rPr>
          <w:rFonts w:ascii="Calibri" w:hAnsi="Calibri" w:eastAsia="Microsoft YaHei"/>
          <w:color w:val="20252B"/>
          <w:sz w:val="22"/>
        </w:rPr>
        <w:t>单一构建入口执行语料门禁、模型连通性预检、互斥锁、Standard 索引、Parquet/LanceDB 验收、图谱分析和四模式冒烟。</w:t>
      </w:r>
    </w:p>
    <w:p>
      <w:pPr>
        <w:spacing w:after="80" w:line="300" w:lineRule="auto"/>
        <w:numPr>
          <w:ilvl w:val="0"/>
          <w:numId w:val="10"/>
        </w:numPr>
      </w:pPr>
      <w:r>
        <w:rPr>
          <w:rFonts w:ascii="Calibri" w:hAnsi="Calibri" w:eastAsia="Microsoft YaHei"/>
          <w:color w:val="20252B"/>
          <w:sz w:val="22"/>
        </w:rPr>
        <w:t>查询评测将问题按 Basic、Local、Global、DRIFT 路由，并要求人工检查证据落地、攻防区分、关系方向和不确定性披露。</w:t>
      </w:r>
    </w:p>
    <w:p>
      <w:pPr>
        <w:spacing w:after="80" w:line="300" w:lineRule="auto"/>
        <w:numPr>
          <w:ilvl w:val="0"/>
          <w:numId w:val="10"/>
        </w:numPr>
      </w:pPr>
      <w:r>
        <w:rPr>
          <w:rFonts w:ascii="Calibri" w:hAnsi="Calibri" w:eastAsia="Microsoft YaHei"/>
          <w:color w:val="20252B"/>
          <w:sz w:val="22"/>
        </w:rPr>
        <w:t>看板使用静态导出的图谱快照，前端不包含 API 密钥；浏览器内检索不消耗模型 API，再由用户复制 CLI 命令执行真实 GraphRAG 查询。</w:t>
      </w:r>
    </w:p>
    <w:p>
      <w:pPr>
        <w:pStyle w:val="Heading2"/>
      </w:pPr>
      <w:r>
        <w:rPr>
          <w:rFonts w:ascii="Calibri" w:hAnsi="Calibri" w:eastAsia="Microsoft YaHei"/>
          <w:color w:val="2E74B5"/>
        </w:rPr>
        <w:t>1.3 需要优先处理的事项</w:t>
      </w:r>
    </w:p>
    <w:p>
      <w:pPr>
        <w:spacing w:after="80" w:line="300" w:lineRule="auto"/>
        <w:numPr>
          <w:ilvl w:val="0"/>
          <w:numId w:val="12"/>
        </w:numPr>
      </w:pPr>
      <w:r>
        <w:rPr>
          <w:rFonts w:ascii="Calibri" w:hAnsi="Calibri" w:eastAsia="Microsoft YaHei"/>
          <w:color w:val="20252B"/>
          <w:sz w:val="22"/>
        </w:rPr>
        <w:t xml:space="preserve">统一模型治理：仓库级 </w:t>
      </w:r>
      <w:r>
        <w:rPr>
          <w:rFonts w:ascii="Consolas" w:hAnsi="Consolas" w:eastAsia="Microsoft YaHei"/>
          <w:color w:val="1F4D78"/>
          <w:sz w:val="22"/>
        </w:rPr>
        <w:t>AGENTS.md</w:t>
      </w:r>
      <w:r>
        <w:rPr>
          <w:rFonts w:ascii="Calibri" w:hAnsi="Calibri" w:eastAsia="Microsoft YaHei"/>
          <w:color w:val="20252B"/>
          <w:sz w:val="22"/>
        </w:rPr>
        <w:t xml:space="preserve"> 要求使用 GLM 系列模型，而当前 </w:t>
      </w:r>
      <w:r>
        <w:rPr>
          <w:rFonts w:ascii="Consolas" w:hAnsi="Consolas" w:eastAsia="Microsoft YaHei"/>
          <w:color w:val="1F4D78"/>
          <w:sz w:val="22"/>
        </w:rPr>
        <w:t>settings.yaml</w:t>
      </w:r>
      <w:r>
        <w:rPr>
          <w:rFonts w:ascii="Calibri" w:hAnsi="Calibri" w:eastAsia="Microsoft YaHei"/>
          <w:color w:val="20252B"/>
          <w:sz w:val="22"/>
        </w:rPr>
        <w:t>、适配器、测试和构建报告使用 DeepSeek completion 加智谱 embedding。两者必须选择其一并形成单一事实来源。</w:t>
      </w:r>
    </w:p>
    <w:p>
      <w:pPr>
        <w:spacing w:after="80" w:line="300" w:lineRule="auto"/>
        <w:numPr>
          <w:ilvl w:val="0"/>
          <w:numId w:val="12"/>
        </w:numPr>
      </w:pPr>
      <w:r>
        <w:rPr>
          <w:rFonts w:ascii="Calibri" w:hAnsi="Calibri" w:eastAsia="Microsoft YaHei"/>
          <w:color w:val="20252B"/>
          <w:sz w:val="22"/>
        </w:rPr>
        <w:t>完成 40 题评测与人工标注，不能用 4 题冒烟替代质量结论。</w:t>
      </w:r>
    </w:p>
    <w:p>
      <w:pPr>
        <w:spacing w:after="80" w:line="300" w:lineRule="auto"/>
        <w:numPr>
          <w:ilvl w:val="0"/>
          <w:numId w:val="12"/>
        </w:numPr>
      </w:pPr>
      <w:r>
        <w:rPr>
          <w:rFonts w:ascii="Calibri" w:hAnsi="Calibri" w:eastAsia="Microsoft YaHei"/>
          <w:color w:val="20252B"/>
          <w:sz w:val="22"/>
        </w:rPr>
        <w:t xml:space="preserve">在抽取后增加七类 allowlist 校验或归一化，处理 2 个 </w:t>
      </w:r>
      <w:r>
        <w:rPr>
          <w:rFonts w:ascii="Consolas" w:hAnsi="Consolas" w:eastAsia="Microsoft YaHei"/>
          <w:color w:val="1F4D78"/>
          <w:sz w:val="22"/>
        </w:rPr>
        <w:t>PERSON</w:t>
      </w:r>
      <w:r>
        <w:rPr>
          <w:rFonts w:ascii="Calibri" w:hAnsi="Calibri" w:eastAsia="Microsoft YaHei"/>
          <w:color w:val="20252B"/>
          <w:sz w:val="22"/>
        </w:rPr>
        <w:t xml:space="preserve"> 和 1 个 </w:t>
      </w:r>
      <w:r>
        <w:rPr>
          <w:rFonts w:ascii="Consolas" w:hAnsi="Consolas" w:eastAsia="Microsoft YaHei"/>
          <w:color w:val="1F4D78"/>
          <w:sz w:val="22"/>
        </w:rPr>
        <w:t>API</w:t>
      </w:r>
      <w:r>
        <w:rPr>
          <w:rFonts w:ascii="Calibri" w:hAnsi="Calibri" w:eastAsia="Microsoft YaHei"/>
          <w:color w:val="20252B"/>
          <w:sz w:val="22"/>
        </w:rPr>
        <w:t xml:space="preserve"> 越界实体。</w:t>
      </w:r>
    </w:p>
    <w:p>
      <w:pPr>
        <w:spacing w:after="80" w:line="300" w:lineRule="auto"/>
        <w:numPr>
          <w:ilvl w:val="0"/>
          <w:numId w:val="12"/>
        </w:numPr>
      </w:pPr>
      <w:r>
        <w:rPr>
          <w:rFonts w:ascii="Calibri" w:hAnsi="Calibri" w:eastAsia="Microsoft YaHei"/>
          <w:color w:val="20252B"/>
          <w:sz w:val="22"/>
        </w:rPr>
        <w:t>审核报告中列出的关系方向异常候选，并降低 254 个孤立节点与 259 个未覆盖攻击实体带来的检索盲区。</w:t>
      </w:r>
    </w:p>
    <w:p>
      <w:pPr>
        <w:spacing w:after="80" w:line="300" w:lineRule="auto"/>
        <w:numPr>
          <w:ilvl w:val="0"/>
          <w:numId w:val="12"/>
        </w:numPr>
      </w:pPr>
      <w:r>
        <w:rPr>
          <w:rFonts w:ascii="Calibri" w:hAnsi="Calibri" w:eastAsia="Microsoft YaHei"/>
          <w:color w:val="20252B"/>
          <w:sz w:val="22"/>
        </w:rPr>
        <w:t>明确看板定位：当前是静态证据探索器，不是在线 GraphRAG API 服务。</w:t>
      </w:r>
    </w:p>
    <w:p>
      <w:r>
        <w:br w:type="page"/>
      </w:r>
    </w:p>
    <w:p>
      <w:pPr>
        <w:pStyle w:val="Heading1"/>
      </w:pPr>
      <w:r>
        <w:rPr>
          <w:rFonts w:ascii="Calibri" w:hAnsi="Calibri" w:eastAsia="Microsoft YaHei"/>
          <w:color w:val="2E74B5"/>
        </w:rPr>
        <w:t>2. GraphRAG：概念、索引与检索</w:t>
      </w:r>
    </w:p>
    <w:p>
      <w:pPr>
        <w:pStyle w:val="Heading2"/>
      </w:pPr>
      <w:r>
        <w:rPr>
          <w:rFonts w:ascii="Calibri" w:hAnsi="Calibri" w:eastAsia="Microsoft YaHei"/>
          <w:color w:val="2E74B5"/>
        </w:rPr>
        <w:t>2.1 从传统 RAG 到 GraphRAG</w:t>
      </w:r>
    </w:p>
    <w:p>
      <w:pPr>
        <w:spacing w:before="0" w:after="120" w:line="300" w:lineRule="auto"/>
      </w:pPr>
      <w:r>
        <w:rPr>
          <w:rFonts w:ascii="Calibri" w:hAnsi="Calibri" w:eastAsia="Microsoft YaHei"/>
          <w:color w:val="20252B"/>
          <w:sz w:val="22"/>
        </w:rPr>
        <w:t>传统向量 RAG 通常把文档切成文本块，计算向量，在查询时找出与问题最相似的若干文本块，再交给大模型生成回答。它擅长“某个事实在哪里”“某段原文如何描述”之类的局部问题，但面对跨文档关系、多跳依赖和全局主题时容易失效：与问题最相似的少数片段未必代表整个语料，也不显式保存实体之间的结构。</w:t>
      </w:r>
    </w:p>
    <w:p>
      <w:pPr>
        <w:spacing w:before="0" w:after="120" w:line="300" w:lineRule="auto"/>
      </w:pPr>
      <w:r>
        <w:rPr>
          <w:rFonts w:ascii="Calibri" w:hAnsi="Calibri" w:eastAsia="Microsoft YaHei"/>
          <w:color w:val="20252B"/>
          <w:sz w:val="22"/>
        </w:rPr>
        <w:t>GraphRAG 在向量检索之外增加知识图谱和社区摘要。索引阶段用大模型从文本块中抽取实体与关系，聚合跨文本描述，对图进行社区发现，并为多个层级的社区预生成报告。查询阶段可以根据问题粒度选择文本、实体邻域、社区报告或迭代式多跳探索。</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1792"/>
        <w:gridCol w:w="2588"/>
        <w:gridCol w:w="4980"/>
      </w:tblGrid>
      <w:tr>
        <w:trPr>
          <w:tblHeader w:val="true"/>
          <w:cantSplit w:val="true"/>
        </w:trPr>
        <w:tc>
          <w:tcPr>
            <w:tcW w:type="dxa" w:w="1792"/>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维度</w:t>
            </w:r>
          </w:p>
        </w:tc>
        <w:tc>
          <w:tcPr>
            <w:tcW w:type="dxa" w:w="2588"/>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传统向量 RAG</w:t>
            </w:r>
          </w:p>
        </w:tc>
        <w:tc>
          <w:tcPr>
            <w:tcW w:type="dxa" w:w="4980"/>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GraphRAG</w:t>
            </w:r>
          </w:p>
        </w:tc>
      </w:tr>
      <w:tr>
        <w:trPr>
          <w:cantSplit w:val="true"/>
        </w:trPr>
        <w:tc>
          <w:tcPr>
            <w:tcW w:type="dxa" w:w="179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核心索引</w:t>
            </w:r>
          </w:p>
        </w:tc>
        <w:tc>
          <w:tcPr>
            <w:tcW w:type="dxa" w:w="258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文本块及其向量</w:t>
            </w:r>
          </w:p>
        </w:tc>
        <w:tc>
          <w:tcPr>
            <w:tcW w:type="dxa" w:w="4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文本块、实体、关系、社区、报告及向量</w:t>
            </w:r>
          </w:p>
        </w:tc>
      </w:tr>
      <w:tr>
        <w:trPr>
          <w:cantSplit w:val="true"/>
        </w:trPr>
        <w:tc>
          <w:tcPr>
            <w:tcW w:type="dxa" w:w="179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擅长问题</w:t>
            </w:r>
          </w:p>
        </w:tc>
        <w:tc>
          <w:tcPr>
            <w:tcW w:type="dxa" w:w="258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明确事实、原文定位</w:t>
            </w:r>
          </w:p>
        </w:tc>
        <w:tc>
          <w:tcPr>
            <w:tcW w:type="dxa" w:w="4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局部关系、跨文档主题、多跳研究</w:t>
            </w:r>
          </w:p>
        </w:tc>
      </w:tr>
      <w:tr>
        <w:trPr>
          <w:cantSplit w:val="true"/>
        </w:trPr>
        <w:tc>
          <w:tcPr>
            <w:tcW w:type="dxa" w:w="179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全局理解</w:t>
            </w:r>
          </w:p>
        </w:tc>
        <w:tc>
          <w:tcPr>
            <w:tcW w:type="dxa" w:w="258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依赖少量相似片段，容易遗漏</w:t>
            </w:r>
          </w:p>
        </w:tc>
        <w:tc>
          <w:tcPr>
            <w:tcW w:type="dxa" w:w="4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可对社区报告执行 map-reduce 汇总</w:t>
            </w:r>
          </w:p>
        </w:tc>
      </w:tr>
      <w:tr>
        <w:trPr>
          <w:cantSplit w:val="true"/>
        </w:trPr>
        <w:tc>
          <w:tcPr>
            <w:tcW w:type="dxa" w:w="179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关系表达</w:t>
            </w:r>
          </w:p>
        </w:tc>
        <w:tc>
          <w:tcPr>
            <w:tcW w:type="dxa" w:w="258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多为隐式共现</w:t>
            </w:r>
          </w:p>
        </w:tc>
        <w:tc>
          <w:tcPr>
            <w:tcW w:type="dxa" w:w="4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显式实体关系与描述</w:t>
            </w:r>
          </w:p>
        </w:tc>
      </w:tr>
      <w:tr>
        <w:trPr>
          <w:cantSplit w:val="true"/>
        </w:trPr>
        <w:tc>
          <w:tcPr>
            <w:tcW w:type="dxa" w:w="179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建索引成本</w:t>
            </w:r>
          </w:p>
        </w:tc>
        <w:tc>
          <w:tcPr>
            <w:tcW w:type="dxa" w:w="258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相对低</w:t>
            </w:r>
          </w:p>
        </w:tc>
        <w:tc>
          <w:tcPr>
            <w:tcW w:type="dxa" w:w="4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Standard 方法需要大量 LLM 抽取与摘要</w:t>
            </w:r>
          </w:p>
        </w:tc>
      </w:tr>
      <w:tr>
        <w:trPr>
          <w:cantSplit w:val="true"/>
        </w:trPr>
        <w:tc>
          <w:tcPr>
            <w:tcW w:type="dxa" w:w="179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审计难点</w:t>
            </w:r>
          </w:p>
        </w:tc>
        <w:tc>
          <w:tcPr>
            <w:tcW w:type="dxa" w:w="258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片段来源和生成答案</w:t>
            </w:r>
          </w:p>
        </w:tc>
        <w:tc>
          <w:tcPr>
            <w:tcW w:type="dxa" w:w="4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还需审计实体归并、关系方向和社区报告</w:t>
            </w:r>
          </w:p>
        </w:tc>
      </w:tr>
    </w:tbl>
    <w:p>
      <w:pPr>
        <w:spacing w:before="0" w:after="40"/>
      </w:pPr>
    </w:p>
    <w:p>
      <w:pPr>
        <w:spacing w:before="0" w:after="120" w:line="300" w:lineRule="auto"/>
      </w:pPr>
      <w:r>
        <w:rPr>
          <w:rFonts w:ascii="Calibri" w:hAnsi="Calibri" w:eastAsia="Microsoft YaHei"/>
          <w:color w:val="20252B"/>
          <w:sz w:val="22"/>
        </w:rPr>
        <w:t>GraphRAG 不是数据库真值系统，也不会自动消除幻觉。它只是把可检索上下文组织得更结构化；最终质量仍由语料、Prompt、抽取模型、归并、社区质量、检索参数和回答约束共同决定。</w:t>
      </w:r>
    </w:p>
    <w:p>
      <w:pPr>
        <w:pStyle w:val="Heading2"/>
      </w:pPr>
      <w:r>
        <w:rPr>
          <w:rFonts w:ascii="Calibri" w:hAnsi="Calibri" w:eastAsia="Microsoft YaHei"/>
          <w:color w:val="2E74B5"/>
        </w:rPr>
        <w:t>2.2 两阶段生命周期</w:t>
      </w:r>
    </w:p>
    <w:p>
      <w:pPr>
        <w:keepNext/>
        <w:spacing w:before="120" w:after="80"/>
        <w:jc w:val="center"/>
      </w:pPr>
      <w:r>
        <w:drawing>
          <wp:inline xmlns:a="http://schemas.openxmlformats.org/drawingml/2006/main" xmlns:pic="http://schemas.openxmlformats.org/drawingml/2006/picture">
            <wp:extent cx="5806440" cy="2670962"/>
            <wp:docPr id="1" name="graphrag_lifecycle" descr="图 1  GraphRAG 离线索引与四类查询模式"/>
            <wp:cNvGraphicFramePr>
              <a:graphicFrameLocks noChangeAspect="1"/>
            </wp:cNvGraphicFramePr>
            <a:graphic>
              <a:graphicData uri="http://schemas.openxmlformats.org/drawingml/2006/picture">
                <pic:pic>
                  <pic:nvPicPr>
                    <pic:cNvPr id="0" name="graphrag_lifecycle.png"/>
                    <pic:cNvPicPr/>
                  </pic:nvPicPr>
                  <pic:blipFill>
                    <a:blip r:embed="rId13"/>
                    <a:stretch>
                      <a:fillRect/>
                    </a:stretch>
                  </pic:blipFill>
                  <pic:spPr>
                    <a:xfrm>
                      <a:off x="0" y="0"/>
                      <a:ext cx="5806440" cy="2670962"/>
                    </a:xfrm>
                    <a:prstGeom prst="rect"/>
                  </pic:spPr>
                </pic:pic>
              </a:graphicData>
            </a:graphic>
          </wp:inline>
        </w:drawing>
      </w:r>
    </w:p>
    <w:p>
      <w:pPr>
        <w:pStyle w:val="FigureCaption"/>
        <w:spacing w:after="160"/>
      </w:pPr>
      <w:r>
        <w:t>图 1  GraphRAG 离线索引与四类查询模式</w:t>
      </w:r>
    </w:p>
    <w:p>
      <w:pPr>
        <w:spacing w:before="0" w:after="120" w:line="300" w:lineRule="auto"/>
      </w:pPr>
      <w:r>
        <w:rPr>
          <w:rFonts w:ascii="Calibri" w:hAnsi="Calibri" w:eastAsia="Microsoft YaHei"/>
          <w:b/>
          <w:color w:val="20252B"/>
          <w:sz w:val="22"/>
        </w:rPr>
        <w:t>阶段 A：离线索引。</w:t>
      </w:r>
      <w:r>
        <w:rPr>
          <w:rFonts w:ascii="Calibri" w:hAnsi="Calibri" w:eastAsia="Microsoft YaHei"/>
          <w:color w:val="20252B"/>
          <w:sz w:val="22"/>
        </w:rPr>
        <w:t xml:space="preserve"> 加载文档并分块；抽取实体、关系和可选 claims；合并实体及关系描述；检测图社区；生成社区报告；为文本块、实体描述和社区内容计算向量；写出 Parquet 与向量库。</w:t>
      </w:r>
    </w:p>
    <w:p>
      <w:pPr>
        <w:spacing w:before="0" w:after="120" w:line="300" w:lineRule="auto"/>
      </w:pPr>
      <w:r>
        <w:rPr>
          <w:rFonts w:ascii="Calibri" w:hAnsi="Calibri" w:eastAsia="Microsoft YaHei"/>
          <w:b/>
          <w:color w:val="20252B"/>
          <w:sz w:val="22"/>
        </w:rPr>
        <w:t>阶段 B：在线或交互式查询。</w:t>
      </w:r>
      <w:r>
        <w:rPr>
          <w:rFonts w:ascii="Calibri" w:hAnsi="Calibri" w:eastAsia="Microsoft YaHei"/>
          <w:color w:val="20252B"/>
          <w:sz w:val="22"/>
        </w:rPr>
        <w:t xml:space="preserve"> 根据问题选择检索策略，组装受 token 预算约束的上下文，调用 completion 模型生成带数据引用的回答。索引构建通常远比单次查询昂贵，因此缓存、增量更新和版本管理十分重要。</w:t>
      </w:r>
    </w:p>
    <w:p>
      <w:pPr>
        <w:pStyle w:val="Heading2"/>
      </w:pPr>
      <w:r>
        <w:rPr>
          <w:rFonts w:ascii="Calibri" w:hAnsi="Calibri" w:eastAsia="Microsoft YaHei"/>
          <w:color w:val="2E74B5"/>
        </w:rPr>
        <w:t>2.3 Standard 索引方法</w:t>
      </w:r>
    </w:p>
    <w:p>
      <w:pPr>
        <w:spacing w:before="0" w:after="120" w:line="300" w:lineRule="auto"/>
      </w:pPr>
      <w:r>
        <w:rPr>
          <w:rFonts w:ascii="Calibri" w:hAnsi="Calibri" w:eastAsia="Microsoft YaHei"/>
          <w:color w:val="20252B"/>
          <w:sz w:val="22"/>
        </w:rPr>
        <w:t>Microsoft 官方将 Standard 描述为使用 LLM 完成主要推理任务的高保真路径。本项目实际启用的主要步骤是：</w:t>
      </w:r>
    </w:p>
    <w:p>
      <w:pPr>
        <w:spacing w:after="80" w:line="300" w:lineRule="auto"/>
        <w:numPr>
          <w:ilvl w:val="0"/>
          <w:numId w:val="13"/>
        </w:numPr>
      </w:pPr>
      <w:r>
        <w:rPr>
          <w:rFonts w:ascii="Calibri" w:hAnsi="Calibri" w:eastAsia="Microsoft YaHei"/>
          <w:color w:val="20252B"/>
          <w:sz w:val="22"/>
        </w:rPr>
        <w:t xml:space="preserve">读取 </w:t>
      </w:r>
      <w:r>
        <w:rPr>
          <w:rFonts w:ascii="Consolas" w:hAnsi="Consolas" w:eastAsia="Microsoft YaHei"/>
          <w:color w:val="1F4D78"/>
          <w:sz w:val="22"/>
        </w:rPr>
        <w:t>input/_corpus.json</w:t>
      </w:r>
      <w:r>
        <w:rPr>
          <w:rFonts w:ascii="Calibri" w:hAnsi="Calibri" w:eastAsia="Microsoft YaHei"/>
          <w:color w:val="20252B"/>
          <w:sz w:val="22"/>
        </w:rPr>
        <w:t>，保留文档 ID、标题、正文和原始元数据。</w:t>
      </w:r>
    </w:p>
    <w:p>
      <w:pPr>
        <w:spacing w:after="80" w:line="300" w:lineRule="auto"/>
        <w:numPr>
          <w:ilvl w:val="0"/>
          <w:numId w:val="13"/>
        </w:numPr>
      </w:pPr>
      <w:r>
        <w:rPr>
          <w:rFonts w:ascii="Calibri" w:hAnsi="Calibri" w:eastAsia="Microsoft YaHei"/>
          <w:color w:val="20252B"/>
          <w:sz w:val="22"/>
        </w:rPr>
        <w:t>按 token 分块，并把标题、来源、信任级别、URL、版本等字段前置到每个文本块。</w:t>
      </w:r>
    </w:p>
    <w:p>
      <w:pPr>
        <w:spacing w:after="80" w:line="300" w:lineRule="auto"/>
        <w:numPr>
          <w:ilvl w:val="0"/>
          <w:numId w:val="13"/>
        </w:numPr>
      </w:pPr>
      <w:r>
        <w:rPr>
          <w:rFonts w:ascii="Calibri" w:hAnsi="Calibri" w:eastAsia="Microsoft YaHei"/>
          <w:color w:val="20252B"/>
          <w:sz w:val="22"/>
        </w:rPr>
        <w:t>使用领域 Prompt 抽取实体、关系和描述；本项目关闭 claims 抽取。</w:t>
      </w:r>
    </w:p>
    <w:p>
      <w:pPr>
        <w:spacing w:after="80" w:line="300" w:lineRule="auto"/>
        <w:numPr>
          <w:ilvl w:val="0"/>
          <w:numId w:val="13"/>
        </w:numPr>
      </w:pPr>
      <w:r>
        <w:rPr>
          <w:rFonts w:ascii="Calibri" w:hAnsi="Calibri" w:eastAsia="Microsoft YaHei"/>
          <w:color w:val="20252B"/>
          <w:sz w:val="22"/>
        </w:rPr>
        <w:t>汇总同一实体及同一关系在多个文本块中的描述。</w:t>
      </w:r>
    </w:p>
    <w:p>
      <w:pPr>
        <w:spacing w:after="80" w:line="300" w:lineRule="auto"/>
        <w:numPr>
          <w:ilvl w:val="0"/>
          <w:numId w:val="13"/>
        </w:numPr>
      </w:pPr>
      <w:r>
        <w:rPr>
          <w:rFonts w:ascii="Calibri" w:hAnsi="Calibri" w:eastAsia="Microsoft YaHei"/>
          <w:color w:val="20252B"/>
          <w:sz w:val="22"/>
        </w:rPr>
        <w:t>对图执行社区发现，并按社区生成带数据引用的中文报告。</w:t>
      </w:r>
    </w:p>
    <w:p>
      <w:pPr>
        <w:spacing w:after="80" w:line="300" w:lineRule="auto"/>
        <w:numPr>
          <w:ilvl w:val="0"/>
          <w:numId w:val="13"/>
        </w:numPr>
      </w:pPr>
      <w:r>
        <w:rPr>
          <w:rFonts w:ascii="Calibri" w:hAnsi="Calibri" w:eastAsia="Microsoft YaHei"/>
          <w:color w:val="20252B"/>
          <w:sz w:val="22"/>
        </w:rPr>
        <w:t>将文本块、实体描述和社区完整内容写入向量库。</w:t>
      </w:r>
    </w:p>
    <w:p>
      <w:pPr>
        <w:spacing w:after="80" w:line="300" w:lineRule="auto"/>
        <w:numPr>
          <w:ilvl w:val="0"/>
          <w:numId w:val="13"/>
        </w:numPr>
      </w:pPr>
      <w:r>
        <w:rPr>
          <w:rFonts w:ascii="Calibri" w:hAnsi="Calibri" w:eastAsia="Microsoft YaHei"/>
          <w:color w:val="20252B"/>
          <w:sz w:val="22"/>
        </w:rPr>
        <w:t xml:space="preserve">输出 </w:t>
      </w:r>
      <w:r>
        <w:rPr>
          <w:rFonts w:ascii="Consolas" w:hAnsi="Consolas" w:eastAsia="Microsoft YaHei"/>
          <w:color w:val="1F4D78"/>
          <w:sz w:val="22"/>
        </w:rPr>
        <w:t>documents</w:t>
      </w:r>
      <w:r>
        <w:rPr>
          <w:rFonts w:ascii="Calibri" w:hAnsi="Calibri" w:eastAsia="Microsoft YaHei"/>
          <w:color w:val="20252B"/>
          <w:sz w:val="22"/>
        </w:rPr>
        <w:t>、</w:t>
      </w:r>
      <w:r>
        <w:rPr>
          <w:rFonts w:ascii="Consolas" w:hAnsi="Consolas" w:eastAsia="Microsoft YaHei"/>
          <w:color w:val="1F4D78"/>
          <w:sz w:val="22"/>
        </w:rPr>
        <w:t>text_units</w:t>
      </w:r>
      <w:r>
        <w:rPr>
          <w:rFonts w:ascii="Calibri" w:hAnsi="Calibri" w:eastAsia="Microsoft YaHei"/>
          <w:color w:val="20252B"/>
          <w:sz w:val="22"/>
        </w:rPr>
        <w:t>、</w:t>
      </w:r>
      <w:r>
        <w:rPr>
          <w:rFonts w:ascii="Consolas" w:hAnsi="Consolas" w:eastAsia="Microsoft YaHei"/>
          <w:color w:val="1F4D78"/>
          <w:sz w:val="22"/>
        </w:rPr>
        <w:t>entities</w:t>
      </w:r>
      <w:r>
        <w:rPr>
          <w:rFonts w:ascii="Calibri" w:hAnsi="Calibri" w:eastAsia="Microsoft YaHei"/>
          <w:color w:val="20252B"/>
          <w:sz w:val="22"/>
        </w:rPr>
        <w:t>、</w:t>
      </w:r>
      <w:r>
        <w:rPr>
          <w:rFonts w:ascii="Consolas" w:hAnsi="Consolas" w:eastAsia="Microsoft YaHei"/>
          <w:color w:val="1F4D78"/>
          <w:sz w:val="22"/>
        </w:rPr>
        <w:t>relationships</w:t>
      </w:r>
      <w:r>
        <w:rPr>
          <w:rFonts w:ascii="Calibri" w:hAnsi="Calibri" w:eastAsia="Microsoft YaHei"/>
          <w:color w:val="20252B"/>
          <w:sz w:val="22"/>
        </w:rPr>
        <w:t>、</w:t>
      </w:r>
      <w:r>
        <w:rPr>
          <w:rFonts w:ascii="Consolas" w:hAnsi="Consolas" w:eastAsia="Microsoft YaHei"/>
          <w:color w:val="1F4D78"/>
          <w:sz w:val="22"/>
        </w:rPr>
        <w:t>communities</w:t>
      </w:r>
      <w:r>
        <w:rPr>
          <w:rFonts w:ascii="Calibri" w:hAnsi="Calibri" w:eastAsia="Microsoft YaHei"/>
          <w:color w:val="20252B"/>
          <w:sz w:val="22"/>
        </w:rPr>
        <w:t>、</w:t>
      </w:r>
      <w:r>
        <w:rPr>
          <w:rFonts w:ascii="Consolas" w:hAnsi="Consolas" w:eastAsia="Microsoft YaHei"/>
          <w:color w:val="1F4D78"/>
          <w:sz w:val="22"/>
        </w:rPr>
        <w:t>community_reports</w:t>
      </w:r>
      <w:r>
        <w:rPr>
          <w:rFonts w:ascii="Calibri" w:hAnsi="Calibri" w:eastAsia="Microsoft YaHei"/>
          <w:color w:val="20252B"/>
          <w:sz w:val="22"/>
        </w:rPr>
        <w:t xml:space="preserve"> 六类 Parquet 表。</w:t>
      </w:r>
    </w:p>
    <w:p>
      <w:pPr>
        <w:spacing w:before="0" w:after="120" w:line="300" w:lineRule="auto"/>
      </w:pPr>
      <w:r>
        <w:rPr>
          <w:rFonts w:ascii="Calibri" w:hAnsi="Calibri" w:eastAsia="Microsoft YaHei"/>
          <w:color w:val="20252B"/>
          <w:sz w:val="22"/>
        </w:rPr>
        <w:t>Standard 的优势是实体和关系描述较丰富，适合图谱探索和高保真领域分析；代价是图抽取往往占据主要索引成本。Microsoft 还提供 FastGraphRAG，以 NLP 短语抽取和共现关系降低成本，但图更嘈杂。本项目选择 Standard，符合“安全关系方向和审计细节优先于最低成本”的目标。</w:t>
      </w:r>
    </w:p>
    <w:p>
      <w:pPr>
        <w:pStyle w:val="Heading2"/>
      </w:pPr>
      <w:r>
        <w:rPr>
          <w:rFonts w:ascii="Calibri" w:hAnsi="Calibri" w:eastAsia="Microsoft YaHei"/>
          <w:color w:val="2E74B5"/>
        </w:rPr>
        <w:t>2.4 GraphRAG 知识模型</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2841"/>
        <w:gridCol w:w="2172"/>
        <w:gridCol w:w="4347"/>
      </w:tblGrid>
      <w:tr>
        <w:trPr>
          <w:tblHeader w:val="true"/>
          <w:cantSplit w:val="true"/>
        </w:trPr>
        <w:tc>
          <w:tcPr>
            <w:tcW w:type="dxa" w:w="2841"/>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产物</w:t>
            </w:r>
          </w:p>
        </w:tc>
        <w:tc>
          <w:tcPr>
            <w:tcW w:type="dxa" w:w="2172"/>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含义</w:t>
            </w:r>
          </w:p>
        </w:tc>
        <w:tc>
          <w:tcPr>
            <w:tcW w:type="dxa" w:w="4347"/>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本项目用途</w:t>
            </w:r>
          </w:p>
        </w:tc>
      </w:tr>
      <w:tr>
        <w:trPr>
          <w:cantSplit w:val="true"/>
        </w:trPr>
        <w:tc>
          <w:tcPr>
            <w:tcW w:type="dxa" w:w="2841"/>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documents</w:t>
            </w:r>
          </w:p>
        </w:tc>
        <w:tc>
          <w:tcPr>
            <w:tcW w:type="dxa" w:w="217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原始输入文档及元数据</w:t>
            </w:r>
          </w:p>
        </w:tc>
        <w:tc>
          <w:tcPr>
            <w:tcW w:type="dxa" w:w="434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追溯来源、标题和文档级范围</w:t>
            </w:r>
          </w:p>
        </w:tc>
      </w:tr>
      <w:tr>
        <w:trPr>
          <w:cantSplit w:val="true"/>
        </w:trPr>
        <w:tc>
          <w:tcPr>
            <w:tcW w:type="dxa" w:w="2841"/>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text_units</w:t>
            </w:r>
          </w:p>
        </w:tc>
        <w:tc>
          <w:tcPr>
            <w:tcW w:type="dxa" w:w="217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分块后的检索单元</w:t>
            </w:r>
          </w:p>
        </w:tc>
        <w:tc>
          <w:tcPr>
            <w:tcW w:type="dxa" w:w="434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Basic 检索、Local/DRIFT 的原文证据</w:t>
            </w:r>
          </w:p>
        </w:tc>
      </w:tr>
      <w:tr>
        <w:trPr>
          <w:cantSplit w:val="true"/>
        </w:trPr>
        <w:tc>
          <w:tcPr>
            <w:tcW w:type="dxa" w:w="2841"/>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entities</w:t>
            </w:r>
          </w:p>
        </w:tc>
        <w:tc>
          <w:tcPr>
            <w:tcW w:type="dxa" w:w="217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归并后的实体与摘要描述</w:t>
            </w:r>
          </w:p>
        </w:tc>
        <w:tc>
          <w:tcPr>
            <w:tcW w:type="dxa" w:w="434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定位攻击、控制、组件、工具等对象</w:t>
            </w:r>
          </w:p>
        </w:tc>
      </w:tr>
      <w:tr>
        <w:trPr>
          <w:cantSplit w:val="true"/>
        </w:trPr>
        <w:tc>
          <w:tcPr>
            <w:tcW w:type="dxa" w:w="2841"/>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relationships</w:t>
            </w:r>
          </w:p>
        </w:tc>
        <w:tc>
          <w:tcPr>
            <w:tcW w:type="dxa" w:w="217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实体间的有向关系及权重</w:t>
            </w:r>
          </w:p>
        </w:tc>
        <w:tc>
          <w:tcPr>
            <w:tcW w:type="dxa" w:w="434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分析利用、缓解、实现、评估等路径</w:t>
            </w:r>
          </w:p>
        </w:tc>
      </w:tr>
      <w:tr>
        <w:trPr>
          <w:cantSplit w:val="true"/>
        </w:trPr>
        <w:tc>
          <w:tcPr>
            <w:tcW w:type="dxa" w:w="2841"/>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communities</w:t>
            </w:r>
          </w:p>
        </w:tc>
        <w:tc>
          <w:tcPr>
            <w:tcW w:type="dxa" w:w="217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图中紧密关联的层次化社区</w:t>
            </w:r>
          </w:p>
        </w:tc>
        <w:tc>
          <w:tcPr>
            <w:tcW w:type="dxa" w:w="434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组织跨文档主题与局部子图</w:t>
            </w:r>
          </w:p>
        </w:tc>
      </w:tr>
      <w:tr>
        <w:trPr>
          <w:cantSplit w:val="true"/>
        </w:trPr>
        <w:tc>
          <w:tcPr>
            <w:tcW w:type="dxa" w:w="2841"/>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community_reports</w:t>
            </w:r>
          </w:p>
        </w:tc>
        <w:tc>
          <w:tcPr>
            <w:tcW w:type="dxa" w:w="217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社区级摘要、发现和评级</w:t>
            </w:r>
          </w:p>
        </w:tc>
        <w:tc>
          <w:tcPr>
            <w:tcW w:type="dxa" w:w="434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Global 检索及 DRIFT 的广域起点</w:t>
            </w:r>
          </w:p>
        </w:tc>
      </w:tr>
      <w:tr>
        <w:trPr>
          <w:cantSplit w:val="true"/>
        </w:trPr>
        <w:tc>
          <w:tcPr>
            <w:tcW w:type="dxa" w:w="2841"/>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LanceDB 向量表</w:t>
            </w:r>
          </w:p>
        </w:tc>
        <w:tc>
          <w:tcPr>
            <w:tcW w:type="dxa" w:w="217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文本、实体与社区内容的向量</w:t>
            </w:r>
          </w:p>
        </w:tc>
        <w:tc>
          <w:tcPr>
            <w:tcW w:type="dxa" w:w="434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相似度召回与上下文定位</w:t>
            </w:r>
          </w:p>
        </w:tc>
      </w:tr>
    </w:tbl>
    <w:p>
      <w:pPr>
        <w:spacing w:before="0" w:after="40"/>
      </w:pPr>
    </w:p>
    <w:p>
      <w:r>
        <w:br w:type="page"/>
      </w:r>
    </w:p>
    <w:p>
      <w:pPr>
        <w:pStyle w:val="Heading2"/>
      </w:pPr>
      <w:r>
        <w:rPr>
          <w:rFonts w:ascii="Calibri" w:hAnsi="Calibri" w:eastAsia="Microsoft YaHei"/>
          <w:color w:val="2E74B5"/>
        </w:rPr>
        <w:t>2.5 四类查询模式</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1404"/>
        <w:gridCol w:w="2808"/>
        <w:gridCol w:w="2496"/>
        <w:gridCol w:w="2652"/>
      </w:tblGrid>
      <w:tr>
        <w:trPr>
          <w:tblHeader w:val="true"/>
          <w:cantSplit w:val="true"/>
        </w:trPr>
        <w:tc>
          <w:tcPr>
            <w:tcW w:type="dxa" w:w="1404"/>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模式</w:t>
            </w:r>
          </w:p>
        </w:tc>
        <w:tc>
          <w:tcPr>
            <w:tcW w:type="dxa" w:w="2808"/>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主要上下文</w:t>
            </w:r>
          </w:p>
        </w:tc>
        <w:tc>
          <w:tcPr>
            <w:tcW w:type="dxa" w:w="2496"/>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适合的问题</w:t>
            </w:r>
          </w:p>
        </w:tc>
        <w:tc>
          <w:tcPr>
            <w:tcW w:type="dxa" w:w="2652"/>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主要代价或风险</w:t>
            </w:r>
          </w:p>
        </w:tc>
      </w:tr>
      <w:tr>
        <w:trPr>
          <w:cantSplit w:val="true"/>
        </w:trPr>
        <w:tc>
          <w:tcPr>
            <w:tcW w:type="dxa" w:w="140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Basic</w:t>
            </w:r>
          </w:p>
        </w:tc>
        <w:tc>
          <w:tcPr>
            <w:tcW w:type="dxa" w:w="280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最相似的文本块</w:t>
            </w:r>
          </w:p>
        </w:tc>
        <w:tc>
          <w:tcPr>
            <w:tcW w:type="dxa" w:w="249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定义、原文定位、单一来源事实</w:t>
            </w:r>
          </w:p>
        </w:tc>
        <w:tc>
          <w:tcPr>
            <w:tcW w:type="dxa" w:w="2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缺少图结构，跨文档综合能力有限</w:t>
            </w:r>
          </w:p>
        </w:tc>
      </w:tr>
      <w:tr>
        <w:trPr>
          <w:cantSplit w:val="true"/>
        </w:trPr>
        <w:tc>
          <w:tcPr>
            <w:tcW w:type="dxa" w:w="140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Local</w:t>
            </w:r>
          </w:p>
        </w:tc>
        <w:tc>
          <w:tcPr>
            <w:tcW w:type="dxa" w:w="280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相关实体、关系、文本块和社区信息</w:t>
            </w:r>
          </w:p>
        </w:tc>
        <w:tc>
          <w:tcPr>
            <w:tcW w:type="dxa" w:w="249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具体实体、邻接关系、局部缓解措施</w:t>
            </w:r>
          </w:p>
        </w:tc>
        <w:tc>
          <w:tcPr>
            <w:tcW w:type="dxa" w:w="2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高度依赖实体归并和关系方向正确性</w:t>
            </w:r>
          </w:p>
        </w:tc>
      </w:tr>
      <w:tr>
        <w:trPr>
          <w:cantSplit w:val="true"/>
        </w:trPr>
        <w:tc>
          <w:tcPr>
            <w:tcW w:type="dxa" w:w="140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Global</w:t>
            </w:r>
          </w:p>
        </w:tc>
        <w:tc>
          <w:tcPr>
            <w:tcW w:type="dxa" w:w="280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多个社区报告的 map-reduce</w:t>
            </w:r>
          </w:p>
        </w:tc>
        <w:tc>
          <w:tcPr>
            <w:tcW w:type="dxa" w:w="249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全局主题、共性模式、领域全景</w:t>
            </w:r>
          </w:p>
        </w:tc>
        <w:tc>
          <w:tcPr>
            <w:tcW w:type="dxa" w:w="2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资源消耗较高；社区摘要可能压缩细节</w:t>
            </w:r>
          </w:p>
        </w:tc>
      </w:tr>
      <w:tr>
        <w:trPr>
          <w:cantSplit w:val="true"/>
        </w:trPr>
        <w:tc>
          <w:tcPr>
            <w:tcW w:type="dxa" w:w="140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DRIFT</w:t>
            </w:r>
          </w:p>
        </w:tc>
        <w:tc>
          <w:tcPr>
            <w:tcW w:type="dxa" w:w="280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社区起点、实体邻域、文本块及迭代追问</w:t>
            </w:r>
          </w:p>
        </w:tc>
        <w:tc>
          <w:tcPr>
            <w:tcW w:type="dxa" w:w="249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多跳路径、跨组件依赖、纵深防御</w:t>
            </w:r>
          </w:p>
        </w:tc>
        <w:tc>
          <w:tcPr>
            <w:tcW w:type="dxa" w:w="2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综合推演更强，也更需要逐条来源复核</w:t>
            </w:r>
          </w:p>
        </w:tc>
      </w:tr>
    </w:tbl>
    <w:p>
      <w:pPr>
        <w:spacing w:before="0" w:after="40"/>
      </w:pPr>
    </w:p>
    <w:p>
      <w:pPr>
        <w:pStyle w:val="Heading2"/>
      </w:pPr>
      <w:r>
        <w:rPr>
          <w:rFonts w:ascii="Calibri" w:hAnsi="Calibri" w:eastAsia="Microsoft YaHei"/>
          <w:color w:val="2E74B5"/>
        </w:rPr>
        <w:t>2.6 何时值得使用 GraphRAG</w:t>
      </w:r>
    </w:p>
    <w:p>
      <w:pPr>
        <w:spacing w:before="0" w:after="120" w:line="300" w:lineRule="auto"/>
      </w:pPr>
      <w:r>
        <w:rPr>
          <w:rFonts w:ascii="Calibri" w:hAnsi="Calibri" w:eastAsia="Microsoft YaHei"/>
          <w:color w:val="20252B"/>
          <w:sz w:val="22"/>
        </w:rPr>
        <w:t>当问题主要是精确查找一段事实、语料规模小、实体关系不重要或预算很低时，普通向量 RAG 更简单。以下情形更适合 GraphRAG：</w:t>
      </w:r>
    </w:p>
    <w:p>
      <w:pPr>
        <w:spacing w:after="80" w:line="300" w:lineRule="auto"/>
        <w:numPr>
          <w:ilvl w:val="0"/>
          <w:numId w:val="10"/>
        </w:numPr>
      </w:pPr>
      <w:r>
        <w:rPr>
          <w:rFonts w:ascii="Calibri" w:hAnsi="Calibri" w:eastAsia="Microsoft YaHei"/>
          <w:color w:val="20252B"/>
          <w:sz w:val="22"/>
        </w:rPr>
        <w:t>同一对象在多个文档中有不同描述，需要归并；</w:t>
      </w:r>
    </w:p>
    <w:p>
      <w:pPr>
        <w:spacing w:after="80" w:line="300" w:lineRule="auto"/>
        <w:numPr>
          <w:ilvl w:val="0"/>
          <w:numId w:val="10"/>
        </w:numPr>
      </w:pPr>
      <w:r>
        <w:rPr>
          <w:rFonts w:ascii="Calibri" w:hAnsi="Calibri" w:eastAsia="Microsoft YaHei"/>
          <w:color w:val="20252B"/>
          <w:sz w:val="22"/>
        </w:rPr>
        <w:t>问题要求解释“谁影响谁”“哪项控制缓解哪类攻击”；</w:t>
      </w:r>
    </w:p>
    <w:p>
      <w:pPr>
        <w:spacing w:after="80" w:line="300" w:lineRule="auto"/>
        <w:numPr>
          <w:ilvl w:val="0"/>
          <w:numId w:val="10"/>
        </w:numPr>
      </w:pPr>
      <w:r>
        <w:rPr>
          <w:rFonts w:ascii="Calibri" w:hAnsi="Calibri" w:eastAsia="Microsoft YaHei"/>
          <w:color w:val="20252B"/>
          <w:sz w:val="22"/>
        </w:rPr>
        <w:t>需要从整个语料总结主题、差异或共性；</w:t>
      </w:r>
    </w:p>
    <w:p>
      <w:pPr>
        <w:spacing w:after="80" w:line="300" w:lineRule="auto"/>
        <w:numPr>
          <w:ilvl w:val="0"/>
          <w:numId w:val="10"/>
        </w:numPr>
      </w:pPr>
      <w:r>
        <w:rPr>
          <w:rFonts w:ascii="Calibri" w:hAnsi="Calibri" w:eastAsia="Microsoft YaHei"/>
          <w:color w:val="20252B"/>
          <w:sz w:val="22"/>
        </w:rPr>
        <w:t>需要跨多个跳点追踪攻击路径、组件依赖和控制链；</w:t>
      </w:r>
    </w:p>
    <w:p>
      <w:pPr>
        <w:spacing w:after="80" w:line="300" w:lineRule="auto"/>
        <w:numPr>
          <w:ilvl w:val="0"/>
          <w:numId w:val="10"/>
        </w:numPr>
      </w:pPr>
      <w:r>
        <w:rPr>
          <w:rFonts w:ascii="Calibri" w:hAnsi="Calibri" w:eastAsia="Microsoft YaHei"/>
          <w:color w:val="20252B"/>
          <w:sz w:val="22"/>
        </w:rPr>
        <w:t>需要把检索结果映射到社区、实体和原始文本证据。</w:t>
      </w:r>
    </w:p>
    <w:p>
      <w:pPr>
        <w:pStyle w:val="Heading1"/>
      </w:pPr>
      <w:r>
        <w:rPr>
          <w:rFonts w:ascii="Calibri" w:hAnsi="Calibri" w:eastAsia="Microsoft YaHei"/>
          <w:color w:val="2E74B5"/>
        </w:rPr>
        <w:t>3. 项目定位、目标与边界</w:t>
      </w:r>
    </w:p>
    <w:p>
      <w:pPr>
        <w:pStyle w:val="Heading2"/>
      </w:pPr>
      <w:r>
        <w:rPr>
          <w:rFonts w:ascii="Calibri" w:hAnsi="Calibri" w:eastAsia="Microsoft YaHei"/>
          <w:color w:val="2E74B5"/>
        </w:rPr>
        <w:t>3.1 项目定位</w:t>
      </w:r>
    </w:p>
    <w:p>
      <w:pPr>
        <w:spacing w:before="0" w:after="120" w:line="300" w:lineRule="auto"/>
      </w:pPr>
      <w:r>
        <w:rPr>
          <w:rFonts w:ascii="Consolas" w:hAnsi="Consolas" w:eastAsia="Microsoft YaHei"/>
          <w:color w:val="1F4D78"/>
          <w:sz w:val="22"/>
        </w:rPr>
        <w:t>SAADS-Red-team</w:t>
      </w:r>
      <w:r>
        <w:rPr>
          <w:rFonts w:ascii="Calibri" w:hAnsi="Calibri" w:eastAsia="Microsoft YaHei"/>
          <w:color w:val="20252B"/>
          <w:sz w:val="22"/>
        </w:rPr>
        <w:t xml:space="preserve"> 工作区中的 Python 包名为 </w:t>
      </w:r>
      <w:r>
        <w:rPr>
          <w:rFonts w:ascii="Consolas" w:hAnsi="Consolas" w:eastAsia="Microsoft YaHei"/>
          <w:color w:val="1F4D78"/>
          <w:sz w:val="22"/>
        </w:rPr>
        <w:t>llm-defense-graphrag</w:t>
      </w:r>
      <w:r>
        <w:rPr>
          <w:rFonts w:ascii="Calibri" w:hAnsi="Calibri" w:eastAsia="Microsoft YaHei"/>
          <w:color w:val="20252B"/>
          <w:sz w:val="22"/>
        </w:rPr>
        <w:t>。它面向大模型应用安全防御，目标是建立一个可审计、可重复构建、可按关系检索的知识底座，连接权威安全框架、攻击技术、防御控制、系统组件和红队评估工具。</w:t>
      </w:r>
    </w:p>
    <w:p>
      <w:pPr>
        <w:spacing w:before="0" w:after="120" w:line="300" w:lineRule="auto"/>
      </w:pPr>
      <w:r>
        <w:rPr>
          <w:rFonts w:ascii="Calibri" w:hAnsi="Calibri" w:eastAsia="Microsoft YaHei"/>
          <w:color w:val="20252B"/>
          <w:sz w:val="22"/>
        </w:rPr>
        <w:t>项目不是通用爬虫，也不是自动替代安全专家的决策引擎。采集层拒绝用模型合成内容填补缺失来源；Agent 只编排确定性采集和验证命令；图谱回答在对外发布前仍需要人工审阅。</w:t>
      </w:r>
    </w:p>
    <w:p>
      <w:pPr>
        <w:pStyle w:val="Heading2"/>
      </w:pPr>
      <w:r>
        <w:rPr>
          <w:rFonts w:ascii="Calibri" w:hAnsi="Calibri" w:eastAsia="Microsoft YaHei"/>
          <w:color w:val="2E74B5"/>
        </w:rPr>
        <w:t>3.2 设计目标</w:t>
      </w:r>
    </w:p>
    <w:p>
      <w:pPr>
        <w:spacing w:after="80" w:line="300" w:lineRule="auto"/>
        <w:numPr>
          <w:ilvl w:val="0"/>
          <w:numId w:val="10"/>
        </w:numPr>
      </w:pPr>
      <w:r>
        <w:rPr>
          <w:rFonts w:ascii="Calibri" w:hAnsi="Calibri" w:eastAsia="Microsoft YaHei"/>
          <w:b/>
          <w:color w:val="20252B"/>
          <w:sz w:val="22"/>
        </w:rPr>
        <w:t>可信来源：</w:t>
      </w:r>
      <w:r>
        <w:rPr>
          <w:rFonts w:ascii="Calibri" w:hAnsi="Calibri" w:eastAsia="Microsoft YaHei"/>
          <w:color w:val="20252B"/>
          <w:sz w:val="22"/>
        </w:rPr>
        <w:t xml:space="preserve"> 优先权威框架和官方工具文档，来源注册表显式记录许可证与信任级别。</w:t>
      </w:r>
    </w:p>
    <w:p>
      <w:pPr>
        <w:spacing w:after="80" w:line="300" w:lineRule="auto"/>
        <w:numPr>
          <w:ilvl w:val="0"/>
          <w:numId w:val="10"/>
        </w:numPr>
      </w:pPr>
      <w:r>
        <w:rPr>
          <w:rFonts w:ascii="Calibri" w:hAnsi="Calibri" w:eastAsia="Microsoft YaHei"/>
          <w:b/>
          <w:color w:val="20252B"/>
          <w:sz w:val="22"/>
        </w:rPr>
        <w:t>可重复：</w:t>
      </w:r>
      <w:r>
        <w:rPr>
          <w:rFonts w:ascii="Calibri" w:hAnsi="Calibri" w:eastAsia="Microsoft YaHei"/>
          <w:color w:val="20252B"/>
          <w:sz w:val="22"/>
        </w:rPr>
        <w:t xml:space="preserve"> 固定依赖版本、Prompt、模型配置、语料 manifest 和缓存命名空间。</w:t>
      </w:r>
    </w:p>
    <w:p>
      <w:pPr>
        <w:spacing w:after="80" w:line="300" w:lineRule="auto"/>
        <w:numPr>
          <w:ilvl w:val="0"/>
          <w:numId w:val="10"/>
        </w:numPr>
      </w:pPr>
      <w:r>
        <w:rPr>
          <w:rFonts w:ascii="Calibri" w:hAnsi="Calibri" w:eastAsia="Microsoft YaHei"/>
          <w:b/>
          <w:color w:val="20252B"/>
          <w:sz w:val="22"/>
        </w:rPr>
        <w:t>可审计：</w:t>
      </w:r>
      <w:r>
        <w:rPr>
          <w:rFonts w:ascii="Calibri" w:hAnsi="Calibri" w:eastAsia="Microsoft YaHei"/>
          <w:color w:val="20252B"/>
          <w:sz w:val="22"/>
        </w:rPr>
        <w:t xml:space="preserve"> 每篇文档可回到 canonical URL、原始快照和 SHA-256；查询答案要求保留 GraphRAG 数据引用。</w:t>
      </w:r>
    </w:p>
    <w:p>
      <w:pPr>
        <w:spacing w:after="80" w:line="300" w:lineRule="auto"/>
        <w:numPr>
          <w:ilvl w:val="0"/>
          <w:numId w:val="10"/>
        </w:numPr>
      </w:pPr>
      <w:r>
        <w:rPr>
          <w:rFonts w:ascii="Calibri" w:hAnsi="Calibri" w:eastAsia="Microsoft YaHei"/>
          <w:b/>
          <w:color w:val="20252B"/>
          <w:sz w:val="22"/>
        </w:rPr>
        <w:t>领域化：</w:t>
      </w:r>
      <w:r>
        <w:rPr>
          <w:rFonts w:ascii="Calibri" w:hAnsi="Calibri" w:eastAsia="Microsoft YaHei"/>
          <w:color w:val="20252B"/>
          <w:sz w:val="22"/>
        </w:rPr>
        <w:t xml:space="preserve"> 用七类实体和攻防关系方向约束抽取，而不是直接使用通用实体类型。</w:t>
      </w:r>
    </w:p>
    <w:p>
      <w:pPr>
        <w:spacing w:after="80" w:line="300" w:lineRule="auto"/>
        <w:numPr>
          <w:ilvl w:val="0"/>
          <w:numId w:val="10"/>
        </w:numPr>
      </w:pPr>
      <w:r>
        <w:rPr>
          <w:rFonts w:ascii="Calibri" w:hAnsi="Calibri" w:eastAsia="Microsoft YaHei"/>
          <w:b/>
          <w:color w:val="20252B"/>
          <w:sz w:val="22"/>
        </w:rPr>
        <w:t>可观测：</w:t>
      </w:r>
      <w:r>
        <w:rPr>
          <w:rFonts w:ascii="Calibri" w:hAnsi="Calibri" w:eastAsia="Microsoft YaHei"/>
          <w:color w:val="20252B"/>
          <w:sz w:val="22"/>
        </w:rPr>
        <w:t xml:space="preserve"> 构建摘要、图谱质量报告、查询评测和静态看板形成多个观察面。</w:t>
      </w:r>
    </w:p>
    <w:p>
      <w:pPr>
        <w:spacing w:after="80" w:line="300" w:lineRule="auto"/>
        <w:numPr>
          <w:ilvl w:val="0"/>
          <w:numId w:val="10"/>
        </w:numPr>
      </w:pPr>
      <w:r>
        <w:rPr>
          <w:rFonts w:ascii="Calibri" w:hAnsi="Calibri" w:eastAsia="Microsoft YaHei"/>
          <w:b/>
          <w:color w:val="20252B"/>
          <w:sz w:val="22"/>
        </w:rPr>
        <w:t>最小权限：</w:t>
      </w:r>
      <w:r>
        <w:rPr>
          <w:rFonts w:ascii="Calibri" w:hAnsi="Calibri" w:eastAsia="Microsoft YaHei"/>
          <w:color w:val="20252B"/>
          <w:sz w:val="22"/>
        </w:rPr>
        <w:t xml:space="preserve"> Claude Agent SDK 只允许读取类工具和三条确定性 Bash 命令。</w:t>
      </w:r>
    </w:p>
    <w:p>
      <w:pPr>
        <w:pStyle w:val="Heading2"/>
      </w:pPr>
      <w:r>
        <w:rPr>
          <w:rFonts w:ascii="Calibri" w:hAnsi="Calibri" w:eastAsia="Microsoft YaHei"/>
          <w:color w:val="2E74B5"/>
        </w:rPr>
        <w:t>3.3 明确边界</w:t>
      </w:r>
    </w:p>
    <w:p>
      <w:pPr>
        <w:spacing w:after="80" w:line="300" w:lineRule="auto"/>
        <w:numPr>
          <w:ilvl w:val="0"/>
          <w:numId w:val="10"/>
        </w:numPr>
      </w:pPr>
      <w:r>
        <w:rPr>
          <w:rFonts w:ascii="Calibri" w:hAnsi="Calibri" w:eastAsia="Microsoft YaHei"/>
          <w:color w:val="20252B"/>
          <w:sz w:val="22"/>
        </w:rPr>
        <w:t>当前语料主要覆盖 MITRE ATLAS，来源结构不均衡，不能代表全部 LLM 安全知识。</w:t>
      </w:r>
    </w:p>
    <w:p>
      <w:pPr>
        <w:spacing w:after="80" w:line="300" w:lineRule="auto"/>
        <w:numPr>
          <w:ilvl w:val="0"/>
          <w:numId w:val="10"/>
        </w:numPr>
      </w:pPr>
      <w:r>
        <w:rPr>
          <w:rFonts w:ascii="Consolas" w:hAnsi="Consolas" w:eastAsia="Microsoft YaHei"/>
          <w:color w:val="1F4D78"/>
          <w:sz w:val="22"/>
        </w:rPr>
        <w:t>extract_claims.enabled=false</w:t>
      </w:r>
      <w:r>
        <w:rPr>
          <w:rFonts w:ascii="Calibri" w:hAnsi="Calibri" w:eastAsia="Microsoft YaHei"/>
          <w:color w:val="20252B"/>
          <w:sz w:val="22"/>
        </w:rPr>
        <w:t>，项目不建立独立的 claims/covariates 事实层。</w:t>
      </w:r>
    </w:p>
    <w:p>
      <w:pPr>
        <w:spacing w:after="80" w:line="300" w:lineRule="auto"/>
        <w:numPr>
          <w:ilvl w:val="0"/>
          <w:numId w:val="10"/>
        </w:numPr>
      </w:pPr>
      <w:r>
        <w:rPr>
          <w:rFonts w:ascii="Calibri" w:hAnsi="Calibri" w:eastAsia="Microsoft YaHei"/>
          <w:color w:val="20252B"/>
          <w:sz w:val="22"/>
        </w:rPr>
        <w:t>只完成四模式各 1 题冒烟，不等于 40 题评测或持续回归全部通过。</w:t>
      </w:r>
    </w:p>
    <w:p>
      <w:pPr>
        <w:spacing w:after="80" w:line="300" w:lineRule="auto"/>
        <w:numPr>
          <w:ilvl w:val="0"/>
          <w:numId w:val="10"/>
        </w:numPr>
      </w:pPr>
      <w:r>
        <w:rPr>
          <w:rFonts w:ascii="Calibri" w:hAnsi="Calibri" w:eastAsia="Microsoft YaHei"/>
          <w:color w:val="20252B"/>
          <w:sz w:val="22"/>
        </w:rPr>
        <w:t>静态看板的证据搜索运行在浏览器内，不调用 GraphRAG completion API。</w:t>
      </w:r>
    </w:p>
    <w:p>
      <w:pPr>
        <w:spacing w:after="80" w:line="300" w:lineRule="auto"/>
        <w:numPr>
          <w:ilvl w:val="0"/>
          <w:numId w:val="10"/>
        </w:numPr>
      </w:pPr>
      <w:r>
        <w:rPr>
          <w:rFonts w:ascii="Calibri" w:hAnsi="Calibri" w:eastAsia="Microsoft YaHei"/>
          <w:color w:val="20252B"/>
          <w:sz w:val="22"/>
        </w:rPr>
        <w:t>项目没有实现对外服务认证、多租户、在线速率限制、审计日志平台或生产 SLA。</w:t>
      </w:r>
    </w:p>
    <w:p>
      <w:pPr>
        <w:spacing w:after="80" w:line="300" w:lineRule="auto"/>
        <w:numPr>
          <w:ilvl w:val="0"/>
          <w:numId w:val="10"/>
        </w:numPr>
      </w:pPr>
      <w:r>
        <w:rPr>
          <w:rFonts w:ascii="Calibri" w:hAnsi="Calibri" w:eastAsia="Microsoft YaHei"/>
          <w:color w:val="20252B"/>
          <w:sz w:val="22"/>
        </w:rPr>
        <w:t>图谱中的社区和 LLM 生成摘要是检索辅助结构，不应被当作规范性标准原文。</w:t>
      </w:r>
    </w:p>
    <w:p>
      <w:r>
        <w:br w:type="page"/>
      </w:r>
    </w:p>
    <w:p>
      <w:pPr>
        <w:pStyle w:val="Heading1"/>
      </w:pPr>
      <w:r>
        <w:rPr>
          <w:rFonts w:ascii="Calibri" w:hAnsi="Calibri" w:eastAsia="Microsoft YaHei"/>
          <w:color w:val="2E74B5"/>
        </w:rPr>
        <w:t>4. 总体架构与代码组成</w:t>
      </w:r>
    </w:p>
    <w:p>
      <w:pPr>
        <w:pStyle w:val="Heading2"/>
      </w:pPr>
      <w:r>
        <w:rPr>
          <w:rFonts w:ascii="Calibri" w:hAnsi="Calibri" w:eastAsia="Microsoft YaHei"/>
          <w:color w:val="2E74B5"/>
        </w:rPr>
        <w:t>4.1 分层架构</w:t>
      </w:r>
    </w:p>
    <w:p>
      <w:pPr>
        <w:keepNext/>
        <w:spacing w:before="120" w:after="80"/>
        <w:jc w:val="center"/>
      </w:pPr>
      <w:r>
        <w:drawing>
          <wp:inline xmlns:a="http://schemas.openxmlformats.org/drawingml/2006/main" xmlns:pic="http://schemas.openxmlformats.org/drawingml/2006/picture">
            <wp:extent cx="5806440" cy="3135478"/>
            <wp:docPr id="2" name="project_architecture" descr="图 2  当前项目的端到端数据与控制流"/>
            <wp:cNvGraphicFramePr>
              <a:graphicFrameLocks noChangeAspect="1"/>
            </wp:cNvGraphicFramePr>
            <a:graphic>
              <a:graphicData uri="http://schemas.openxmlformats.org/drawingml/2006/picture">
                <pic:pic>
                  <pic:nvPicPr>
                    <pic:cNvPr id="0" name="project_architecture.png"/>
                    <pic:cNvPicPr/>
                  </pic:nvPicPr>
                  <pic:blipFill>
                    <a:blip r:embed="rId14"/>
                    <a:stretch>
                      <a:fillRect/>
                    </a:stretch>
                  </pic:blipFill>
                  <pic:spPr>
                    <a:xfrm>
                      <a:off x="0" y="0"/>
                      <a:ext cx="5806440" cy="3135478"/>
                    </a:xfrm>
                    <a:prstGeom prst="rect"/>
                  </pic:spPr>
                </pic:pic>
              </a:graphicData>
            </a:graphic>
          </wp:inline>
        </w:drawing>
      </w:r>
    </w:p>
    <w:p>
      <w:pPr>
        <w:pStyle w:val="FigureCaption"/>
        <w:spacing w:after="160"/>
      </w:pPr>
      <w:r>
        <w:t>图 2  当前项目的端到端数据与控制流</w:t>
      </w:r>
    </w:p>
    <w:p>
      <w:pPr>
        <w:spacing w:before="0" w:after="120" w:line="300" w:lineRule="auto"/>
      </w:pPr>
      <w:r>
        <w:rPr>
          <w:rFonts w:ascii="Calibri" w:hAnsi="Calibri" w:eastAsia="Microsoft YaHei"/>
          <w:color w:val="20252B"/>
          <w:sz w:val="22"/>
        </w:rPr>
        <w:t xml:space="preserve">架构分为六层：来源注册与采集、规范化语料、GraphRAG 索引、查询与评测、质量分析、静态看板。API 密钥只在本地 </w:t>
      </w:r>
      <w:r>
        <w:rPr>
          <w:rFonts w:ascii="Consolas" w:hAnsi="Consolas" w:eastAsia="Microsoft YaHei"/>
          <w:color w:val="1F4D78"/>
          <w:sz w:val="22"/>
        </w:rPr>
        <w:t>.env</w:t>
      </w:r>
      <w:r>
        <w:rPr>
          <w:rFonts w:ascii="Calibri" w:hAnsi="Calibri" w:eastAsia="Microsoft YaHei"/>
          <w:color w:val="20252B"/>
          <w:sz w:val="22"/>
        </w:rPr>
        <w:t xml:space="preserve"> 中加载；前端只读取导出的 JSON 快照。</w:t>
      </w:r>
    </w:p>
    <w:p>
      <w:pPr>
        <w:pStyle w:val="Heading2"/>
      </w:pPr>
      <w:r>
        <w:rPr>
          <w:rFonts w:ascii="Calibri" w:hAnsi="Calibri" w:eastAsia="Microsoft YaHei"/>
          <w:color w:val="2E74B5"/>
        </w:rPr>
        <w:t>4.2 核心组件职责</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2936"/>
        <w:gridCol w:w="2385"/>
        <w:gridCol w:w="4039"/>
      </w:tblGrid>
      <w:tr>
        <w:trPr>
          <w:tblHeader w:val="true"/>
          <w:cantSplit w:val="true"/>
        </w:trPr>
        <w:tc>
          <w:tcPr>
            <w:tcW w:type="dxa" w:w="2936"/>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组件</w:t>
            </w:r>
          </w:p>
        </w:tc>
        <w:tc>
          <w:tcPr>
            <w:tcW w:type="dxa" w:w="2385"/>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主要职责</w:t>
            </w:r>
          </w:p>
        </w:tc>
        <w:tc>
          <w:tcPr>
            <w:tcW w:type="dxa" w:w="4039"/>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关键输入 / 输出</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llm_defense_graphrag/corpus.py</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下载、转换、校验与写出审计语料</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来源 YAML → raw、Markdown、manifest、</w:t>
            </w:r>
            <w:r>
              <w:rPr>
                <w:rFonts w:ascii="Consolas" w:hAnsi="Consolas" w:eastAsia="Microsoft YaHei"/>
                <w:color w:val="1F4D78"/>
                <w:sz w:val="18"/>
              </w:rPr>
              <w:t>_corpus.json</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scripts/collect_corpus.py</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采集器 CLI</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--strict</w:t>
            </w:r>
            <w:r>
              <w:rPr>
                <w:rFonts w:ascii="Calibri" w:hAnsi="Calibri" w:eastAsia="Microsoft YaHei"/>
                <w:color w:val="20252B"/>
                <w:sz w:val="18"/>
              </w:rPr>
              <w:t>、</w:t>
            </w:r>
            <w:r>
              <w:rPr>
                <w:rFonts w:ascii="Consolas" w:hAnsi="Consolas" w:eastAsia="Microsoft YaHei"/>
                <w:color w:val="1F4D78"/>
                <w:sz w:val="18"/>
              </w:rPr>
              <w:t>--validate-only</w:t>
            </w:r>
            <w:r>
              <w:rPr>
                <w:rFonts w:ascii="Calibri" w:hAnsi="Calibri" w:eastAsia="Microsoft YaHei"/>
                <w:color w:val="20252B"/>
                <w:sz w:val="18"/>
              </w:rPr>
              <w:t>、文档门槛</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settings.yaml</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GraphRAG 模型、分块、存储、工作流和查询配置</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环境变量、Prompt、LanceDB</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deepseek_completion.py</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适配 DeepSeek 的结构化输出模式</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 xml:space="preserve">Pydantic schema → </w:t>
            </w:r>
            <w:r>
              <w:rPr>
                <w:rFonts w:ascii="Consolas" w:hAnsi="Consolas" w:eastAsia="Microsoft YaHei"/>
                <w:color w:val="1F4D78"/>
                <w:sz w:val="18"/>
              </w:rPr>
              <w:t>json_object</w:t>
            </w:r>
            <w:r>
              <w:rPr>
                <w:rFonts w:ascii="Calibri" w:hAnsi="Calibri" w:eastAsia="Microsoft YaHei"/>
                <w:color w:val="20252B"/>
                <w:sz w:val="18"/>
              </w:rPr>
              <w:t>，本地仍校验</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scripts/graphrag_cli.py</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注册适配器后转交官方 CLI</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index</w:t>
            </w:r>
            <w:r>
              <w:rPr>
                <w:rFonts w:ascii="Calibri" w:hAnsi="Calibri" w:eastAsia="Microsoft YaHei"/>
                <w:color w:val="20252B"/>
                <w:sz w:val="18"/>
              </w:rPr>
              <w:t>、</w:t>
            </w:r>
            <w:r>
              <w:rPr>
                <w:rFonts w:ascii="Consolas" w:hAnsi="Consolas" w:eastAsia="Microsoft YaHei"/>
                <w:color w:val="1F4D78"/>
                <w:sz w:val="18"/>
              </w:rPr>
              <w:t>query</w:t>
            </w:r>
            <w:r>
              <w:rPr>
                <w:rFonts w:ascii="Calibri" w:hAnsi="Calibri" w:eastAsia="Microsoft YaHei"/>
                <w:color w:val="20252B"/>
                <w:sz w:val="18"/>
              </w:rPr>
              <w:t>、</w:t>
            </w:r>
            <w:r>
              <w:rPr>
                <w:rFonts w:ascii="Consolas" w:hAnsi="Consolas" w:eastAsia="Microsoft YaHei"/>
                <w:color w:val="1F4D78"/>
                <w:sz w:val="18"/>
              </w:rPr>
              <w:t>prompt-tune</w:t>
            </w:r>
            <w:r>
              <w:rPr>
                <w:rFonts w:ascii="Calibri" w:hAnsi="Calibri" w:eastAsia="Microsoft YaHei"/>
                <w:color w:val="20252B"/>
                <w:sz w:val="18"/>
              </w:rPr>
              <w:t xml:space="preserve"> 等</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scripts/build_graphrag.py</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单入口构建与验收</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预检、锁、Standard index、分析、冒烟</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scripts/analyze_graph.py</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图谱质量分析</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Parquet → JSON/Markdown 质量报告</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scripts/evaluate_queries.py</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四模式评测</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问题集 → JSONL 回答与 summary</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scripts/export_dashboard_data.py</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导出前端静态快照</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 xml:space="preserve">Parquet + reports → </w:t>
            </w:r>
            <w:r>
              <w:rPr>
                <w:rFonts w:ascii="Consolas" w:hAnsi="Consolas" w:eastAsia="Microsoft YaHei"/>
                <w:color w:val="1F4D78"/>
                <w:sz w:val="18"/>
              </w:rPr>
              <w:t>graphrag.json</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dashboard/app/page.tsx</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态势、图谱、查询和质量界面</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静态快照 → 浏览器交互</w:t>
            </w:r>
          </w:p>
        </w:tc>
      </w:tr>
      <w:tr>
        <w:trPr>
          <w:cantSplit w:val="true"/>
        </w:trPr>
        <w:tc>
          <w:tcPr>
            <w:tcW w:type="dxa" w:w="293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llm_defense_graphrag/agent.py</w:t>
            </w:r>
          </w:p>
        </w:tc>
        <w:tc>
          <w:tcPr>
            <w:tcW w:type="dxa" w:w="238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Claude Agent SDK 采集编排</w:t>
            </w:r>
          </w:p>
        </w:tc>
        <w:tc>
          <w:tcPr>
            <w:tcW w:type="dxa" w:w="403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项目 Skill 与确定性命令 allowlist</w:t>
            </w:r>
          </w:p>
        </w:tc>
      </w:tr>
    </w:tbl>
    <w:p>
      <w:pPr>
        <w:spacing w:before="0" w:after="40"/>
      </w:pPr>
    </w:p>
    <w:p>
      <w:pPr>
        <w:pStyle w:val="Heading2"/>
      </w:pPr>
      <w:r>
        <w:rPr>
          <w:rFonts w:ascii="Calibri" w:hAnsi="Calibri" w:eastAsia="Microsoft YaHei"/>
          <w:color w:val="2E74B5"/>
        </w:rPr>
        <w:t>4.3 目录地图</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SAADS-Red-team/</w:t>
        <w:br/>
      </w:r>
      <w:r>
        <w:rPr>
          <w:rFonts w:ascii="Consolas" w:hAnsi="Consolas" w:eastAsia="Microsoft YaHei"/>
          <w:color w:val="1F4D78"/>
          <w:sz w:val="17"/>
        </w:rPr>
        <w:t>├─ config/corpus_sources.yaml       # 来源注册表</w:t>
        <w:br/>
      </w:r>
      <w:r>
        <w:rPr>
          <w:rFonts w:ascii="Consolas" w:hAnsi="Consolas" w:eastAsia="Microsoft YaHei"/>
          <w:color w:val="1F4D78"/>
          <w:sz w:val="17"/>
        </w:rPr>
        <w:t>├─ data/raw/                        # 原始下载快照（运行后生成）</w:t>
        <w:br/>
      </w:r>
      <w:r>
        <w:rPr>
          <w:rFonts w:ascii="Consolas" w:hAnsi="Consolas" w:eastAsia="Microsoft YaHei"/>
          <w:color w:val="1F4D78"/>
          <w:sz w:val="17"/>
        </w:rPr>
        <w:t>├─ input/                           # 逐篇 Markdown 与 _corpus.json</w:t>
        <w:br/>
      </w:r>
      <w:r>
        <w:rPr>
          <w:rFonts w:ascii="Consolas" w:hAnsi="Consolas" w:eastAsia="Microsoft YaHei"/>
          <w:color w:val="1F4D78"/>
          <w:sz w:val="17"/>
        </w:rPr>
        <w:t>├─ prompts/                         # 正式启用的领域 Prompt</w:t>
        <w:br/>
      </w:r>
      <w:r>
        <w:rPr>
          <w:rFonts w:ascii="Consolas" w:hAnsi="Consolas" w:eastAsia="Microsoft YaHei"/>
          <w:color w:val="1F4D78"/>
          <w:sz w:val="17"/>
        </w:rPr>
        <w:t>├─ prompts/tuned/                   # prompt-tune 原始产物，供审计</w:t>
        <w:br/>
      </w:r>
      <w:r>
        <w:rPr>
          <w:rFonts w:ascii="Consolas" w:hAnsi="Consolas" w:eastAsia="Microsoft YaHei"/>
          <w:color w:val="1F4D78"/>
          <w:sz w:val="17"/>
        </w:rPr>
        <w:t>├─ output/                          # 六类 Parquet 与 LanceDB</w:t>
        <w:br/>
      </w:r>
      <w:r>
        <w:rPr>
          <w:rFonts w:ascii="Consolas" w:hAnsi="Consolas" w:eastAsia="Microsoft YaHei"/>
          <w:color w:val="1F4D78"/>
          <w:sz w:val="17"/>
        </w:rPr>
        <w:t>├─ reports/                         # 语料、构建、图谱质量、查询评测报告</w:t>
        <w:br/>
      </w:r>
      <w:r>
        <w:rPr>
          <w:rFonts w:ascii="Consolas" w:hAnsi="Consolas" w:eastAsia="Microsoft YaHei"/>
          <w:color w:val="1F4D78"/>
          <w:sz w:val="17"/>
        </w:rPr>
        <w:t>├─ eval/questions.yaml              # 40 道中文问题与人工检查项</w:t>
        <w:br/>
      </w:r>
      <w:r>
        <w:rPr>
          <w:rFonts w:ascii="Consolas" w:hAnsi="Consolas" w:eastAsia="Microsoft YaHei"/>
          <w:color w:val="1F4D78"/>
          <w:sz w:val="17"/>
        </w:rPr>
        <w:t>├─ llm_defense_graphrag/            # Python 包、采集器和模型适配器</w:t>
        <w:br/>
      </w:r>
      <w:r>
        <w:rPr>
          <w:rFonts w:ascii="Consolas" w:hAnsi="Consolas" w:eastAsia="Microsoft YaHei"/>
          <w:color w:val="1F4D78"/>
          <w:sz w:val="17"/>
        </w:rPr>
        <w:t>├─ scripts/                         # 构建、分析、查询、导出与可视化脚本</w:t>
        <w:br/>
      </w:r>
      <w:r>
        <w:rPr>
          <w:rFonts w:ascii="Consolas" w:hAnsi="Consolas" w:eastAsia="Microsoft YaHei"/>
          <w:color w:val="1F4D78"/>
          <w:sz w:val="17"/>
        </w:rPr>
        <w:t>├─ dashboard/                       # Next.js/Vinext 静态态势看板</w:t>
        <w:br/>
      </w:r>
      <w:r>
        <w:rPr>
          <w:rFonts w:ascii="Consolas" w:hAnsi="Consolas" w:eastAsia="Microsoft YaHei"/>
          <w:color w:val="1F4D78"/>
          <w:sz w:val="17"/>
        </w:rPr>
        <w:t>├─ tests/                           # Python 单元测试</w:t>
        <w:br/>
      </w:r>
      <w:r>
        <w:rPr>
          <w:rFonts w:ascii="Consolas" w:hAnsi="Consolas" w:eastAsia="Microsoft YaHei"/>
          <w:color w:val="1F4D78"/>
          <w:sz w:val="17"/>
        </w:rPr>
        <w:t>├─ settings.yaml                    # GraphRAG 主配置</w:t>
        <w:br/>
      </w:r>
      <w:r>
        <w:rPr>
          <w:rFonts w:ascii="Consolas" w:hAnsi="Consolas" w:eastAsia="Microsoft YaHei"/>
          <w:color w:val="1F4D78"/>
          <w:sz w:val="17"/>
        </w:rPr>
        <w:t>└─ main.py                          # 可选 Claude Agent SDK 入口</w:t>
      </w:r>
    </w:p>
    <w:p>
      <w:pPr>
        <w:pStyle w:val="Heading2"/>
      </w:pPr>
      <w:r>
        <w:rPr>
          <w:rFonts w:ascii="Calibri" w:hAnsi="Calibri" w:eastAsia="Microsoft YaHei"/>
          <w:color w:val="2E74B5"/>
        </w:rPr>
        <w:t>4.4 数据流与控制流</w:t>
      </w:r>
    </w:p>
    <w:p>
      <w:pPr>
        <w:spacing w:after="80" w:line="300" w:lineRule="auto"/>
        <w:numPr>
          <w:ilvl w:val="0"/>
          <w:numId w:val="14"/>
        </w:numPr>
      </w:pPr>
      <w:r>
        <w:rPr>
          <w:rFonts w:ascii="Consolas" w:hAnsi="Consolas" w:eastAsia="Microsoft YaHei"/>
          <w:color w:val="1F4D78"/>
          <w:sz w:val="22"/>
        </w:rPr>
        <w:t>corpus_sources.yaml</w:t>
      </w:r>
      <w:r>
        <w:rPr>
          <w:rFonts w:ascii="Calibri" w:hAnsi="Calibri" w:eastAsia="Microsoft YaHei"/>
          <w:color w:val="20252B"/>
          <w:sz w:val="22"/>
        </w:rPr>
        <w:t xml:space="preserve"> 声明来源类型、URL、许可证、信任级别和筛选规则。</w:t>
      </w:r>
    </w:p>
    <w:p>
      <w:pPr>
        <w:spacing w:after="80" w:line="300" w:lineRule="auto"/>
        <w:numPr>
          <w:ilvl w:val="0"/>
          <w:numId w:val="14"/>
        </w:numPr>
      </w:pPr>
      <w:r>
        <w:rPr>
          <w:rFonts w:ascii="Calibri" w:hAnsi="Calibri" w:eastAsia="Microsoft YaHei"/>
          <w:color w:val="20252B"/>
          <w:sz w:val="22"/>
        </w:rPr>
        <w:t xml:space="preserve">采集器写出原始快照和带 YAML front matter 的逐篇 Markdown，同时生成 manifest 与 </w:t>
      </w:r>
      <w:r>
        <w:rPr>
          <w:rFonts w:ascii="Consolas" w:hAnsi="Consolas" w:eastAsia="Microsoft YaHei"/>
          <w:color w:val="1F4D78"/>
          <w:sz w:val="22"/>
        </w:rPr>
        <w:t>_corpus.json</w:t>
      </w:r>
      <w:r>
        <w:rPr>
          <w:rFonts w:ascii="Calibri" w:hAnsi="Calibri" w:eastAsia="Microsoft YaHei"/>
          <w:color w:val="20252B"/>
          <w:sz w:val="22"/>
        </w:rPr>
        <w:t>。</w:t>
      </w:r>
    </w:p>
    <w:p>
      <w:pPr>
        <w:spacing w:after="80" w:line="300" w:lineRule="auto"/>
        <w:numPr>
          <w:ilvl w:val="0"/>
          <w:numId w:val="14"/>
        </w:numPr>
      </w:pPr>
      <w:r>
        <w:rPr>
          <w:rFonts w:ascii="Calibri" w:hAnsi="Calibri" w:eastAsia="Microsoft YaHei"/>
          <w:color w:val="20252B"/>
          <w:sz w:val="22"/>
        </w:rPr>
        <w:t>构建器校验至少 100 篇、manifest 与 JSON 数量一致，并对 completion/embedding 各执行一次连通性预检。</w:t>
      </w:r>
    </w:p>
    <w:p>
      <w:pPr>
        <w:spacing w:after="80" w:line="300" w:lineRule="auto"/>
        <w:numPr>
          <w:ilvl w:val="0"/>
          <w:numId w:val="14"/>
        </w:numPr>
      </w:pPr>
      <w:r>
        <w:rPr>
          <w:rFonts w:ascii="Calibri" w:hAnsi="Calibri" w:eastAsia="Microsoft YaHei"/>
          <w:color w:val="20252B"/>
          <w:sz w:val="22"/>
        </w:rPr>
        <w:t xml:space="preserve">互斥锁防止两个索引进程同时写同一个 </w:t>
      </w:r>
      <w:r>
        <w:rPr>
          <w:rFonts w:ascii="Consolas" w:hAnsi="Consolas" w:eastAsia="Microsoft YaHei"/>
          <w:color w:val="1F4D78"/>
          <w:sz w:val="22"/>
        </w:rPr>
        <w:t>output/</w:t>
      </w:r>
      <w:r>
        <w:rPr>
          <w:rFonts w:ascii="Calibri" w:hAnsi="Calibri" w:eastAsia="Microsoft YaHei"/>
          <w:color w:val="20252B"/>
          <w:sz w:val="22"/>
        </w:rPr>
        <w:t>。</w:t>
      </w:r>
    </w:p>
    <w:p>
      <w:pPr>
        <w:spacing w:after="80" w:line="300" w:lineRule="auto"/>
        <w:numPr>
          <w:ilvl w:val="0"/>
          <w:numId w:val="14"/>
        </w:numPr>
      </w:pPr>
      <w:r>
        <w:rPr>
          <w:rFonts w:ascii="Calibri" w:hAnsi="Calibri" w:eastAsia="Microsoft YaHei"/>
          <w:color w:val="20252B"/>
          <w:sz w:val="22"/>
        </w:rPr>
        <w:t>GraphRAG Standard 生成 Parquet、社区报告和 LanceDB。</w:t>
      </w:r>
    </w:p>
    <w:p>
      <w:pPr>
        <w:spacing w:after="80" w:line="300" w:lineRule="auto"/>
        <w:numPr>
          <w:ilvl w:val="0"/>
          <w:numId w:val="14"/>
        </w:numPr>
      </w:pPr>
      <w:r>
        <w:rPr>
          <w:rFonts w:ascii="Calibri" w:hAnsi="Calibri" w:eastAsia="Microsoft YaHei"/>
          <w:color w:val="20252B"/>
          <w:sz w:val="22"/>
        </w:rPr>
        <w:t>构建器验证六类 Parquet 非空与向量库存在，随后运行图谱质量分析和四模式冒烟。</w:t>
      </w:r>
    </w:p>
    <w:p>
      <w:pPr>
        <w:spacing w:after="80" w:line="300" w:lineRule="auto"/>
        <w:numPr>
          <w:ilvl w:val="0"/>
          <w:numId w:val="14"/>
        </w:numPr>
      </w:pPr>
      <w:r>
        <w:rPr>
          <w:rFonts w:ascii="Calibri" w:hAnsi="Calibri" w:eastAsia="Microsoft YaHei"/>
          <w:color w:val="20252B"/>
          <w:sz w:val="22"/>
        </w:rPr>
        <w:t>导出脚本把质量、语料、评测与图谱压缩为前端快照；看板只读该快照。</w:t>
      </w:r>
    </w:p>
    <w:p>
      <w:pPr>
        <w:pStyle w:val="Heading1"/>
      </w:pPr>
      <w:r>
        <w:rPr>
          <w:rFonts w:ascii="Calibri" w:hAnsi="Calibri" w:eastAsia="Microsoft YaHei"/>
          <w:color w:val="2E74B5"/>
        </w:rPr>
        <w:t>5. 语料采集、溯源与完整性</w:t>
      </w:r>
    </w:p>
    <w:p>
      <w:pPr>
        <w:pStyle w:val="Heading2"/>
      </w:pPr>
      <w:r>
        <w:rPr>
          <w:rFonts w:ascii="Calibri" w:hAnsi="Calibri" w:eastAsia="Microsoft YaHei"/>
          <w:color w:val="2E74B5"/>
        </w:rPr>
        <w:t>5.1 当前来源构成</w:t>
      </w:r>
    </w:p>
    <w:p>
      <w:pPr>
        <w:keepNext/>
        <w:spacing w:before="120" w:after="80"/>
        <w:jc w:val="center"/>
      </w:pPr>
      <w:r>
        <w:drawing>
          <wp:inline xmlns:a="http://schemas.openxmlformats.org/drawingml/2006/main" xmlns:pic="http://schemas.openxmlformats.org/drawingml/2006/picture">
            <wp:extent cx="5806440" cy="2290318"/>
            <wp:docPr id="3" name="corpus_sources" descr="图 3  当前语料来源数量与占比"/>
            <wp:cNvGraphicFramePr>
              <a:graphicFrameLocks noChangeAspect="1"/>
            </wp:cNvGraphicFramePr>
            <a:graphic>
              <a:graphicData uri="http://schemas.openxmlformats.org/drawingml/2006/picture">
                <pic:pic>
                  <pic:nvPicPr>
                    <pic:cNvPr id="0" name="corpus_sources.png"/>
                    <pic:cNvPicPr/>
                  </pic:nvPicPr>
                  <pic:blipFill>
                    <a:blip r:embed="rId15"/>
                    <a:stretch>
                      <a:fillRect/>
                    </a:stretch>
                  </pic:blipFill>
                  <pic:spPr>
                    <a:xfrm>
                      <a:off x="0" y="0"/>
                      <a:ext cx="5806440" cy="2290318"/>
                    </a:xfrm>
                    <a:prstGeom prst="rect"/>
                  </pic:spPr>
                </pic:pic>
              </a:graphicData>
            </a:graphic>
          </wp:inline>
        </w:drawing>
      </w:r>
    </w:p>
    <w:p>
      <w:pPr>
        <w:pStyle w:val="FigureCaption"/>
        <w:spacing w:after="160"/>
      </w:pPr>
      <w:r>
        <w:t>图 3  当前语料来源数量与占比</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2980"/>
        <w:gridCol w:w="992"/>
        <w:gridCol w:w="992"/>
        <w:gridCol w:w="2269"/>
        <w:gridCol w:w="2127"/>
      </w:tblGrid>
      <w:tr>
        <w:trPr>
          <w:tblHeader w:val="true"/>
          <w:cantSplit w:val="true"/>
        </w:trPr>
        <w:tc>
          <w:tcPr>
            <w:tcW w:type="dxa" w:w="2980"/>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来源</w:t>
            </w:r>
          </w:p>
        </w:tc>
        <w:tc>
          <w:tcPr>
            <w:tcW w:type="dxa" w:w="992"/>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文档数</w:t>
            </w:r>
          </w:p>
        </w:tc>
        <w:tc>
          <w:tcPr>
            <w:tcW w:type="dxa" w:w="992"/>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占比</w:t>
            </w:r>
          </w:p>
        </w:tc>
        <w:tc>
          <w:tcPr>
            <w:tcW w:type="dxa" w:w="2269"/>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信任级别</w:t>
            </w:r>
          </w:p>
        </w:tc>
        <w:tc>
          <w:tcPr>
            <w:tcW w:type="dxa" w:w="2127"/>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主要价值</w:t>
            </w:r>
          </w:p>
        </w:tc>
      </w:tr>
      <w:tr>
        <w:trPr>
          <w:cantSplit w:val="true"/>
        </w:trPr>
        <w:tc>
          <w:tcPr>
            <w:tcW w:type="dxa" w:w="2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MITRE ATLAS</w:t>
            </w:r>
          </w:p>
        </w:tc>
        <w:tc>
          <w:tcPr>
            <w:tcW w:type="dxa" w:w="992"/>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271</w:t>
            </w:r>
          </w:p>
        </w:tc>
        <w:tc>
          <w:tcPr>
            <w:tcW w:type="dxa" w:w="992"/>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91.25%</w:t>
            </w:r>
          </w:p>
        </w:tc>
        <w:tc>
          <w:tcPr>
            <w:tcW w:type="dxa" w:w="226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authoritative</w:t>
            </w:r>
          </w:p>
        </w:tc>
        <w:tc>
          <w:tcPr>
            <w:tcW w:type="dxa" w:w="212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攻击技术、缓解、案例与显式关系</w:t>
            </w:r>
          </w:p>
        </w:tc>
      </w:tr>
      <w:tr>
        <w:trPr>
          <w:cantSplit w:val="true"/>
        </w:trPr>
        <w:tc>
          <w:tcPr>
            <w:tcW w:type="dxa" w:w="2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NVIDIA garak</w:t>
            </w:r>
          </w:p>
        </w:tc>
        <w:tc>
          <w:tcPr>
            <w:tcW w:type="dxa" w:w="992"/>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15</w:t>
            </w:r>
          </w:p>
        </w:tc>
        <w:tc>
          <w:tcPr>
            <w:tcW w:type="dxa" w:w="992"/>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5.05%</w:t>
            </w:r>
          </w:p>
        </w:tc>
        <w:tc>
          <w:tcPr>
            <w:tcW w:type="dxa" w:w="226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official_project</w:t>
            </w:r>
          </w:p>
        </w:tc>
        <w:tc>
          <w:tcPr>
            <w:tcW w:type="dxa" w:w="212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LLM 漏洞探测、探针与评估</w:t>
            </w:r>
          </w:p>
        </w:tc>
      </w:tr>
      <w:tr>
        <w:trPr>
          <w:cantSplit w:val="true"/>
        </w:trPr>
        <w:tc>
          <w:tcPr>
            <w:tcW w:type="dxa" w:w="2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OWASP LLM Top 10 2025</w:t>
            </w:r>
          </w:p>
        </w:tc>
        <w:tc>
          <w:tcPr>
            <w:tcW w:type="dxa" w:w="992"/>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10</w:t>
            </w:r>
          </w:p>
        </w:tc>
        <w:tc>
          <w:tcPr>
            <w:tcW w:type="dxa" w:w="992"/>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3.37%</w:t>
            </w:r>
          </w:p>
        </w:tc>
        <w:tc>
          <w:tcPr>
            <w:tcW w:type="dxa" w:w="226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authoritative</w:t>
            </w:r>
          </w:p>
        </w:tc>
        <w:tc>
          <w:tcPr>
            <w:tcW w:type="dxa" w:w="212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LLM 应用风险与缓解叙述</w:t>
            </w:r>
          </w:p>
        </w:tc>
      </w:tr>
      <w:tr>
        <w:trPr>
          <w:cantSplit w:val="true"/>
        </w:trPr>
        <w:tc>
          <w:tcPr>
            <w:tcW w:type="dxa" w:w="2980"/>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Microsoft PyRIT</w:t>
            </w:r>
          </w:p>
        </w:tc>
        <w:tc>
          <w:tcPr>
            <w:tcW w:type="dxa" w:w="992"/>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1</w:t>
            </w:r>
          </w:p>
        </w:tc>
        <w:tc>
          <w:tcPr>
            <w:tcW w:type="dxa" w:w="992"/>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0.34%</w:t>
            </w:r>
          </w:p>
        </w:tc>
        <w:tc>
          <w:tcPr>
            <w:tcW w:type="dxa" w:w="226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official_project</w:t>
            </w:r>
          </w:p>
        </w:tc>
        <w:tc>
          <w:tcPr>
            <w:tcW w:type="dxa" w:w="212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生成式 AI 红队方法与工具</w:t>
            </w:r>
          </w:p>
        </w:tc>
      </w:tr>
    </w:tbl>
    <w:p>
      <w:pPr>
        <w:spacing w:before="0" w:after="40"/>
      </w:pPr>
    </w:p>
    <w:p>
      <w:pPr>
        <w:spacing w:before="0" w:after="120" w:line="300" w:lineRule="auto"/>
      </w:pPr>
      <w:r>
        <w:rPr>
          <w:rFonts w:ascii="Calibri" w:hAnsi="Calibri" w:eastAsia="Microsoft YaHei"/>
          <w:color w:val="20252B"/>
          <w:sz w:val="22"/>
        </w:rPr>
        <w:t>来源比例显示出明显的 ATLAS 主导结构。这有利于攻击技术覆盖，却可能让工具使用、应用架构控制和治理实践在图中的权重偏低。NIST 被记录为下一批候选，但当前项目坚持只在获得稳定的 NIST 自有全文入口后加入，不用镜像替代。</w:t>
      </w:r>
    </w:p>
    <w:p>
      <w:pPr>
        <w:pStyle w:val="Heading2"/>
      </w:pPr>
      <w:r>
        <w:rPr>
          <w:rFonts w:ascii="Calibri" w:hAnsi="Calibri" w:eastAsia="Microsoft YaHei"/>
          <w:color w:val="2E74B5"/>
        </w:rPr>
        <w:t>5.2 三类采集适配器</w:t>
      </w:r>
    </w:p>
    <w:p>
      <w:pPr>
        <w:spacing w:before="0" w:after="120" w:line="300" w:lineRule="auto"/>
      </w:pPr>
      <w:r>
        <w:rPr>
          <w:rFonts w:ascii="Calibri" w:hAnsi="Calibri" w:eastAsia="Microsoft YaHei"/>
          <w:b/>
          <w:color w:val="20252B"/>
          <w:sz w:val="22"/>
        </w:rPr>
        <w:t>ATLAS YAML。</w:t>
      </w:r>
      <w:r>
        <w:rPr>
          <w:rFonts w:ascii="Calibri" w:hAnsi="Calibri" w:eastAsia="Microsoft YaHei"/>
          <w:color w:val="20252B"/>
          <w:sz w:val="22"/>
        </w:rPr>
        <w:t xml:space="preserve"> 下载官方最新 YAML，保留原文件；按 technique、mitigation 和 case-study 等对象拆分文档；写入结构化字段和显式 ATLAS relationships；canonical URL 指向 ATLAS 对应对象页面。</w:t>
      </w:r>
    </w:p>
    <w:p>
      <w:pPr>
        <w:spacing w:before="0" w:after="120" w:line="300" w:lineRule="auto"/>
      </w:pPr>
      <w:r>
        <w:rPr>
          <w:rFonts w:ascii="Calibri" w:hAnsi="Calibri" w:eastAsia="Microsoft YaHei"/>
          <w:b/>
          <w:color w:val="20252B"/>
          <w:sz w:val="22"/>
        </w:rPr>
        <w:t>HTML 页面。</w:t>
      </w:r>
      <w:r>
        <w:rPr>
          <w:rFonts w:ascii="Calibri" w:hAnsi="Calibri" w:eastAsia="Microsoft YaHei"/>
          <w:color w:val="20252B"/>
          <w:sz w:val="22"/>
        </w:rPr>
        <w:t xml:space="preserve"> 针对 OWASP 官方风险页，移除脚本、样式、导航、页眉页脚和表单，提取正文标题、段落、列表和预格式化文本；页面正文少于 100 词即失败。</w:t>
      </w:r>
    </w:p>
    <w:p>
      <w:pPr>
        <w:spacing w:before="0" w:after="120" w:line="300" w:lineRule="auto"/>
      </w:pPr>
      <w:r>
        <w:rPr>
          <w:rFonts w:ascii="Calibri" w:hAnsi="Calibri" w:eastAsia="Microsoft YaHei"/>
          <w:b/>
          <w:color w:val="20252B"/>
          <w:sz w:val="22"/>
        </w:rPr>
        <w:t>GitHub 文档快照。</w:t>
      </w:r>
      <w:r>
        <w:rPr>
          <w:rFonts w:ascii="Calibri" w:hAnsi="Calibri" w:eastAsia="Microsoft YaHei"/>
          <w:color w:val="20252B"/>
          <w:sz w:val="22"/>
        </w:rPr>
        <w:t xml:space="preserve"> 下载指定分支 ZIP，记录归档 SHA-256、ETag 和 Last-Modified；按 include 规则筛选 Markdown/RST；用安全关键词评分选出限定数量的文档；canonical URL 指向官方仓库文件。</w:t>
      </w:r>
    </w:p>
    <w:p>
      <w:pPr>
        <w:pStyle w:val="Heading2"/>
      </w:pPr>
      <w:r>
        <w:rPr>
          <w:rFonts w:ascii="Calibri" w:hAnsi="Calibri" w:eastAsia="Microsoft YaHei"/>
          <w:color w:val="2E74B5"/>
        </w:rPr>
        <w:t>5.3 文档审计字段</w:t>
      </w:r>
    </w:p>
    <w:p>
      <w:pPr>
        <w:spacing w:before="0" w:after="120" w:line="300" w:lineRule="auto"/>
      </w:pPr>
      <w:r>
        <w:rPr>
          <w:rFonts w:ascii="Calibri" w:hAnsi="Calibri" w:eastAsia="Microsoft YaHei"/>
          <w:color w:val="20252B"/>
          <w:sz w:val="22"/>
        </w:rPr>
        <w:t>manifest 为每篇文档保存以下字段：</w:t>
      </w:r>
    </w:p>
    <w:p>
      <w:pPr>
        <w:spacing w:after="80" w:line="300" w:lineRule="auto"/>
        <w:numPr>
          <w:ilvl w:val="0"/>
          <w:numId w:val="10"/>
        </w:numPr>
      </w:pPr>
      <w:r>
        <w:rPr>
          <w:rFonts w:ascii="Calibri" w:hAnsi="Calibri" w:eastAsia="Microsoft YaHei"/>
          <w:color w:val="20252B"/>
          <w:sz w:val="22"/>
        </w:rPr>
        <w:t>标识与路径：</w:t>
      </w:r>
      <w:r>
        <w:rPr>
          <w:rFonts w:ascii="Consolas" w:hAnsi="Consolas" w:eastAsia="Microsoft YaHei"/>
          <w:color w:val="1F4D78"/>
          <w:sz w:val="22"/>
        </w:rPr>
        <w:t>id</w:t>
      </w:r>
      <w:r>
        <w:rPr>
          <w:rFonts w:ascii="Calibri" w:hAnsi="Calibri" w:eastAsia="Microsoft YaHei"/>
          <w:color w:val="20252B"/>
          <w:sz w:val="22"/>
        </w:rPr>
        <w:t>、</w:t>
      </w:r>
      <w:r>
        <w:rPr>
          <w:rFonts w:ascii="Consolas" w:hAnsi="Consolas" w:eastAsia="Microsoft YaHei"/>
          <w:color w:val="1F4D78"/>
          <w:sz w:val="22"/>
        </w:rPr>
        <w:t>path</w:t>
      </w:r>
      <w:r>
        <w:rPr>
          <w:rFonts w:ascii="Calibri" w:hAnsi="Calibri" w:eastAsia="Microsoft YaHei"/>
          <w:color w:val="20252B"/>
          <w:sz w:val="22"/>
        </w:rPr>
        <w:t>、</w:t>
      </w:r>
      <w:r>
        <w:rPr>
          <w:rFonts w:ascii="Consolas" w:hAnsi="Consolas" w:eastAsia="Microsoft YaHei"/>
          <w:color w:val="1F4D78"/>
          <w:sz w:val="22"/>
        </w:rPr>
        <w:t>raw_path</w:t>
      </w:r>
      <w:r>
        <w:rPr>
          <w:rFonts w:ascii="Calibri" w:hAnsi="Calibri" w:eastAsia="Microsoft YaHei"/>
          <w:color w:val="20252B"/>
          <w:sz w:val="22"/>
        </w:rPr>
        <w:t>；</w:t>
      </w:r>
    </w:p>
    <w:p>
      <w:pPr>
        <w:spacing w:after="80" w:line="300" w:lineRule="auto"/>
        <w:numPr>
          <w:ilvl w:val="0"/>
          <w:numId w:val="10"/>
        </w:numPr>
      </w:pPr>
      <w:r>
        <w:rPr>
          <w:rFonts w:ascii="Calibri" w:hAnsi="Calibri" w:eastAsia="Microsoft YaHei"/>
          <w:color w:val="20252B"/>
          <w:sz w:val="22"/>
        </w:rPr>
        <w:t>来源与语义：</w:t>
      </w:r>
      <w:r>
        <w:rPr>
          <w:rFonts w:ascii="Consolas" w:hAnsi="Consolas" w:eastAsia="Microsoft YaHei"/>
          <w:color w:val="1F4D78"/>
          <w:sz w:val="22"/>
        </w:rPr>
        <w:t>title</w:t>
      </w:r>
      <w:r>
        <w:rPr>
          <w:rFonts w:ascii="Calibri" w:hAnsi="Calibri" w:eastAsia="Microsoft YaHei"/>
          <w:color w:val="20252B"/>
          <w:sz w:val="22"/>
        </w:rPr>
        <w:t>、</w:t>
      </w:r>
      <w:r>
        <w:rPr>
          <w:rFonts w:ascii="Consolas" w:hAnsi="Consolas" w:eastAsia="Microsoft YaHei"/>
          <w:color w:val="1F4D78"/>
          <w:sz w:val="22"/>
        </w:rPr>
        <w:t>source</w:t>
      </w:r>
      <w:r>
        <w:rPr>
          <w:rFonts w:ascii="Calibri" w:hAnsi="Calibri" w:eastAsia="Microsoft YaHei"/>
          <w:color w:val="20252B"/>
          <w:sz w:val="22"/>
        </w:rPr>
        <w:t>、</w:t>
      </w:r>
      <w:r>
        <w:rPr>
          <w:rFonts w:ascii="Consolas" w:hAnsi="Consolas" w:eastAsia="Microsoft YaHei"/>
          <w:color w:val="1F4D78"/>
          <w:sz w:val="22"/>
        </w:rPr>
        <w:t>source_type</w:t>
      </w:r>
      <w:r>
        <w:rPr>
          <w:rFonts w:ascii="Calibri" w:hAnsi="Calibri" w:eastAsia="Microsoft YaHei"/>
          <w:color w:val="20252B"/>
          <w:sz w:val="22"/>
        </w:rPr>
        <w:t>、</w:t>
      </w:r>
      <w:r>
        <w:rPr>
          <w:rFonts w:ascii="Consolas" w:hAnsi="Consolas" w:eastAsia="Microsoft YaHei"/>
          <w:color w:val="1F4D78"/>
          <w:sz w:val="22"/>
        </w:rPr>
        <w:t>security_domain</w:t>
      </w:r>
      <w:r>
        <w:rPr>
          <w:rFonts w:ascii="Calibri" w:hAnsi="Calibri" w:eastAsia="Microsoft YaHei"/>
          <w:color w:val="20252B"/>
          <w:sz w:val="22"/>
        </w:rPr>
        <w:t>、</w:t>
      </w:r>
      <w:r>
        <w:rPr>
          <w:rFonts w:ascii="Consolas" w:hAnsi="Consolas" w:eastAsia="Microsoft YaHei"/>
          <w:color w:val="1F4D78"/>
          <w:sz w:val="22"/>
        </w:rPr>
        <w:t>trust_level</w:t>
      </w:r>
      <w:r>
        <w:rPr>
          <w:rFonts w:ascii="Calibri" w:hAnsi="Calibri" w:eastAsia="Microsoft YaHei"/>
          <w:color w:val="20252B"/>
          <w:sz w:val="22"/>
        </w:rPr>
        <w:t>；</w:t>
      </w:r>
    </w:p>
    <w:p>
      <w:pPr>
        <w:spacing w:after="80" w:line="300" w:lineRule="auto"/>
        <w:numPr>
          <w:ilvl w:val="0"/>
          <w:numId w:val="10"/>
        </w:numPr>
      </w:pPr>
      <w:r>
        <w:rPr>
          <w:rFonts w:ascii="Calibri" w:hAnsi="Calibri" w:eastAsia="Microsoft YaHei"/>
          <w:color w:val="20252B"/>
          <w:sz w:val="22"/>
        </w:rPr>
        <w:t>时间与版本：</w:t>
      </w:r>
      <w:r>
        <w:rPr>
          <w:rFonts w:ascii="Consolas" w:hAnsi="Consolas" w:eastAsia="Microsoft YaHei"/>
          <w:color w:val="1F4D78"/>
          <w:sz w:val="22"/>
        </w:rPr>
        <w:t>published_at</w:t>
      </w:r>
      <w:r>
        <w:rPr>
          <w:rFonts w:ascii="Calibri" w:hAnsi="Calibri" w:eastAsia="Microsoft YaHei"/>
          <w:color w:val="20252B"/>
          <w:sz w:val="22"/>
        </w:rPr>
        <w:t>、</w:t>
      </w:r>
      <w:r>
        <w:rPr>
          <w:rFonts w:ascii="Consolas" w:hAnsi="Consolas" w:eastAsia="Microsoft YaHei"/>
          <w:color w:val="1F4D78"/>
          <w:sz w:val="22"/>
        </w:rPr>
        <w:t>document_version</w:t>
      </w:r>
      <w:r>
        <w:rPr>
          <w:rFonts w:ascii="Calibri" w:hAnsi="Calibri" w:eastAsia="Microsoft YaHei"/>
          <w:color w:val="20252B"/>
          <w:sz w:val="22"/>
        </w:rPr>
        <w:t>、</w:t>
      </w:r>
      <w:r>
        <w:rPr>
          <w:rFonts w:ascii="Consolas" w:hAnsi="Consolas" w:eastAsia="Microsoft YaHei"/>
          <w:color w:val="1F4D78"/>
          <w:sz w:val="22"/>
        </w:rPr>
        <w:t>retrieved_at</w:t>
      </w:r>
      <w:r>
        <w:rPr>
          <w:rFonts w:ascii="Calibri" w:hAnsi="Calibri" w:eastAsia="Microsoft YaHei"/>
          <w:color w:val="20252B"/>
          <w:sz w:val="22"/>
        </w:rPr>
        <w:t>；</w:t>
      </w:r>
    </w:p>
    <w:p>
      <w:pPr>
        <w:spacing w:after="80" w:line="300" w:lineRule="auto"/>
        <w:numPr>
          <w:ilvl w:val="0"/>
          <w:numId w:val="10"/>
        </w:numPr>
      </w:pPr>
      <w:r>
        <w:rPr>
          <w:rFonts w:ascii="Calibri" w:hAnsi="Calibri" w:eastAsia="Microsoft YaHei"/>
          <w:color w:val="20252B"/>
          <w:sz w:val="22"/>
        </w:rPr>
        <w:t>法务与溯源：</w:t>
      </w:r>
      <w:r>
        <w:rPr>
          <w:rFonts w:ascii="Consolas" w:hAnsi="Consolas" w:eastAsia="Microsoft YaHei"/>
          <w:color w:val="1F4D78"/>
          <w:sz w:val="22"/>
        </w:rPr>
        <w:t>canonical_url</w:t>
      </w:r>
      <w:r>
        <w:rPr>
          <w:rFonts w:ascii="Calibri" w:hAnsi="Calibri" w:eastAsia="Microsoft YaHei"/>
          <w:color w:val="20252B"/>
          <w:sz w:val="22"/>
        </w:rPr>
        <w:t>、</w:t>
      </w:r>
      <w:r>
        <w:rPr>
          <w:rFonts w:ascii="Consolas" w:hAnsi="Consolas" w:eastAsia="Microsoft YaHei"/>
          <w:color w:val="1F4D78"/>
          <w:sz w:val="22"/>
        </w:rPr>
        <w:t>license</w:t>
      </w:r>
      <w:r>
        <w:rPr>
          <w:rFonts w:ascii="Calibri" w:hAnsi="Calibri" w:eastAsia="Microsoft YaHei"/>
          <w:color w:val="20252B"/>
          <w:sz w:val="22"/>
        </w:rPr>
        <w:t>；</w:t>
      </w:r>
    </w:p>
    <w:p>
      <w:pPr>
        <w:spacing w:after="80" w:line="300" w:lineRule="auto"/>
        <w:numPr>
          <w:ilvl w:val="0"/>
          <w:numId w:val="10"/>
        </w:numPr>
      </w:pPr>
      <w:r>
        <w:rPr>
          <w:rFonts w:ascii="Calibri" w:hAnsi="Calibri" w:eastAsia="Microsoft YaHei"/>
          <w:color w:val="20252B"/>
          <w:sz w:val="22"/>
        </w:rPr>
        <w:t>完整性：</w:t>
      </w:r>
      <w:r>
        <w:rPr>
          <w:rFonts w:ascii="Consolas" w:hAnsi="Consolas" w:eastAsia="Microsoft YaHei"/>
          <w:color w:val="1F4D78"/>
          <w:sz w:val="22"/>
        </w:rPr>
        <w:t>word_count</w:t>
      </w:r>
      <w:r>
        <w:rPr>
          <w:rFonts w:ascii="Calibri" w:hAnsi="Calibri" w:eastAsia="Microsoft YaHei"/>
          <w:color w:val="20252B"/>
          <w:sz w:val="22"/>
        </w:rPr>
        <w:t>、</w:t>
      </w:r>
      <w:r>
        <w:rPr>
          <w:rFonts w:ascii="Consolas" w:hAnsi="Consolas" w:eastAsia="Microsoft YaHei"/>
          <w:color w:val="1F4D78"/>
          <w:sz w:val="22"/>
        </w:rPr>
        <w:t>byte_count</w:t>
      </w:r>
      <w:r>
        <w:rPr>
          <w:rFonts w:ascii="Calibri" w:hAnsi="Calibri" w:eastAsia="Microsoft YaHei"/>
          <w:color w:val="20252B"/>
          <w:sz w:val="22"/>
        </w:rPr>
        <w:t>、</w:t>
      </w:r>
      <w:r>
        <w:rPr>
          <w:rFonts w:ascii="Consolas" w:hAnsi="Consolas" w:eastAsia="Microsoft YaHei"/>
          <w:color w:val="1F4D78"/>
          <w:sz w:val="22"/>
        </w:rPr>
        <w:t>sha256</w:t>
      </w:r>
      <w:r>
        <w:rPr>
          <w:rFonts w:ascii="Calibri" w:hAnsi="Calibri" w:eastAsia="Microsoft YaHei"/>
          <w:color w:val="20252B"/>
          <w:sz w:val="22"/>
        </w:rPr>
        <w:t>。</w:t>
      </w:r>
    </w:p>
    <w:p>
      <w:pPr>
        <w:spacing w:before="0" w:after="120" w:line="300" w:lineRule="auto"/>
      </w:pPr>
      <w:r>
        <w:rPr>
          <w:rFonts w:ascii="Calibri" w:hAnsi="Calibri" w:eastAsia="Microsoft YaHei"/>
          <w:color w:val="20252B"/>
          <w:sz w:val="22"/>
        </w:rPr>
        <w:t xml:space="preserve">离线验证会检查文档数门槛、manifest 与 </w:t>
      </w:r>
      <w:r>
        <w:rPr>
          <w:rFonts w:ascii="Consolas" w:hAnsi="Consolas" w:eastAsia="Microsoft YaHei"/>
          <w:color w:val="1F4D78"/>
          <w:sz w:val="22"/>
        </w:rPr>
        <w:t>_corpus.json</w:t>
      </w:r>
      <w:r>
        <w:rPr>
          <w:rFonts w:ascii="Calibri" w:hAnsi="Calibri" w:eastAsia="Microsoft YaHei"/>
          <w:color w:val="20252B"/>
          <w:sz w:val="22"/>
        </w:rPr>
        <w:t xml:space="preserve"> 数量一致、ID 与路径不重复、必填字段不为空、canonical URL 使用 HTTPS、本地规范化文件与 raw 快照均存在，以及 Markdown 文件 SHA-256 与 manifest 一致。</w:t>
      </w:r>
    </w:p>
    <w:p>
      <w:pPr>
        <w:pStyle w:val="Heading2"/>
      </w:pPr>
      <w:r>
        <w:rPr>
          <w:rFonts w:ascii="Calibri" w:hAnsi="Calibri" w:eastAsia="Microsoft YaHei"/>
          <w:color w:val="2E74B5"/>
        </w:rPr>
        <w:t>5.4 采集可靠性设计</w:t>
      </w:r>
    </w:p>
    <w:p>
      <w:pPr>
        <w:spacing w:after="80" w:line="300" w:lineRule="auto"/>
        <w:numPr>
          <w:ilvl w:val="0"/>
          <w:numId w:val="10"/>
        </w:numPr>
      </w:pPr>
      <w:r>
        <w:rPr>
          <w:rFonts w:ascii="Calibri" w:hAnsi="Calibri" w:eastAsia="Microsoft YaHei"/>
          <w:color w:val="20252B"/>
          <w:sz w:val="22"/>
        </w:rPr>
        <w:t>下载客户端跟随重定向，超时 40 秒，失败最多重试 3 次并采用 1、2 秒退避。</w:t>
      </w:r>
    </w:p>
    <w:p>
      <w:pPr>
        <w:spacing w:after="80" w:line="300" w:lineRule="auto"/>
        <w:numPr>
          <w:ilvl w:val="0"/>
          <w:numId w:val="10"/>
        </w:numPr>
      </w:pPr>
      <w:r>
        <w:rPr>
          <w:rFonts w:ascii="Calibri" w:hAnsi="Calibri" w:eastAsia="Microsoft YaHei"/>
          <w:color w:val="20252B"/>
          <w:sz w:val="22"/>
        </w:rPr>
        <w:t>各来源隔离失败；非严格模式可保留已成功来源并记录错误，严格模式在写出报告后失败。</w:t>
      </w:r>
    </w:p>
    <w:p>
      <w:pPr>
        <w:spacing w:after="80" w:line="300" w:lineRule="auto"/>
        <w:numPr>
          <w:ilvl w:val="0"/>
          <w:numId w:val="10"/>
        </w:numPr>
      </w:pPr>
      <w:r>
        <w:rPr>
          <w:rFonts w:ascii="Calibri" w:hAnsi="Calibri" w:eastAsia="Microsoft YaHei"/>
          <w:color w:val="20252B"/>
          <w:sz w:val="22"/>
        </w:rPr>
        <w:t>新一轮采集会删除旧 manifest 中、但本轮已不再生成的 Markdown 文件，避免陈旧文档继续进入索引。</w:t>
      </w:r>
    </w:p>
    <w:p>
      <w:pPr>
        <w:spacing w:after="80" w:line="300" w:lineRule="auto"/>
        <w:numPr>
          <w:ilvl w:val="0"/>
          <w:numId w:val="10"/>
        </w:numPr>
      </w:pPr>
      <w:r>
        <w:rPr>
          <w:rFonts w:ascii="Calibri" w:hAnsi="Calibri" w:eastAsia="Microsoft YaHei"/>
          <w:color w:val="20252B"/>
          <w:sz w:val="22"/>
        </w:rPr>
        <w:t>每次采集按来源与 ID 排序，生成稳定的输出顺序。</w:t>
      </w:r>
    </w:p>
    <w:p>
      <w:pPr>
        <w:spacing w:after="80" w:line="300" w:lineRule="auto"/>
        <w:numPr>
          <w:ilvl w:val="0"/>
          <w:numId w:val="10"/>
        </w:numPr>
      </w:pPr>
      <w:r>
        <w:rPr>
          <w:rFonts w:ascii="Calibri" w:hAnsi="Calibri" w:eastAsia="Microsoft YaHei"/>
          <w:color w:val="20252B"/>
          <w:sz w:val="22"/>
        </w:rPr>
        <w:t>采集器不会调用 LLM 来生成或替代原始资料。</w:t>
      </w:r>
    </w:p>
    <w:p>
      <w:pPr>
        <w:pStyle w:val="Heading1"/>
      </w:pPr>
      <w:r>
        <w:rPr>
          <w:rFonts w:ascii="Calibri" w:hAnsi="Calibri" w:eastAsia="Microsoft YaHei"/>
          <w:color w:val="2E74B5"/>
        </w:rPr>
        <w:t>6. GraphRAG 配置与领域建模</w:t>
      </w:r>
    </w:p>
    <w:p>
      <w:pPr>
        <w:pStyle w:val="Heading2"/>
      </w:pPr>
      <w:r>
        <w:rPr>
          <w:rFonts w:ascii="Calibri" w:hAnsi="Calibri" w:eastAsia="Microsoft YaHei"/>
          <w:color w:val="2E74B5"/>
        </w:rPr>
        <w:t>6.1 当前模型配置</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1255"/>
        <w:gridCol w:w="2967"/>
        <w:gridCol w:w="5138"/>
      </w:tblGrid>
      <w:tr>
        <w:trPr>
          <w:tblHeader w:val="true"/>
          <w:cantSplit w:val="true"/>
        </w:trPr>
        <w:tc>
          <w:tcPr>
            <w:tcW w:type="dxa" w:w="1255"/>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任务</w:t>
            </w:r>
          </w:p>
        </w:tc>
        <w:tc>
          <w:tcPr>
            <w:tcW w:type="dxa" w:w="2967"/>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当前实现</w:t>
            </w:r>
          </w:p>
        </w:tc>
        <w:tc>
          <w:tcPr>
            <w:tcW w:type="dxa" w:w="5138"/>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配置要点</w:t>
            </w:r>
          </w:p>
        </w:tc>
      </w:tr>
      <w:tr>
        <w:trPr>
          <w:cantSplit w:val="true"/>
        </w:trPr>
        <w:tc>
          <w:tcPr>
            <w:tcW w:type="dxa" w:w="1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Completion</w:t>
            </w:r>
          </w:p>
        </w:tc>
        <w:tc>
          <w:tcPr>
            <w:tcW w:type="dxa" w:w="2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 xml:space="preserve">DeepSeek </w:t>
            </w:r>
            <w:r>
              <w:rPr>
                <w:rFonts w:ascii="Consolas" w:hAnsi="Consolas" w:eastAsia="Microsoft YaHei"/>
                <w:color w:val="1F4D78"/>
                <w:sz w:val="18"/>
              </w:rPr>
              <w:t>deepseek-v4-flash</w:t>
            </w:r>
          </w:p>
        </w:tc>
        <w:tc>
          <w:tcPr>
            <w:tcW w:type="dxa" w:w="51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OpenAI-compatible；显式关闭 thinking；每 10 秒最多 20 请求</w:t>
            </w:r>
          </w:p>
        </w:tc>
      </w:tr>
      <w:tr>
        <w:trPr>
          <w:cantSplit w:val="true"/>
        </w:trPr>
        <w:tc>
          <w:tcPr>
            <w:tcW w:type="dxa" w:w="1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Embedding</w:t>
            </w:r>
          </w:p>
        </w:tc>
        <w:tc>
          <w:tcPr>
            <w:tcW w:type="dxa" w:w="2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 xml:space="preserve">智谱 </w:t>
            </w:r>
            <w:r>
              <w:rPr>
                <w:rFonts w:ascii="Consolas" w:hAnsi="Consolas" w:eastAsia="Microsoft YaHei"/>
                <w:color w:val="1F4D78"/>
                <w:sz w:val="18"/>
              </w:rPr>
              <w:t>embedding-3</w:t>
            </w:r>
          </w:p>
        </w:tc>
        <w:tc>
          <w:tcPr>
            <w:tcW w:type="dxa" w:w="51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OpenAI-compatible；2,048 维；每 10 秒最多 5 请求</w:t>
            </w:r>
          </w:p>
        </w:tc>
      </w:tr>
      <w:tr>
        <w:trPr>
          <w:cantSplit w:val="true"/>
        </w:trPr>
        <w:tc>
          <w:tcPr>
            <w:tcW w:type="dxa" w:w="1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可选 Agent 编排</w:t>
            </w:r>
          </w:p>
        </w:tc>
        <w:tc>
          <w:tcPr>
            <w:tcW w:type="dxa" w:w="2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Claude Agent SDK 0.2.122</w:t>
            </w:r>
          </w:p>
        </w:tc>
        <w:tc>
          <w:tcPr>
            <w:tcW w:type="dxa" w:w="51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只用于采集工作流，不参与 GraphRAG 抽取或查询</w:t>
            </w:r>
          </w:p>
        </w:tc>
      </w:tr>
    </w:tbl>
    <w:p>
      <w:pPr>
        <w:spacing w:before="0" w:after="40"/>
      </w:pPr>
    </w:p>
    <w:p>
      <w:pPr>
        <w:spacing w:before="0" w:after="120" w:line="300" w:lineRule="auto"/>
      </w:pPr>
      <w:r>
        <w:rPr>
          <w:rFonts w:ascii="Calibri" w:hAnsi="Calibri" w:eastAsia="Microsoft YaHei"/>
          <w:color w:val="20252B"/>
          <w:sz w:val="22"/>
        </w:rPr>
        <w:t xml:space="preserve">所有密钥从 </w:t>
      </w:r>
      <w:r>
        <w:rPr>
          <w:rFonts w:ascii="Consolas" w:hAnsi="Consolas" w:eastAsia="Microsoft YaHei"/>
          <w:color w:val="1F4D78"/>
          <w:sz w:val="22"/>
        </w:rPr>
        <w:t>.env</w:t>
      </w:r>
      <w:r>
        <w:rPr>
          <w:rFonts w:ascii="Calibri" w:hAnsi="Calibri" w:eastAsia="Microsoft YaHei"/>
          <w:color w:val="20252B"/>
          <w:sz w:val="22"/>
        </w:rPr>
        <w:t xml:space="preserve"> 注入，文档只列变量名：</w:t>
      </w:r>
      <w:r>
        <w:rPr>
          <w:rFonts w:ascii="Consolas" w:hAnsi="Consolas" w:eastAsia="Microsoft YaHei"/>
          <w:color w:val="1F4D78"/>
          <w:sz w:val="22"/>
        </w:rPr>
        <w:t>DEEPSEEK_API_KEY</w:t>
      </w:r>
      <w:r>
        <w:rPr>
          <w:rFonts w:ascii="Calibri" w:hAnsi="Calibri" w:eastAsia="Microsoft YaHei"/>
          <w:color w:val="20252B"/>
          <w:sz w:val="22"/>
        </w:rPr>
        <w:t>、</w:t>
      </w:r>
      <w:r>
        <w:rPr>
          <w:rFonts w:ascii="Consolas" w:hAnsi="Consolas" w:eastAsia="Microsoft YaHei"/>
          <w:color w:val="1F4D78"/>
          <w:sz w:val="22"/>
        </w:rPr>
        <w:t>DEEPSEEK_API_BASE</w:t>
      </w:r>
      <w:r>
        <w:rPr>
          <w:rFonts w:ascii="Calibri" w:hAnsi="Calibri" w:eastAsia="Microsoft YaHei"/>
          <w:color w:val="20252B"/>
          <w:sz w:val="22"/>
        </w:rPr>
        <w:t>、</w:t>
      </w:r>
      <w:r>
        <w:rPr>
          <w:rFonts w:ascii="Consolas" w:hAnsi="Consolas" w:eastAsia="Microsoft YaHei"/>
          <w:color w:val="1F4D78"/>
          <w:sz w:val="22"/>
        </w:rPr>
        <w:t>DEEPSEEK_CHAT_MODEL</w:t>
      </w:r>
      <w:r>
        <w:rPr>
          <w:rFonts w:ascii="Calibri" w:hAnsi="Calibri" w:eastAsia="Microsoft YaHei"/>
          <w:color w:val="20252B"/>
          <w:sz w:val="22"/>
        </w:rPr>
        <w:t>、</w:t>
      </w:r>
      <w:r>
        <w:rPr>
          <w:rFonts w:ascii="Consolas" w:hAnsi="Consolas" w:eastAsia="Microsoft YaHei"/>
          <w:color w:val="1F4D78"/>
          <w:sz w:val="22"/>
        </w:rPr>
        <w:t>ZHIPU_API_KEY</w:t>
      </w:r>
      <w:r>
        <w:rPr>
          <w:rFonts w:ascii="Calibri" w:hAnsi="Calibri" w:eastAsia="Microsoft YaHei"/>
          <w:color w:val="20252B"/>
          <w:sz w:val="22"/>
        </w:rPr>
        <w:t>、</w:t>
      </w:r>
      <w:r>
        <w:rPr>
          <w:rFonts w:ascii="Consolas" w:hAnsi="Consolas" w:eastAsia="Microsoft YaHei"/>
          <w:color w:val="1F4D78"/>
          <w:sz w:val="22"/>
        </w:rPr>
        <w:t>ZHIPU_API_BASE</w:t>
      </w:r>
      <w:r>
        <w:rPr>
          <w:rFonts w:ascii="Calibri" w:hAnsi="Calibri" w:eastAsia="Microsoft YaHei"/>
          <w:color w:val="20252B"/>
          <w:sz w:val="22"/>
        </w:rPr>
        <w:t>、</w:t>
      </w:r>
      <w:r>
        <w:rPr>
          <w:rFonts w:ascii="Consolas" w:hAnsi="Consolas" w:eastAsia="Microsoft YaHei"/>
          <w:color w:val="1F4D78"/>
          <w:sz w:val="22"/>
        </w:rPr>
        <w:t>ZHIPU_EMBEDDING_MODEL</w:t>
      </w:r>
      <w:r>
        <w:rPr>
          <w:rFonts w:ascii="Calibri" w:hAnsi="Calibri" w:eastAsia="Microsoft YaHei"/>
          <w:color w:val="20252B"/>
          <w:sz w:val="22"/>
        </w:rPr>
        <w:t>、</w:t>
      </w:r>
      <w:r>
        <w:rPr>
          <w:rFonts w:ascii="Consolas" w:hAnsi="Consolas" w:eastAsia="Microsoft YaHei"/>
          <w:color w:val="1F4D78"/>
          <w:sz w:val="22"/>
        </w:rPr>
        <w:t>ZHIPU_EMBEDDING_DIMENSIONS</w:t>
      </w:r>
      <w:r>
        <w:rPr>
          <w:rFonts w:ascii="Calibri" w:hAnsi="Calibri" w:eastAsia="Microsoft YaHei"/>
          <w:color w:val="20252B"/>
          <w:sz w:val="22"/>
        </w:rPr>
        <w:t xml:space="preserve">。可选 Agent 另需 </w:t>
      </w:r>
      <w:r>
        <w:rPr>
          <w:rFonts w:ascii="Consolas" w:hAnsi="Consolas" w:eastAsia="Microsoft YaHei"/>
          <w:color w:val="1F4D78"/>
          <w:sz w:val="22"/>
        </w:rPr>
        <w:t>ANTHROPIC_API_KEY</w:t>
      </w:r>
      <w:r>
        <w:rPr>
          <w:rFonts w:ascii="Calibri" w:hAnsi="Calibri" w:eastAsia="Microsoft YaHei"/>
          <w:color w:val="20252B"/>
          <w:sz w:val="22"/>
        </w:rPr>
        <w:t xml:space="preserve"> 或有效 Claude Code 登录。</w:t>
      </w:r>
    </w:p>
    <w:p>
      <w:pPr>
        <w:spacing w:before="100" w:after="160" w:line="288" w:lineRule="auto"/>
        <w:ind w:left="230" w:right="144"/>
        <w:shd w:fill="F4F6F9"/>
        <w:pBdr>
          <w:left w:val="single" w:sz="18" w:space="8" w:color="2E74B5"/>
        </w:pBdr>
      </w:pPr>
      <w:r>
        <w:rPr>
          <w:rFonts w:ascii="Calibri" w:hAnsi="Calibri" w:eastAsia="Microsoft YaHei"/>
          <w:b/>
          <w:color w:val="0B2545"/>
          <w:sz w:val="20"/>
        </w:rPr>
        <w:t>治理提醒：</w:t>
      </w:r>
      <w:r>
        <w:rPr>
          <w:rFonts w:ascii="Calibri" w:hAnsi="Calibri" w:eastAsia="Microsoft YaHei"/>
          <w:color w:val="0B2545"/>
          <w:sz w:val="20"/>
        </w:rPr>
        <w:t xml:space="preserve"> </w:t>
      </w:r>
      <w:r>
        <w:rPr>
          <w:rFonts w:ascii="Consolas" w:hAnsi="Consolas" w:eastAsia="Microsoft YaHei"/>
          <w:color w:val="1F4D78"/>
          <w:sz w:val="20"/>
        </w:rPr>
        <w:t>AGENTS.md</w:t>
      </w:r>
      <w:r>
        <w:rPr>
          <w:rFonts w:ascii="Calibri" w:hAnsi="Calibri" w:eastAsia="Microsoft YaHei"/>
          <w:color w:val="0B2545"/>
          <w:sz w:val="20"/>
        </w:rPr>
        <w:t xml:space="preserve"> 当前要求“使用 glm 系列的模型”，但实际 GraphRAG 完成模型为 DeepSeek。这不是运行时错误，却是文档、配置和团队规则之间的冲突。下一次索引前应明确采用 GLM completion 还是继续 DeepSeek，并同步 </w:t>
      </w:r>
      <w:r>
        <w:rPr>
          <w:rFonts w:ascii="Consolas" w:hAnsi="Consolas" w:eastAsia="Microsoft YaHei"/>
          <w:color w:val="1F4D78"/>
          <w:sz w:val="20"/>
        </w:rPr>
        <w:t>settings.yaml</w:t>
      </w:r>
      <w:r>
        <w:rPr>
          <w:rFonts w:ascii="Calibri" w:hAnsi="Calibri" w:eastAsia="Microsoft YaHei"/>
          <w:color w:val="0B2545"/>
          <w:sz w:val="20"/>
        </w:rPr>
        <w:t>、适配器、测试、README、缓存目录和构建预检。</w:t>
      </w:r>
    </w:p>
    <w:p>
      <w:pPr>
        <w:pStyle w:val="Heading2"/>
      </w:pPr>
      <w:r>
        <w:rPr>
          <w:rFonts w:ascii="Calibri" w:hAnsi="Calibri" w:eastAsia="Microsoft YaHei"/>
          <w:color w:val="2E74B5"/>
        </w:rPr>
        <w:t>6.2 DeepSeek 结构化输出适配</w:t>
      </w:r>
    </w:p>
    <w:p>
      <w:pPr>
        <w:spacing w:before="0" w:after="120" w:line="300" w:lineRule="auto"/>
      </w:pPr>
      <w:r>
        <w:rPr>
          <w:rFonts w:ascii="Calibri" w:hAnsi="Calibri" w:eastAsia="Microsoft YaHei"/>
          <w:color w:val="20252B"/>
          <w:sz w:val="22"/>
        </w:rPr>
        <w:t xml:space="preserve">GraphRAG 会把 Pydantic 模型类作为结构化 </w:t>
      </w:r>
      <w:r>
        <w:rPr>
          <w:rFonts w:ascii="Consolas" w:hAnsi="Consolas" w:eastAsia="Microsoft YaHei"/>
          <w:color w:val="1F4D78"/>
          <w:sz w:val="22"/>
        </w:rPr>
        <w:t>response_format</w:t>
      </w:r>
      <w:r>
        <w:rPr>
          <w:rFonts w:ascii="Calibri" w:hAnsi="Calibri" w:eastAsia="Microsoft YaHei"/>
          <w:color w:val="20252B"/>
          <w:sz w:val="22"/>
        </w:rPr>
        <w:t xml:space="preserve">。当前适配器把这种请求转换为 DeepSeek 支持的 </w:t>
      </w:r>
      <w:r>
        <w:rPr>
          <w:rFonts w:ascii="Consolas" w:hAnsi="Consolas" w:eastAsia="Microsoft YaHei"/>
          <w:color w:val="1F4D78"/>
          <w:sz w:val="22"/>
        </w:rPr>
        <w:t>{"type":"json_object"}</w:t>
      </w:r>
      <w:r>
        <w:rPr>
          <w:rFonts w:ascii="Calibri" w:hAnsi="Calibri" w:eastAsia="Microsoft YaHei"/>
          <w:color w:val="20252B"/>
          <w:sz w:val="22"/>
        </w:rPr>
        <w:t>，但不移除 GraphRAG 的本地 Pydantic 校验。这样既满足 API 兼容性，又保留返回结构验证。适配器以单例 provider 注册，项目 CLI 在加载官方 GraphRAG 命令前完成注册。</w:t>
      </w:r>
    </w:p>
    <w:p>
      <w:pPr>
        <w:pStyle w:val="Heading2"/>
      </w:pPr>
      <w:r>
        <w:rPr>
          <w:rFonts w:ascii="Calibri" w:hAnsi="Calibri" w:eastAsia="Microsoft YaHei"/>
          <w:color w:val="2E74B5"/>
        </w:rPr>
        <w:t>6.3 分块与元数据前置</w:t>
      </w:r>
    </w:p>
    <w:p>
      <w:pPr>
        <w:spacing w:after="80" w:line="300" w:lineRule="auto"/>
        <w:numPr>
          <w:ilvl w:val="0"/>
          <w:numId w:val="10"/>
        </w:numPr>
      </w:pPr>
      <w:r>
        <w:rPr>
          <w:rFonts w:ascii="Calibri" w:hAnsi="Calibri" w:eastAsia="Microsoft YaHei"/>
          <w:color w:val="20252B"/>
          <w:sz w:val="22"/>
        </w:rPr>
        <w:t>分块类型：token；</w:t>
      </w:r>
    </w:p>
    <w:p>
      <w:pPr>
        <w:spacing w:after="80" w:line="300" w:lineRule="auto"/>
        <w:numPr>
          <w:ilvl w:val="0"/>
          <w:numId w:val="10"/>
        </w:numPr>
      </w:pPr>
      <w:r>
        <w:rPr>
          <w:rFonts w:ascii="Calibri" w:hAnsi="Calibri" w:eastAsia="Microsoft YaHei"/>
          <w:color w:val="20252B"/>
          <w:sz w:val="22"/>
        </w:rPr>
        <w:t>最大块大小：1,200 token；</w:t>
      </w:r>
    </w:p>
    <w:p>
      <w:pPr>
        <w:spacing w:after="80" w:line="300" w:lineRule="auto"/>
        <w:numPr>
          <w:ilvl w:val="0"/>
          <w:numId w:val="10"/>
        </w:numPr>
      </w:pPr>
      <w:r>
        <w:rPr>
          <w:rFonts w:ascii="Calibri" w:hAnsi="Calibri" w:eastAsia="Microsoft YaHei"/>
          <w:color w:val="20252B"/>
          <w:sz w:val="22"/>
        </w:rPr>
        <w:t>重叠：100 token；</w:t>
      </w:r>
    </w:p>
    <w:p>
      <w:pPr>
        <w:spacing w:after="80" w:line="300" w:lineRule="auto"/>
        <w:numPr>
          <w:ilvl w:val="0"/>
          <w:numId w:val="10"/>
        </w:numPr>
      </w:pPr>
      <w:r>
        <w:rPr>
          <w:rFonts w:ascii="Calibri" w:hAnsi="Calibri" w:eastAsia="Microsoft YaHei"/>
          <w:color w:val="20252B"/>
          <w:sz w:val="22"/>
        </w:rPr>
        <w:t>编码模型：</w:t>
      </w:r>
      <w:r>
        <w:rPr>
          <w:rFonts w:ascii="Consolas" w:hAnsi="Consolas" w:eastAsia="Microsoft YaHei"/>
          <w:color w:val="1F4D78"/>
          <w:sz w:val="22"/>
        </w:rPr>
        <w:t>cl100k_base</w:t>
      </w:r>
      <w:r>
        <w:rPr>
          <w:rFonts w:ascii="Calibri" w:hAnsi="Calibri" w:eastAsia="Microsoft YaHei"/>
          <w:color w:val="20252B"/>
          <w:sz w:val="22"/>
        </w:rPr>
        <w:t>；</w:t>
      </w:r>
    </w:p>
    <w:p>
      <w:pPr>
        <w:spacing w:after="80" w:line="300" w:lineRule="auto"/>
        <w:numPr>
          <w:ilvl w:val="0"/>
          <w:numId w:val="10"/>
        </w:numPr>
      </w:pPr>
      <w:r>
        <w:rPr>
          <w:rFonts w:ascii="Calibri" w:hAnsi="Calibri" w:eastAsia="Microsoft YaHei"/>
          <w:color w:val="20252B"/>
          <w:sz w:val="22"/>
        </w:rPr>
        <w:t>前置字段：title、source、source_type、published_at、security_domain、trust_level、canonical_url、document_version。</w:t>
      </w:r>
    </w:p>
    <w:p>
      <w:pPr>
        <w:spacing w:before="0" w:after="120" w:line="300" w:lineRule="auto"/>
      </w:pPr>
      <w:r>
        <w:rPr>
          <w:rFonts w:ascii="Calibri" w:hAnsi="Calibri" w:eastAsia="Microsoft YaHei"/>
          <w:color w:val="20252B"/>
          <w:sz w:val="22"/>
        </w:rPr>
        <w:t>元数据前置让实体抽取与回答更容易知道证据来自哪里，但也会占用每个块的 token 预算。当前 297 篇文档生成 403 个 text units，平均约 1.36 个 text units/文档；对于大量短 ATLAS 条目，这种分布是可以解释的，但仍应通过更完整的检索评测确认分块是否最优。</w:t>
      </w:r>
    </w:p>
    <w:p>
      <w:pPr>
        <w:pStyle w:val="Heading2"/>
      </w:pPr>
      <w:r>
        <w:rPr>
          <w:rFonts w:ascii="Calibri" w:hAnsi="Calibri" w:eastAsia="Microsoft YaHei"/>
          <w:color w:val="2E74B5"/>
        </w:rPr>
        <w:t>6.4 七类领域实体</w:t>
      </w:r>
    </w:p>
    <w:p>
      <w:pPr>
        <w:keepNext/>
        <w:spacing w:before="120" w:after="80"/>
        <w:jc w:val="center"/>
      </w:pPr>
      <w:r>
        <w:drawing>
          <wp:inline xmlns:a="http://schemas.openxmlformats.org/drawingml/2006/main" xmlns:pic="http://schemas.openxmlformats.org/drawingml/2006/picture">
            <wp:extent cx="5806440" cy="3403219"/>
            <wp:docPr id="4" name="entity_types" descr="图 4  当前七类领域实体的数量分布"/>
            <wp:cNvGraphicFramePr>
              <a:graphicFrameLocks noChangeAspect="1"/>
            </wp:cNvGraphicFramePr>
            <a:graphic>
              <a:graphicData uri="http://schemas.openxmlformats.org/drawingml/2006/picture">
                <pic:pic>
                  <pic:nvPicPr>
                    <pic:cNvPr id="0" name="entity_types.png"/>
                    <pic:cNvPicPr/>
                  </pic:nvPicPr>
                  <pic:blipFill>
                    <a:blip r:embed="rId16"/>
                    <a:stretch>
                      <a:fillRect/>
                    </a:stretch>
                  </pic:blipFill>
                  <pic:spPr>
                    <a:xfrm>
                      <a:off x="0" y="0"/>
                      <a:ext cx="5806440" cy="3403219"/>
                    </a:xfrm>
                    <a:prstGeom prst="rect"/>
                  </pic:spPr>
                </pic:pic>
              </a:graphicData>
            </a:graphic>
          </wp:inline>
        </w:drawing>
      </w:r>
    </w:p>
    <w:p>
      <w:pPr>
        <w:pStyle w:val="FigureCaption"/>
        <w:spacing w:after="160"/>
      </w:pPr>
      <w:r>
        <w:t>图 4  当前七类领域实体的数量分布</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3056"/>
        <w:gridCol w:w="1337"/>
        <w:gridCol w:w="4967"/>
      </w:tblGrid>
      <w:tr>
        <w:trPr>
          <w:tblHeader w:val="true"/>
          <w:cantSplit w:val="true"/>
        </w:trPr>
        <w:tc>
          <w:tcPr>
            <w:tcW w:type="dxa" w:w="3056"/>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实体类型</w:t>
            </w:r>
          </w:p>
        </w:tc>
        <w:tc>
          <w:tcPr>
            <w:tcW w:type="dxa" w:w="1337"/>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当前数量</w:t>
            </w:r>
          </w:p>
        </w:tc>
        <w:tc>
          <w:tcPr>
            <w:tcW w:type="dxa" w:w="4967"/>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语义</w:t>
            </w:r>
          </w:p>
        </w:tc>
      </w:tr>
      <w:tr>
        <w:trPr>
          <w:cantSplit w:val="true"/>
        </w:trPr>
        <w:tc>
          <w:tcPr>
            <w:tcW w:type="dxa" w:w="305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ATTACK_TECHNIQUE</w:t>
            </w:r>
          </w:p>
        </w:tc>
        <w:tc>
          <w:tcPr>
            <w:tcW w:type="dxa" w:w="1337"/>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987</w:t>
            </w:r>
          </w:p>
        </w:tc>
        <w:tc>
          <w:tcPr>
            <w:tcW w:type="dxa" w:w="4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操纵、绕过、污染、泄露、窃取或滥用系统的具体攻击方法</w:t>
            </w:r>
          </w:p>
        </w:tc>
      </w:tr>
      <w:tr>
        <w:trPr>
          <w:cantSplit w:val="true"/>
        </w:trPr>
        <w:tc>
          <w:tcPr>
            <w:tcW w:type="dxa" w:w="305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COMPONENT</w:t>
            </w:r>
          </w:p>
        </w:tc>
        <w:tc>
          <w:tcPr>
            <w:tcW w:type="dxa" w:w="1337"/>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949</w:t>
            </w:r>
          </w:p>
        </w:tc>
        <w:tc>
          <w:tcPr>
            <w:tcW w:type="dxa" w:w="4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模型、检索器、向量库、系统提示、工具执行器等系统边界</w:t>
            </w:r>
          </w:p>
        </w:tc>
      </w:tr>
      <w:tr>
        <w:trPr>
          <w:cantSplit w:val="true"/>
        </w:trPr>
        <w:tc>
          <w:tcPr>
            <w:tcW w:type="dxa" w:w="305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DEFENSE_CONTROL</w:t>
            </w:r>
          </w:p>
        </w:tc>
        <w:tc>
          <w:tcPr>
            <w:tcW w:type="dxa" w:w="1337"/>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502</w:t>
            </w:r>
          </w:p>
        </w:tc>
        <w:tc>
          <w:tcPr>
            <w:tcW w:type="dxa" w:w="4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预防、检测、限制、响应或恢复攻击的具体控制</w:t>
            </w:r>
          </w:p>
        </w:tc>
      </w:tr>
      <w:tr>
        <w:trPr>
          <w:cantSplit w:val="true"/>
        </w:trPr>
        <w:tc>
          <w:tcPr>
            <w:tcW w:type="dxa" w:w="305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VULNERABILITY</w:t>
            </w:r>
          </w:p>
        </w:tc>
        <w:tc>
          <w:tcPr>
            <w:tcW w:type="dxa" w:w="1337"/>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292</w:t>
            </w:r>
          </w:p>
        </w:tc>
        <w:tc>
          <w:tcPr>
            <w:tcW w:type="dxa" w:w="4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使攻击成为可能的设计弱点、暴露或失效条件</w:t>
            </w:r>
          </w:p>
        </w:tc>
      </w:tr>
      <w:tr>
        <w:trPr>
          <w:cantSplit w:val="true"/>
        </w:trPr>
        <w:tc>
          <w:tcPr>
            <w:tcW w:type="dxa" w:w="305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TOOL</w:t>
            </w:r>
          </w:p>
        </w:tc>
        <w:tc>
          <w:tcPr>
            <w:tcW w:type="dxa" w:w="1337"/>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114</w:t>
            </w:r>
          </w:p>
        </w:tc>
        <w:tc>
          <w:tcPr>
            <w:tcW w:type="dxa" w:w="4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可执行或部署的具名红队、测试或防御软件</w:t>
            </w:r>
          </w:p>
        </w:tc>
      </w:tr>
      <w:tr>
        <w:trPr>
          <w:cantSplit w:val="true"/>
        </w:trPr>
        <w:tc>
          <w:tcPr>
            <w:tcW w:type="dxa" w:w="305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EVALUATION</w:t>
            </w:r>
          </w:p>
        </w:tc>
        <w:tc>
          <w:tcPr>
            <w:tcW w:type="dxa" w:w="1337"/>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75</w:t>
            </w:r>
          </w:p>
        </w:tc>
        <w:tc>
          <w:tcPr>
            <w:tcW w:type="dxa" w:w="4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具名基准、测试套件、评估方法或任务</w:t>
            </w:r>
          </w:p>
        </w:tc>
      </w:tr>
      <w:tr>
        <w:trPr>
          <w:cantSplit w:val="true"/>
        </w:trPr>
        <w:tc>
          <w:tcPr>
            <w:tcW w:type="dxa" w:w="3056"/>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STANDARD</w:t>
            </w:r>
          </w:p>
        </w:tc>
        <w:tc>
          <w:tcPr>
            <w:tcW w:type="dxa" w:w="1337"/>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51</w:t>
            </w:r>
          </w:p>
        </w:tc>
        <w:tc>
          <w:tcPr>
            <w:tcW w:type="dxa" w:w="4967"/>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标准、框架、分类法、控制目录或权威指南</w:t>
            </w:r>
          </w:p>
        </w:tc>
      </w:tr>
    </w:tbl>
    <w:p>
      <w:pPr>
        <w:spacing w:before="0" w:after="40"/>
      </w:pPr>
    </w:p>
    <w:p>
      <w:pPr>
        <w:spacing w:before="0" w:after="120" w:line="300" w:lineRule="auto"/>
      </w:pPr>
      <w:r>
        <w:rPr>
          <w:rFonts w:ascii="Calibri" w:hAnsi="Calibri" w:eastAsia="Microsoft YaHei"/>
          <w:color w:val="20252B"/>
          <w:sz w:val="22"/>
        </w:rPr>
        <w:t xml:space="preserve">Prompt 明确禁止 </w:t>
      </w:r>
      <w:r>
        <w:rPr>
          <w:rFonts w:ascii="Consolas" w:hAnsi="Consolas" w:eastAsia="Microsoft YaHei"/>
          <w:color w:val="1F4D78"/>
          <w:sz w:val="22"/>
        </w:rPr>
        <w:t>PERSON</w:t>
      </w:r>
      <w:r>
        <w:rPr>
          <w:rFonts w:ascii="Calibri" w:hAnsi="Calibri" w:eastAsia="Microsoft YaHei"/>
          <w:color w:val="20252B"/>
          <w:sz w:val="22"/>
        </w:rPr>
        <w:t>、</w:t>
      </w:r>
      <w:r>
        <w:rPr>
          <w:rFonts w:ascii="Consolas" w:hAnsi="Consolas" w:eastAsia="Microsoft YaHei"/>
          <w:color w:val="1F4D78"/>
          <w:sz w:val="22"/>
        </w:rPr>
        <w:t>ORGANIZATION</w:t>
      </w:r>
      <w:r>
        <w:rPr>
          <w:rFonts w:ascii="Calibri" w:hAnsi="Calibri" w:eastAsia="Microsoft YaHei"/>
          <w:color w:val="20252B"/>
          <w:sz w:val="22"/>
        </w:rPr>
        <w:t>、</w:t>
      </w:r>
      <w:r>
        <w:rPr>
          <w:rFonts w:ascii="Consolas" w:hAnsi="Consolas" w:eastAsia="Microsoft YaHei"/>
          <w:color w:val="1F4D78"/>
          <w:sz w:val="22"/>
        </w:rPr>
        <w:t>API</w:t>
      </w:r>
      <w:r>
        <w:rPr>
          <w:rFonts w:ascii="Calibri" w:hAnsi="Calibri" w:eastAsia="Microsoft YaHei"/>
          <w:color w:val="20252B"/>
          <w:sz w:val="22"/>
        </w:rPr>
        <w:t xml:space="preserve"> 等其他类型，但当前图中仍出现 </w:t>
      </w:r>
      <w:r>
        <w:rPr>
          <w:rFonts w:ascii="Consolas" w:hAnsi="Consolas" w:eastAsia="Microsoft YaHei"/>
          <w:color w:val="1F4D78"/>
          <w:sz w:val="22"/>
        </w:rPr>
        <w:t>PERSON</w:t>
      </w:r>
      <w:r>
        <w:rPr>
          <w:rFonts w:ascii="Calibri" w:hAnsi="Calibri" w:eastAsia="Microsoft YaHei"/>
          <w:color w:val="20252B"/>
          <w:sz w:val="22"/>
        </w:rPr>
        <w:t xml:space="preserve"> 2 个和 </w:t>
      </w:r>
      <w:r>
        <w:rPr>
          <w:rFonts w:ascii="Consolas" w:hAnsi="Consolas" w:eastAsia="Microsoft YaHei"/>
          <w:color w:val="1F4D78"/>
          <w:sz w:val="22"/>
        </w:rPr>
        <w:t>API</w:t>
      </w:r>
      <w:r>
        <w:rPr>
          <w:rFonts w:ascii="Calibri" w:hAnsi="Calibri" w:eastAsia="Microsoft YaHei"/>
          <w:color w:val="20252B"/>
          <w:sz w:val="22"/>
        </w:rPr>
        <w:t xml:space="preserve"> 1 个。这表明 Prompt 约束不是强类型边界，后处理仍需要 allowlist 校验或归一化。</w:t>
      </w:r>
    </w:p>
    <w:p>
      <w:pPr>
        <w:pStyle w:val="Heading2"/>
      </w:pPr>
      <w:r>
        <w:rPr>
          <w:rFonts w:ascii="Calibri" w:hAnsi="Calibri" w:eastAsia="Microsoft YaHei"/>
          <w:color w:val="2E74B5"/>
        </w:rPr>
        <w:t>6.5 关系方向与证据约束</w:t>
      </w:r>
    </w:p>
    <w:p>
      <w:pPr>
        <w:spacing w:before="0" w:after="120" w:line="300" w:lineRule="auto"/>
      </w:pPr>
      <w:r>
        <w:rPr>
          <w:rFonts w:ascii="Calibri" w:hAnsi="Calibri" w:eastAsia="Microsoft YaHei"/>
          <w:color w:val="20252B"/>
          <w:sz w:val="22"/>
        </w:rPr>
        <w:t>领域 Prompt 明确推荐以下方向：</w:t>
      </w:r>
    </w:p>
    <w:p>
      <w:pPr>
        <w:spacing w:after="80" w:line="300" w:lineRule="auto"/>
        <w:numPr>
          <w:ilvl w:val="0"/>
          <w:numId w:val="10"/>
        </w:numPr>
      </w:pPr>
      <w:r>
        <w:rPr>
          <w:rFonts w:ascii="Calibri" w:hAnsi="Calibri" w:eastAsia="Microsoft YaHei"/>
          <w:color w:val="20252B"/>
          <w:sz w:val="22"/>
        </w:rPr>
        <w:t>攻击技术 → 组件：攻击针对组件；</w:t>
      </w:r>
    </w:p>
    <w:p>
      <w:pPr>
        <w:spacing w:after="80" w:line="300" w:lineRule="auto"/>
        <w:numPr>
          <w:ilvl w:val="0"/>
          <w:numId w:val="10"/>
        </w:numPr>
      </w:pPr>
      <w:r>
        <w:rPr>
          <w:rFonts w:ascii="Calibri" w:hAnsi="Calibri" w:eastAsia="Microsoft YaHei"/>
          <w:color w:val="20252B"/>
          <w:sz w:val="22"/>
        </w:rPr>
        <w:t>攻击技术 → 弱点：攻击利用弱点；</w:t>
      </w:r>
    </w:p>
    <w:p>
      <w:pPr>
        <w:spacing w:after="80" w:line="300" w:lineRule="auto"/>
        <w:numPr>
          <w:ilvl w:val="0"/>
          <w:numId w:val="10"/>
        </w:numPr>
      </w:pPr>
      <w:r>
        <w:rPr>
          <w:rFonts w:ascii="Calibri" w:hAnsi="Calibri" w:eastAsia="Microsoft YaHei"/>
          <w:color w:val="20252B"/>
          <w:sz w:val="22"/>
        </w:rPr>
        <w:t>防御控制 → 攻击技术 / 弱点：控制缓解攻击或弱点；</w:t>
      </w:r>
    </w:p>
    <w:p>
      <w:pPr>
        <w:spacing w:after="80" w:line="300" w:lineRule="auto"/>
        <w:numPr>
          <w:ilvl w:val="0"/>
          <w:numId w:val="10"/>
        </w:numPr>
      </w:pPr>
      <w:r>
        <w:rPr>
          <w:rFonts w:ascii="Calibri" w:hAnsi="Calibri" w:eastAsia="Microsoft YaHei"/>
          <w:color w:val="20252B"/>
          <w:sz w:val="22"/>
        </w:rPr>
        <w:t>工具 → 防御控制 / 评估：工具实施控制或执行评估；</w:t>
      </w:r>
    </w:p>
    <w:p>
      <w:pPr>
        <w:spacing w:after="80" w:line="300" w:lineRule="auto"/>
        <w:numPr>
          <w:ilvl w:val="0"/>
          <w:numId w:val="10"/>
        </w:numPr>
      </w:pPr>
      <w:r>
        <w:rPr>
          <w:rFonts w:ascii="Calibri" w:hAnsi="Calibri" w:eastAsia="Microsoft YaHei"/>
          <w:color w:val="20252B"/>
          <w:sz w:val="22"/>
        </w:rPr>
        <w:t>标准 → 防御控制 / 攻击技术：标准推荐控制或收录攻击；</w:t>
      </w:r>
    </w:p>
    <w:p>
      <w:pPr>
        <w:spacing w:after="80" w:line="300" w:lineRule="auto"/>
        <w:numPr>
          <w:ilvl w:val="0"/>
          <w:numId w:val="10"/>
        </w:numPr>
      </w:pPr>
      <w:r>
        <w:rPr>
          <w:rFonts w:ascii="Calibri" w:hAnsi="Calibri" w:eastAsia="Microsoft YaHei"/>
          <w:color w:val="20252B"/>
          <w:sz w:val="22"/>
        </w:rPr>
        <w:t>评估 → 组件 / 攻击技术 / 防御控制：评估检验相应对象。</w:t>
      </w:r>
    </w:p>
    <w:p>
      <w:pPr>
        <w:spacing w:before="0" w:after="120" w:line="300" w:lineRule="auto"/>
      </w:pPr>
      <w:r>
        <w:rPr>
          <w:rFonts w:ascii="Calibri" w:hAnsi="Calibri" w:eastAsia="Microsoft YaHei"/>
          <w:color w:val="20252B"/>
          <w:sz w:val="22"/>
        </w:rPr>
        <w:t>只有文本明确支持时才抽取关系，禁止仅按同段共现建边。关系强度为 1-10：9-10 表示原文直接且核心，6-8 表示关系清晰，1-5 只允许较弱但仍有文本依据的关系。</w:t>
      </w:r>
    </w:p>
    <w:p>
      <w:pPr>
        <w:pStyle w:val="Heading2"/>
      </w:pPr>
      <w:r>
        <w:rPr>
          <w:rFonts w:ascii="Calibri" w:hAnsi="Calibri" w:eastAsia="Microsoft YaHei"/>
          <w:color w:val="2E74B5"/>
        </w:rPr>
        <w:t>6.6 社区、报告与 claims</w:t>
      </w:r>
    </w:p>
    <w:p>
      <w:pPr>
        <w:spacing w:before="0" w:after="120" w:line="300" w:lineRule="auto"/>
      </w:pPr>
      <w:r>
        <w:rPr>
          <w:rFonts w:ascii="Calibri" w:hAnsi="Calibri" w:eastAsia="Microsoft YaHei"/>
          <w:color w:val="20252B"/>
          <w:sz w:val="22"/>
        </w:rPr>
        <w:t xml:space="preserve">社区最大规模配置为 10。社区报告使用中文安全分析 Prompt，要求区分攻防方向、只陈述输入支持的事实、用 GraphRAG 的 </w:t>
      </w:r>
      <w:r>
        <w:rPr>
          <w:rFonts w:ascii="Consolas" w:hAnsi="Consolas" w:eastAsia="Microsoft YaHei"/>
          <w:color w:val="1F4D78"/>
          <w:sz w:val="22"/>
        </w:rPr>
        <w:t>[Data: ...]</w:t>
      </w:r>
      <w:r>
        <w:rPr>
          <w:rFonts w:ascii="Calibri" w:hAnsi="Calibri" w:eastAsia="Microsoft YaHei"/>
          <w:color w:val="20252B"/>
          <w:sz w:val="22"/>
        </w:rPr>
        <w:t xml:space="preserve"> 形式引用记录，并把 rating 解释为“对理解或实施 LLM 防御的重要性”，而不是漏洞严重度。</w:t>
      </w:r>
    </w:p>
    <w:p>
      <w:pPr>
        <w:spacing w:before="0" w:after="120" w:line="300" w:lineRule="auto"/>
      </w:pPr>
      <w:r>
        <w:rPr>
          <w:rFonts w:ascii="Calibri" w:hAnsi="Calibri" w:eastAsia="Microsoft YaHei"/>
          <w:color w:val="20252B"/>
          <w:sz w:val="22"/>
        </w:rPr>
        <w:t>本项目将 claims 抽取关闭。因此任何查询 Prompt 中出现的通用 Claims 示例都不代表实际索引包含 claims 数据；回答不得假设 claims 存在。</w:t>
      </w:r>
    </w:p>
    <w:p>
      <w:pPr>
        <w:pStyle w:val="Heading2"/>
      </w:pPr>
      <w:r>
        <w:rPr>
          <w:rFonts w:ascii="Calibri" w:hAnsi="Calibri" w:eastAsia="Microsoft YaHei"/>
          <w:color w:val="2E74B5"/>
        </w:rPr>
        <w:t>6.7 缓存、重试与存储</w:t>
      </w:r>
    </w:p>
    <w:p>
      <w:pPr>
        <w:spacing w:after="80" w:line="300" w:lineRule="auto"/>
        <w:numPr>
          <w:ilvl w:val="0"/>
          <w:numId w:val="10"/>
        </w:numPr>
      </w:pPr>
      <w:r>
        <w:rPr>
          <w:rFonts w:ascii="Calibri" w:hAnsi="Calibri" w:eastAsia="Microsoft YaHei"/>
          <w:color w:val="20252B"/>
          <w:sz w:val="22"/>
        </w:rPr>
        <w:t>Completion 与 embedding 均使用指数退避，最多 8 次，基础延时 2 秒、最大 60 秒并带 jitter。</w:t>
      </w:r>
    </w:p>
    <w:p>
      <w:pPr>
        <w:spacing w:after="80" w:line="300" w:lineRule="auto"/>
        <w:numPr>
          <w:ilvl w:val="0"/>
          <w:numId w:val="10"/>
        </w:numPr>
      </w:pPr>
      <w:r>
        <w:rPr>
          <w:rFonts w:ascii="Calibri" w:hAnsi="Calibri" w:eastAsia="Microsoft YaHei"/>
          <w:color w:val="20252B"/>
          <w:sz w:val="22"/>
        </w:rPr>
        <w:t xml:space="preserve">JSON 缓存目录固定为 </w:t>
      </w:r>
      <w:r>
        <w:rPr>
          <w:rFonts w:ascii="Consolas" w:hAnsi="Consolas" w:eastAsia="Microsoft YaHei"/>
          <w:color w:val="1F4D78"/>
          <w:sz w:val="22"/>
        </w:rPr>
        <w:t>cache/deepseek-v4-flash/</w:t>
      </w:r>
      <w:r>
        <w:rPr>
          <w:rFonts w:ascii="Calibri" w:hAnsi="Calibri" w:eastAsia="Microsoft YaHei"/>
          <w:color w:val="20252B"/>
          <w:sz w:val="22"/>
        </w:rPr>
        <w:t>，避免 GraphRAG 3.1.1 的缓存键未包含模型名时误复用旧 GLM 响应。</w:t>
      </w:r>
    </w:p>
    <w:p>
      <w:pPr>
        <w:spacing w:after="80" w:line="300" w:lineRule="auto"/>
        <w:numPr>
          <w:ilvl w:val="0"/>
          <w:numId w:val="10"/>
        </w:numPr>
      </w:pPr>
      <w:r>
        <w:rPr>
          <w:rFonts w:ascii="Calibri" w:hAnsi="Calibri" w:eastAsia="Microsoft YaHei"/>
          <w:color w:val="20252B"/>
          <w:sz w:val="22"/>
        </w:rPr>
        <w:t xml:space="preserve">文件输入、输出和日志分别位于 </w:t>
      </w:r>
      <w:r>
        <w:rPr>
          <w:rFonts w:ascii="Consolas" w:hAnsi="Consolas" w:eastAsia="Microsoft YaHei"/>
          <w:color w:val="1F4D78"/>
          <w:sz w:val="22"/>
        </w:rPr>
        <w:t>input/</w:t>
      </w:r>
      <w:r>
        <w:rPr>
          <w:rFonts w:ascii="Calibri" w:hAnsi="Calibri" w:eastAsia="Microsoft YaHei"/>
          <w:color w:val="20252B"/>
          <w:sz w:val="22"/>
        </w:rPr>
        <w:t>、</w:t>
      </w:r>
      <w:r>
        <w:rPr>
          <w:rFonts w:ascii="Consolas" w:hAnsi="Consolas" w:eastAsia="Microsoft YaHei"/>
          <w:color w:val="1F4D78"/>
          <w:sz w:val="22"/>
        </w:rPr>
        <w:t>output/</w:t>
      </w:r>
      <w:r>
        <w:rPr>
          <w:rFonts w:ascii="Calibri" w:hAnsi="Calibri" w:eastAsia="Microsoft YaHei"/>
          <w:color w:val="20252B"/>
          <w:sz w:val="22"/>
        </w:rPr>
        <w:t xml:space="preserve"> 和 </w:t>
      </w:r>
      <w:r>
        <w:rPr>
          <w:rFonts w:ascii="Consolas" w:hAnsi="Consolas" w:eastAsia="Microsoft YaHei"/>
          <w:color w:val="1F4D78"/>
          <w:sz w:val="22"/>
        </w:rPr>
        <w:t>logs/</w:t>
      </w:r>
      <w:r>
        <w:rPr>
          <w:rFonts w:ascii="Calibri" w:hAnsi="Calibri" w:eastAsia="Microsoft YaHei"/>
          <w:color w:val="20252B"/>
          <w:sz w:val="22"/>
        </w:rPr>
        <w:t>。</w:t>
      </w:r>
    </w:p>
    <w:p>
      <w:pPr>
        <w:spacing w:after="80" w:line="300" w:lineRule="auto"/>
        <w:numPr>
          <w:ilvl w:val="0"/>
          <w:numId w:val="10"/>
        </w:numPr>
      </w:pPr>
      <w:r>
        <w:rPr>
          <w:rFonts w:ascii="Calibri" w:hAnsi="Calibri" w:eastAsia="Microsoft YaHei"/>
          <w:color w:val="20252B"/>
          <w:sz w:val="22"/>
        </w:rPr>
        <w:t xml:space="preserve">LanceDB 位于 </w:t>
      </w:r>
      <w:r>
        <w:rPr>
          <w:rFonts w:ascii="Consolas" w:hAnsi="Consolas" w:eastAsia="Microsoft YaHei"/>
          <w:color w:val="1F4D78"/>
          <w:sz w:val="22"/>
        </w:rPr>
        <w:t>output/lancedb</w:t>
      </w:r>
      <w:r>
        <w:rPr>
          <w:rFonts w:ascii="Calibri" w:hAnsi="Calibri" w:eastAsia="Microsoft YaHei"/>
          <w:color w:val="20252B"/>
          <w:sz w:val="22"/>
        </w:rPr>
        <w:t>，向量维度必须与 embedding 返回长度一致。</w:t>
      </w:r>
    </w:p>
    <w:p>
      <w:r>
        <w:br w:type="page"/>
      </w:r>
    </w:p>
    <w:p>
      <w:pPr>
        <w:pStyle w:val="Heading1"/>
      </w:pPr>
      <w:r>
        <w:rPr>
          <w:rFonts w:ascii="Calibri" w:hAnsi="Calibri" w:eastAsia="Microsoft YaHei"/>
          <w:color w:val="2E74B5"/>
        </w:rPr>
        <w:t>7. 索引构建、产物与生命周期</w:t>
      </w:r>
    </w:p>
    <w:p>
      <w:pPr>
        <w:pStyle w:val="Heading2"/>
      </w:pPr>
      <w:r>
        <w:rPr>
          <w:rFonts w:ascii="Calibri" w:hAnsi="Calibri" w:eastAsia="Microsoft YaHei"/>
          <w:color w:val="2E74B5"/>
        </w:rPr>
        <w:t>7.1 推荐构建入口</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uv sync --dev</w:t>
        <w:br/>
      </w:r>
      <w:r>
        <w:rPr>
          <w:rFonts w:ascii="Consolas" w:hAnsi="Consolas" w:eastAsia="Microsoft YaHei"/>
          <w:color w:val="1F4D78"/>
          <w:sz w:val="17"/>
        </w:rPr>
        <w:t>uv run python scripts/collect_corpus.py --min-docs 100 --strict</w:t>
        <w:br/>
      </w:r>
      <w:r>
        <w:rPr>
          <w:rFonts w:ascii="Consolas" w:hAnsi="Consolas" w:eastAsia="Microsoft YaHei"/>
          <w:color w:val="1F4D78"/>
          <w:sz w:val="17"/>
        </w:rPr>
        <w:t>uv run python scripts/collect_corpus.py --validate-only --min-docs 100</w:t>
        <w:br/>
      </w:r>
      <w:r>
        <w:rPr>
          <w:rFonts w:ascii="Consolas" w:hAnsi="Consolas" w:eastAsia="Microsoft YaHei"/>
          <w:color w:val="1F4D78"/>
          <w:sz w:val="17"/>
        </w:rPr>
        <w:t>uv run python scripts/build_graphrag.py --preflight-only</w:t>
        <w:br/>
      </w:r>
      <w:r>
        <w:rPr>
          <w:rFonts w:ascii="Consolas" w:hAnsi="Consolas" w:eastAsia="Microsoft YaHei"/>
          <w:color w:val="1F4D78"/>
          <w:sz w:val="17"/>
        </w:rPr>
        <w:t>uv run python scripts/build_graphrag.py</w:t>
      </w:r>
    </w:p>
    <w:p>
      <w:pPr>
        <w:spacing w:before="0" w:after="120" w:line="300" w:lineRule="auto"/>
      </w:pPr>
      <w:r>
        <w:rPr>
          <w:rFonts w:ascii="Calibri" w:hAnsi="Calibri" w:eastAsia="Microsoft YaHei"/>
          <w:color w:val="20252B"/>
          <w:sz w:val="22"/>
        </w:rPr>
        <w:t xml:space="preserve">不建议直接并行启动多个 </w:t>
      </w:r>
      <w:r>
        <w:rPr>
          <w:rFonts w:ascii="Consolas" w:hAnsi="Consolas" w:eastAsia="Microsoft YaHei"/>
          <w:color w:val="1F4D78"/>
          <w:sz w:val="22"/>
        </w:rPr>
        <w:t>graphrag index</w:t>
      </w:r>
      <w:r>
        <w:rPr>
          <w:rFonts w:ascii="Calibri" w:hAnsi="Calibri" w:eastAsia="Microsoft YaHei"/>
          <w:color w:val="20252B"/>
          <w:sz w:val="22"/>
        </w:rPr>
        <w:t xml:space="preserve">。构建器使用 </w:t>
      </w:r>
      <w:r>
        <w:rPr>
          <w:rFonts w:ascii="Consolas" w:hAnsi="Consolas" w:eastAsia="Microsoft YaHei"/>
          <w:color w:val="1F4D78"/>
          <w:sz w:val="22"/>
        </w:rPr>
        <w:t>logs/graphrag-build.lock</w:t>
      </w:r>
      <w:r>
        <w:rPr>
          <w:rFonts w:ascii="Calibri" w:hAnsi="Calibri" w:eastAsia="Microsoft YaHei"/>
          <w:color w:val="20252B"/>
          <w:sz w:val="22"/>
        </w:rPr>
        <w:t xml:space="preserve"> 记录 PID 与开始时间，以互斥方式保护同一 </w:t>
      </w:r>
      <w:r>
        <w:rPr>
          <w:rFonts w:ascii="Consolas" w:hAnsi="Consolas" w:eastAsia="Microsoft YaHei"/>
          <w:color w:val="1F4D78"/>
          <w:sz w:val="22"/>
        </w:rPr>
        <w:t>output/</w:t>
      </w:r>
      <w:r>
        <w:rPr>
          <w:rFonts w:ascii="Calibri" w:hAnsi="Calibri" w:eastAsia="Microsoft YaHei"/>
          <w:color w:val="20252B"/>
          <w:sz w:val="22"/>
        </w:rPr>
        <w:t>。如果进程异常退出后锁未清理，应先核实记录的进程确实不存在，再人工处理锁文件。</w:t>
      </w:r>
    </w:p>
    <w:p>
      <w:pPr>
        <w:pStyle w:val="Heading2"/>
      </w:pPr>
      <w:r>
        <w:rPr>
          <w:rFonts w:ascii="Calibri" w:hAnsi="Calibri" w:eastAsia="Microsoft YaHei"/>
          <w:color w:val="2E74B5"/>
        </w:rPr>
        <w:t>7.2 预检门禁</w:t>
      </w:r>
    </w:p>
    <w:p>
      <w:pPr>
        <w:spacing w:before="0" w:after="120" w:line="300" w:lineRule="auto"/>
      </w:pPr>
      <w:r>
        <w:rPr>
          <w:rFonts w:ascii="Calibri" w:hAnsi="Calibri" w:eastAsia="Microsoft YaHei"/>
          <w:color w:val="20252B"/>
          <w:sz w:val="22"/>
        </w:rPr>
        <w:t>构建器在真正索引前执行：</w:t>
      </w:r>
    </w:p>
    <w:p>
      <w:pPr>
        <w:spacing w:after="80" w:line="300" w:lineRule="auto"/>
        <w:numPr>
          <w:ilvl w:val="0"/>
          <w:numId w:val="15"/>
        </w:numPr>
      </w:pPr>
      <w:r>
        <w:rPr>
          <w:rFonts w:ascii="Consolas" w:hAnsi="Consolas" w:eastAsia="Microsoft YaHei"/>
          <w:color w:val="1F4D78"/>
          <w:sz w:val="22"/>
        </w:rPr>
        <w:t>.env</w:t>
      </w:r>
      <w:r>
        <w:rPr>
          <w:rFonts w:ascii="Calibri" w:hAnsi="Calibri" w:eastAsia="Microsoft YaHei"/>
          <w:color w:val="20252B"/>
          <w:sz w:val="22"/>
        </w:rPr>
        <w:t xml:space="preserve"> 存在且七个 GraphRAG 必需变量非空；</w:t>
      </w:r>
    </w:p>
    <w:p>
      <w:pPr>
        <w:spacing w:after="80" w:line="300" w:lineRule="auto"/>
        <w:numPr>
          <w:ilvl w:val="0"/>
          <w:numId w:val="15"/>
        </w:numPr>
      </w:pPr>
      <w:r>
        <w:rPr>
          <w:rFonts w:ascii="Consolas" w:hAnsi="Consolas" w:eastAsia="Microsoft YaHei"/>
          <w:color w:val="1F4D78"/>
          <w:sz w:val="22"/>
        </w:rPr>
        <w:t>_corpus.json</w:t>
      </w:r>
      <w:r>
        <w:rPr>
          <w:rFonts w:ascii="Calibri" w:hAnsi="Calibri" w:eastAsia="Microsoft YaHei"/>
          <w:color w:val="20252B"/>
          <w:sz w:val="22"/>
        </w:rPr>
        <w:t xml:space="preserve"> 与 manifest 存在、均不少于 100 条且数量一致；</w:t>
      </w:r>
    </w:p>
    <w:p>
      <w:pPr>
        <w:spacing w:after="80" w:line="300" w:lineRule="auto"/>
        <w:numPr>
          <w:ilvl w:val="0"/>
          <w:numId w:val="15"/>
        </w:numPr>
      </w:pPr>
      <w:r>
        <w:rPr>
          <w:rFonts w:ascii="Calibri" w:hAnsi="Calibri" w:eastAsia="Microsoft YaHei"/>
          <w:color w:val="20252B"/>
          <w:sz w:val="22"/>
        </w:rPr>
        <w:t>向 completion 端点发送一条非思考模式连通请求；</w:t>
      </w:r>
    </w:p>
    <w:p>
      <w:pPr>
        <w:spacing w:after="80" w:line="300" w:lineRule="auto"/>
        <w:numPr>
          <w:ilvl w:val="0"/>
          <w:numId w:val="15"/>
        </w:numPr>
      </w:pPr>
      <w:r>
        <w:rPr>
          <w:rFonts w:ascii="Calibri" w:hAnsi="Calibri" w:eastAsia="Microsoft YaHei"/>
          <w:color w:val="20252B"/>
          <w:sz w:val="22"/>
        </w:rPr>
        <w:t>向 embedding 端点发送一条连通请求，并确认向量长度为 2,048。</w:t>
      </w:r>
    </w:p>
    <w:p>
      <w:pPr>
        <w:spacing w:before="0" w:after="120" w:line="300" w:lineRule="auto"/>
      </w:pPr>
      <w:r>
        <w:rPr>
          <w:rFonts w:ascii="Calibri" w:hAnsi="Calibri" w:eastAsia="Microsoft YaHei"/>
          <w:color w:val="20252B"/>
          <w:sz w:val="22"/>
        </w:rPr>
        <w:t xml:space="preserve">真正调用 GraphRAG index 时使用 </w:t>
      </w:r>
      <w:r>
        <w:rPr>
          <w:rFonts w:ascii="Consolas" w:hAnsi="Consolas" w:eastAsia="Microsoft YaHei"/>
          <w:color w:val="1F4D78"/>
          <w:sz w:val="22"/>
        </w:rPr>
        <w:t>--skip-validation</w:t>
      </w:r>
      <w:r>
        <w:rPr>
          <w:rFonts w:ascii="Calibri" w:hAnsi="Calibri" w:eastAsia="Microsoft YaHei"/>
          <w:color w:val="20252B"/>
          <w:sz w:val="22"/>
        </w:rPr>
        <w:t>，因为构建器已经用同一配置完成显式预检，避免官方 CLI 再消耗重复连通请求。</w:t>
      </w:r>
    </w:p>
    <w:p>
      <w:pPr>
        <w:pStyle w:val="Heading2"/>
      </w:pPr>
      <w:r>
        <w:rPr>
          <w:rFonts w:ascii="Calibri" w:hAnsi="Calibri" w:eastAsia="Microsoft YaHei"/>
          <w:color w:val="2E74B5"/>
        </w:rPr>
        <w:t>7.3 构建产物验收</w:t>
      </w:r>
    </w:p>
    <w:p>
      <w:pPr>
        <w:spacing w:before="0" w:after="120" w:line="300" w:lineRule="auto"/>
      </w:pPr>
      <w:r>
        <w:rPr>
          <w:rFonts w:ascii="Consolas" w:hAnsi="Consolas" w:eastAsia="Microsoft YaHei"/>
          <w:color w:val="1F4D78"/>
          <w:sz w:val="22"/>
        </w:rPr>
        <w:t>validate_index</w:t>
      </w:r>
      <w:r>
        <w:rPr>
          <w:rFonts w:ascii="Calibri" w:hAnsi="Calibri" w:eastAsia="Microsoft YaHei"/>
          <w:color w:val="20252B"/>
          <w:sz w:val="22"/>
        </w:rPr>
        <w:t xml:space="preserve"> 要求六类 Parquet 全部存在且非空，并要求 </w:t>
      </w:r>
      <w:r>
        <w:rPr>
          <w:rFonts w:ascii="Consolas" w:hAnsi="Consolas" w:eastAsia="Microsoft YaHei"/>
          <w:color w:val="1F4D78"/>
          <w:sz w:val="22"/>
        </w:rPr>
        <w:t>output/lancedb/</w:t>
      </w:r>
      <w:r>
        <w:rPr>
          <w:rFonts w:ascii="Calibri" w:hAnsi="Calibri" w:eastAsia="Microsoft YaHei"/>
          <w:color w:val="20252B"/>
          <w:sz w:val="22"/>
        </w:rPr>
        <w:t xml:space="preserve"> 存在且包含文件。任何缺失或空表都会使构建失败，防止拿残缺索引执行查询和质量报告。</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5708"/>
        <w:gridCol w:w="3652"/>
      </w:tblGrid>
      <w:tr>
        <w:trPr>
          <w:tblHeader w:val="true"/>
          <w:cantSplit w:val="true"/>
        </w:trPr>
        <w:tc>
          <w:tcPr>
            <w:tcW w:type="dxa" w:w="5708"/>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验收对象</w:t>
            </w:r>
          </w:p>
        </w:tc>
        <w:tc>
          <w:tcPr>
            <w:tcW w:type="dxa" w:w="3652"/>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当前结果</w:t>
            </w:r>
          </w:p>
        </w:tc>
      </w:tr>
      <w:tr>
        <w:trPr>
          <w:cantSplit w:val="true"/>
        </w:trPr>
        <w:tc>
          <w:tcPr>
            <w:tcW w:type="dxa" w:w="5708"/>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documents.parquet</w:t>
            </w:r>
          </w:p>
        </w:tc>
        <w:tc>
          <w:tcPr>
            <w:tcW w:type="dxa" w:w="3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297 行</w:t>
            </w:r>
          </w:p>
        </w:tc>
      </w:tr>
      <w:tr>
        <w:trPr>
          <w:cantSplit w:val="true"/>
        </w:trPr>
        <w:tc>
          <w:tcPr>
            <w:tcW w:type="dxa" w:w="5708"/>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text_units.parquet</w:t>
            </w:r>
          </w:p>
        </w:tc>
        <w:tc>
          <w:tcPr>
            <w:tcW w:type="dxa" w:w="3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403 行</w:t>
            </w:r>
          </w:p>
        </w:tc>
      </w:tr>
      <w:tr>
        <w:trPr>
          <w:cantSplit w:val="true"/>
        </w:trPr>
        <w:tc>
          <w:tcPr>
            <w:tcW w:type="dxa" w:w="5708"/>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entities.parquet</w:t>
            </w:r>
          </w:p>
        </w:tc>
        <w:tc>
          <w:tcPr>
            <w:tcW w:type="dxa" w:w="3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2,973 行</w:t>
            </w:r>
          </w:p>
        </w:tc>
      </w:tr>
      <w:tr>
        <w:trPr>
          <w:cantSplit w:val="true"/>
        </w:trPr>
        <w:tc>
          <w:tcPr>
            <w:tcW w:type="dxa" w:w="5708"/>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relationships.parquet</w:t>
            </w:r>
          </w:p>
        </w:tc>
        <w:tc>
          <w:tcPr>
            <w:tcW w:type="dxa" w:w="3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5,481 行</w:t>
            </w:r>
          </w:p>
        </w:tc>
      </w:tr>
      <w:tr>
        <w:trPr>
          <w:cantSplit w:val="true"/>
        </w:trPr>
        <w:tc>
          <w:tcPr>
            <w:tcW w:type="dxa" w:w="5708"/>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communities.parquet</w:t>
            </w:r>
          </w:p>
        </w:tc>
        <w:tc>
          <w:tcPr>
            <w:tcW w:type="dxa" w:w="3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636 行</w:t>
            </w:r>
          </w:p>
        </w:tc>
      </w:tr>
      <w:tr>
        <w:trPr>
          <w:cantSplit w:val="true"/>
        </w:trPr>
        <w:tc>
          <w:tcPr>
            <w:tcW w:type="dxa" w:w="5708"/>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community_reports.parquet</w:t>
            </w:r>
          </w:p>
        </w:tc>
        <w:tc>
          <w:tcPr>
            <w:tcW w:type="dxa" w:w="3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630 行</w:t>
            </w:r>
          </w:p>
        </w:tc>
      </w:tr>
      <w:tr>
        <w:trPr>
          <w:cantSplit w:val="true"/>
        </w:trPr>
        <w:tc>
          <w:tcPr>
            <w:tcW w:type="dxa" w:w="5708"/>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output/lancedb/</w:t>
            </w:r>
          </w:p>
        </w:tc>
        <w:tc>
          <w:tcPr>
            <w:tcW w:type="dxa" w:w="365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已填充三张 2,048 维向量表</w:t>
            </w:r>
          </w:p>
        </w:tc>
      </w:tr>
    </w:tbl>
    <w:p>
      <w:pPr>
        <w:spacing w:before="0" w:after="40"/>
      </w:pPr>
    </w:p>
    <w:p>
      <w:pPr>
        <w:pStyle w:val="Heading2"/>
      </w:pPr>
      <w:r>
        <w:rPr>
          <w:rFonts w:ascii="Calibri" w:hAnsi="Calibri" w:eastAsia="Microsoft YaHei"/>
          <w:color w:val="2E74B5"/>
        </w:rPr>
        <w:t>7.4 构建状态记录</w:t>
      </w:r>
    </w:p>
    <w:p>
      <w:pPr>
        <w:spacing w:before="0" w:after="120" w:line="300" w:lineRule="auto"/>
      </w:pPr>
      <w:r>
        <w:rPr>
          <w:rFonts w:ascii="Consolas" w:hAnsi="Consolas" w:eastAsia="Microsoft YaHei"/>
          <w:color w:val="1F4D78"/>
          <w:sz w:val="22"/>
        </w:rPr>
        <w:t>reports/build_summary.json</w:t>
      </w:r>
      <w:r>
        <w:rPr>
          <w:rFonts w:ascii="Calibri" w:hAnsi="Calibri" w:eastAsia="Microsoft YaHei"/>
          <w:color w:val="20252B"/>
          <w:sz w:val="22"/>
        </w:rPr>
        <w:t xml:space="preserve"> 记录状态、开始/结束时间、根目录、语料数量、模型、向量维度、各产物行数和总耗时。余额不足等可操作失败会给出中文诊断；智谱 HTTP 429 / code </w:t>
      </w:r>
      <w:r>
        <w:rPr>
          <w:rFonts w:ascii="Consolas" w:hAnsi="Consolas" w:eastAsia="Microsoft YaHei"/>
          <w:color w:val="1F4D78"/>
          <w:sz w:val="22"/>
        </w:rPr>
        <w:t>1113</w:t>
      </w:r>
      <w:r>
        <w:rPr>
          <w:rFonts w:ascii="Calibri" w:hAnsi="Calibri" w:eastAsia="Microsoft YaHei"/>
          <w:color w:val="20252B"/>
          <w:sz w:val="22"/>
        </w:rPr>
        <w:t xml:space="preserve"> 会被解释为余额不足或无可用资源包。</w:t>
      </w:r>
    </w:p>
    <w:p>
      <w:pPr>
        <w:spacing w:before="0" w:after="120" w:line="300" w:lineRule="auto"/>
      </w:pPr>
      <w:r>
        <w:rPr>
          <w:rFonts w:ascii="Calibri" w:hAnsi="Calibri" w:eastAsia="Microsoft YaHei"/>
          <w:color w:val="20252B"/>
          <w:sz w:val="22"/>
        </w:rPr>
        <w:t xml:space="preserve">当前完成构建开始于 </w:t>
      </w:r>
      <w:r>
        <w:rPr>
          <w:rFonts w:ascii="Consolas" w:hAnsi="Consolas" w:eastAsia="Microsoft YaHei"/>
          <w:color w:val="1F4D78"/>
          <w:sz w:val="22"/>
        </w:rPr>
        <w:t>2026-07-20T08:15:22Z</w:t>
      </w:r>
      <w:r>
        <w:rPr>
          <w:rFonts w:ascii="Calibri" w:hAnsi="Calibri" w:eastAsia="Microsoft YaHei"/>
          <w:color w:val="20252B"/>
          <w:sz w:val="22"/>
        </w:rPr>
        <w:t xml:space="preserve">，结束于 </w:t>
      </w:r>
      <w:r>
        <w:rPr>
          <w:rFonts w:ascii="Consolas" w:hAnsi="Consolas" w:eastAsia="Microsoft YaHei"/>
          <w:color w:val="1F4D78"/>
          <w:sz w:val="22"/>
        </w:rPr>
        <w:t>2026-07-20T08:45:46Z</w:t>
      </w:r>
      <w:r>
        <w:rPr>
          <w:rFonts w:ascii="Calibri" w:hAnsi="Calibri" w:eastAsia="Microsoft YaHei"/>
          <w:color w:val="20252B"/>
          <w:sz w:val="22"/>
        </w:rPr>
        <w:t xml:space="preserve">，状态为 </w:t>
      </w:r>
      <w:r>
        <w:rPr>
          <w:rFonts w:ascii="Consolas" w:hAnsi="Consolas" w:eastAsia="Microsoft YaHei"/>
          <w:color w:val="1F4D78"/>
          <w:sz w:val="22"/>
        </w:rPr>
        <w:t>complete</w:t>
      </w:r>
      <w:r>
        <w:rPr>
          <w:rFonts w:ascii="Calibri" w:hAnsi="Calibri" w:eastAsia="Microsoft YaHei"/>
          <w:color w:val="20252B"/>
          <w:sz w:val="22"/>
        </w:rPr>
        <w:t>。该报告是当前索引规模和模型组合的权威本地快照。</w:t>
      </w:r>
    </w:p>
    <w:p>
      <w:pPr>
        <w:pStyle w:val="Heading2"/>
      </w:pPr>
      <w:r>
        <w:rPr>
          <w:rFonts w:ascii="Calibri" w:hAnsi="Calibri" w:eastAsia="Microsoft YaHei"/>
          <w:color w:val="2E74B5"/>
        </w:rPr>
        <w:t>7.5 何时需要重新构建</w:t>
      </w:r>
    </w:p>
    <w:p>
      <w:pPr>
        <w:spacing w:after="80" w:line="300" w:lineRule="auto"/>
        <w:numPr>
          <w:ilvl w:val="0"/>
          <w:numId w:val="10"/>
        </w:numPr>
      </w:pPr>
      <w:r>
        <w:rPr>
          <w:rFonts w:ascii="Calibri" w:hAnsi="Calibri" w:eastAsia="Microsoft YaHei"/>
          <w:color w:val="20252B"/>
          <w:sz w:val="22"/>
        </w:rPr>
        <w:t>语料内容、来源版本或转换逻辑变化；</w:t>
      </w:r>
    </w:p>
    <w:p>
      <w:pPr>
        <w:spacing w:after="80" w:line="300" w:lineRule="auto"/>
        <w:numPr>
          <w:ilvl w:val="0"/>
          <w:numId w:val="10"/>
        </w:numPr>
      </w:pPr>
      <w:r>
        <w:rPr>
          <w:rFonts w:ascii="Calibri" w:hAnsi="Calibri" w:eastAsia="Microsoft YaHei"/>
          <w:color w:val="20252B"/>
          <w:sz w:val="22"/>
        </w:rPr>
        <w:t>实体类型、关系规则或抽取 Prompt 变化；</w:t>
      </w:r>
    </w:p>
    <w:p>
      <w:pPr>
        <w:spacing w:after="80" w:line="300" w:lineRule="auto"/>
        <w:numPr>
          <w:ilvl w:val="0"/>
          <w:numId w:val="10"/>
        </w:numPr>
      </w:pPr>
      <w:r>
        <w:rPr>
          <w:rFonts w:ascii="Calibri" w:hAnsi="Calibri" w:eastAsia="Microsoft YaHei"/>
          <w:color w:val="20252B"/>
          <w:sz w:val="22"/>
        </w:rPr>
        <w:t>completion/embedding 模型、维度或关键参数变化；</w:t>
      </w:r>
    </w:p>
    <w:p>
      <w:pPr>
        <w:spacing w:after="80" w:line="300" w:lineRule="auto"/>
        <w:numPr>
          <w:ilvl w:val="0"/>
          <w:numId w:val="10"/>
        </w:numPr>
      </w:pPr>
      <w:r>
        <w:rPr>
          <w:rFonts w:ascii="Calibri" w:hAnsi="Calibri" w:eastAsia="Microsoft YaHei"/>
          <w:color w:val="20252B"/>
          <w:sz w:val="22"/>
        </w:rPr>
        <w:t>GraphRAG 跨 minor/major 版本升级导致配置或输出结构变化；</w:t>
      </w:r>
    </w:p>
    <w:p>
      <w:pPr>
        <w:spacing w:after="80" w:line="300" w:lineRule="auto"/>
        <w:numPr>
          <w:ilvl w:val="0"/>
          <w:numId w:val="10"/>
        </w:numPr>
      </w:pPr>
      <w:r>
        <w:rPr>
          <w:rFonts w:ascii="Calibri" w:hAnsi="Calibri" w:eastAsia="Microsoft YaHei"/>
          <w:color w:val="20252B"/>
          <w:sz w:val="22"/>
        </w:rPr>
        <w:t>修复实体归并、关系方向或社区参数后需要重算图谱。</w:t>
      </w:r>
    </w:p>
    <w:p>
      <w:pPr>
        <w:spacing w:before="0" w:after="120" w:line="300" w:lineRule="auto"/>
      </w:pPr>
      <w:r>
        <w:rPr>
          <w:rFonts w:ascii="Calibri" w:hAnsi="Calibri" w:eastAsia="Microsoft YaHei"/>
          <w:color w:val="20252B"/>
          <w:sz w:val="22"/>
        </w:rPr>
        <w:t>若只更新静态看板数据而索引未变化，可运行导出脚本并重建前端，无需重新调用 LLM。</w:t>
      </w:r>
    </w:p>
    <w:p>
      <w:pPr>
        <w:pStyle w:val="Heading1"/>
      </w:pPr>
      <w:r>
        <w:rPr>
          <w:rFonts w:ascii="Calibri" w:hAnsi="Calibri" w:eastAsia="Microsoft YaHei"/>
          <w:color w:val="2E74B5"/>
        </w:rPr>
        <w:t>8. 四类查询模式与选型</w:t>
      </w:r>
    </w:p>
    <w:p>
      <w:pPr>
        <w:pStyle w:val="Heading2"/>
      </w:pPr>
      <w:r>
        <w:rPr>
          <w:rFonts w:ascii="Calibri" w:hAnsi="Calibri" w:eastAsia="Microsoft YaHei"/>
          <w:color w:val="2E74B5"/>
        </w:rPr>
        <w:t>8.1 CLI 入口</w:t>
      </w:r>
    </w:p>
    <w:p>
      <w:pPr>
        <w:spacing w:before="0" w:after="120" w:line="300" w:lineRule="auto"/>
      </w:pPr>
      <w:r>
        <w:rPr>
          <w:rFonts w:ascii="Calibri" w:hAnsi="Calibri" w:eastAsia="Microsoft YaHei"/>
          <w:color w:val="20252B"/>
          <w:sz w:val="22"/>
        </w:rPr>
        <w:t>所有真实查询都应通过注册兼容 provider 的项目 CLI 执行：</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uv run python scripts/graphrag_cli.py query --method basic "OWASP 如何描述 Prompt Injection？"</w:t>
        <w:br/>
      </w:r>
      <w:r>
        <w:rPr>
          <w:rFonts w:ascii="Consolas" w:hAnsi="Consolas" w:eastAsia="Microsoft YaHei"/>
          <w:color w:val="1F4D78"/>
          <w:sz w:val="17"/>
        </w:rPr>
        <w:t>uv run python scripts/graphrag_cli.py query --method local "哪些控制缓解 Prompt Injection？"</w:t>
        <w:br/>
      </w:r>
      <w:r>
        <w:rPr>
          <w:rFonts w:ascii="Consolas" w:hAnsi="Consolas" w:eastAsia="Microsoft YaHei"/>
          <w:color w:val="1F4D78"/>
          <w:sz w:val="17"/>
        </w:rPr>
        <w:t>uv run python scripts/graphrag_cli.py query --method global "当前语料中的防御体系有哪些主要层次？"</w:t>
        <w:br/>
      </w:r>
      <w:r>
        <w:rPr>
          <w:rFonts w:ascii="Consolas" w:hAnsi="Consolas" w:eastAsia="Microsoft YaHei"/>
          <w:color w:val="1F4D78"/>
          <w:sz w:val="17"/>
        </w:rPr>
        <w:t>uv run python scripts/graphrag_cli.py query --method drift "RAG 投毒如何跨组件影响高权限工具调用？"</w:t>
      </w:r>
    </w:p>
    <w:p>
      <w:pPr>
        <w:spacing w:before="0" w:after="120" w:line="300" w:lineRule="auto"/>
      </w:pPr>
      <w:r>
        <w:rPr>
          <w:rFonts w:ascii="Calibri" w:hAnsi="Calibri" w:eastAsia="Microsoft YaHei"/>
          <w:color w:val="20252B"/>
          <w:sz w:val="22"/>
        </w:rPr>
        <w:t xml:space="preserve">评测脚本统一指定 </w:t>
      </w:r>
      <w:r>
        <w:rPr>
          <w:rFonts w:ascii="Consolas" w:hAnsi="Consolas" w:eastAsia="Microsoft YaHei"/>
          <w:color w:val="1F4D78"/>
          <w:sz w:val="22"/>
        </w:rPr>
        <w:t>Multiple Paragraphs with source citations</w:t>
      </w:r>
      <w:r>
        <w:rPr>
          <w:rFonts w:ascii="Calibri" w:hAnsi="Calibri" w:eastAsia="Microsoft YaHei"/>
          <w:color w:val="20252B"/>
          <w:sz w:val="22"/>
        </w:rPr>
        <w:t>，以便回答保留数据引用。查询时仍必须检查引用记录是否真正支持紧邻的结论。</w:t>
      </w:r>
    </w:p>
    <w:p>
      <w:pPr>
        <w:pStyle w:val="Heading2"/>
      </w:pPr>
      <w:r>
        <w:rPr>
          <w:rFonts w:ascii="Calibri" w:hAnsi="Calibri" w:eastAsia="Microsoft YaHei"/>
          <w:color w:val="2E74B5"/>
        </w:rPr>
        <w:t>8.2 模式选择决策</w:t>
      </w:r>
    </w:p>
    <w:p>
      <w:pPr>
        <w:spacing w:after="80" w:line="300" w:lineRule="auto"/>
        <w:numPr>
          <w:ilvl w:val="0"/>
          <w:numId w:val="16"/>
        </w:numPr>
      </w:pPr>
      <w:r>
        <w:rPr>
          <w:rFonts w:ascii="Calibri" w:hAnsi="Calibri" w:eastAsia="Microsoft YaHei"/>
          <w:color w:val="20252B"/>
          <w:sz w:val="22"/>
        </w:rPr>
        <w:t>问题能否由一两个原文片段直接回答？能则优先 Basic。</w:t>
      </w:r>
    </w:p>
    <w:p>
      <w:pPr>
        <w:spacing w:after="80" w:line="300" w:lineRule="auto"/>
        <w:numPr>
          <w:ilvl w:val="0"/>
          <w:numId w:val="16"/>
        </w:numPr>
      </w:pPr>
      <w:r>
        <w:rPr>
          <w:rFonts w:ascii="Calibri" w:hAnsi="Calibri" w:eastAsia="Microsoft YaHei"/>
          <w:color w:val="20252B"/>
          <w:sz w:val="22"/>
        </w:rPr>
        <w:t>问题是否围绕明确实体、相邻关系或局部控制？是则使用 Local。</w:t>
      </w:r>
    </w:p>
    <w:p>
      <w:pPr>
        <w:spacing w:after="80" w:line="300" w:lineRule="auto"/>
        <w:numPr>
          <w:ilvl w:val="0"/>
          <w:numId w:val="16"/>
        </w:numPr>
      </w:pPr>
      <w:r>
        <w:rPr>
          <w:rFonts w:ascii="Calibri" w:hAnsi="Calibri" w:eastAsia="Microsoft YaHei"/>
          <w:color w:val="20252B"/>
          <w:sz w:val="22"/>
        </w:rPr>
        <w:t>问题是否要求覆盖整个语料、比较多个社区或总结共性？是则使用 Global。</w:t>
      </w:r>
    </w:p>
    <w:p>
      <w:pPr>
        <w:spacing w:after="80" w:line="300" w:lineRule="auto"/>
        <w:numPr>
          <w:ilvl w:val="0"/>
          <w:numId w:val="16"/>
        </w:numPr>
      </w:pPr>
      <w:r>
        <w:rPr>
          <w:rFonts w:ascii="Calibri" w:hAnsi="Calibri" w:eastAsia="Microsoft YaHei"/>
          <w:color w:val="20252B"/>
          <w:sz w:val="22"/>
        </w:rPr>
        <w:t>问题是否要求从广域主题出发，继续追踪多跳路径并形成纵深方案？是则使用 DRIFT。</w:t>
      </w:r>
    </w:p>
    <w:p>
      <w:pPr>
        <w:spacing w:before="0" w:after="120" w:line="300" w:lineRule="auto"/>
      </w:pPr>
      <w:r>
        <w:rPr>
          <w:rFonts w:ascii="Calibri" w:hAnsi="Calibri" w:eastAsia="Microsoft YaHei"/>
          <w:color w:val="20252B"/>
          <w:sz w:val="22"/>
        </w:rPr>
        <w:t>当答案用于规范、审计报告或高风险决策时，应同时保留原始来源核验步骤。尤其是 DRIFT，它适合形成研究草案，但更可能混入“基于证据的合理推演”，不能把每句话都视为来源直接陈述。</w:t>
      </w:r>
    </w:p>
    <w:p>
      <w:pPr>
        <w:pStyle w:val="Heading2"/>
      </w:pPr>
      <w:r>
        <w:rPr>
          <w:rFonts w:ascii="Calibri" w:hAnsi="Calibri" w:eastAsia="Microsoft YaHei"/>
          <w:color w:val="2E74B5"/>
        </w:rPr>
        <w:t>8.3 项目评测集</w:t>
      </w:r>
    </w:p>
    <w:p>
      <w:pPr>
        <w:spacing w:before="0" w:after="120" w:line="300" w:lineRule="auto"/>
      </w:pPr>
      <w:r>
        <w:rPr>
          <w:rFonts w:ascii="Consolas" w:hAnsi="Consolas" w:eastAsia="Microsoft YaHei"/>
          <w:color w:val="1F4D78"/>
          <w:sz w:val="22"/>
        </w:rPr>
        <w:t>eval/questions.yaml</w:t>
      </w:r>
      <w:r>
        <w:rPr>
          <w:rFonts w:ascii="Calibri" w:hAnsi="Calibri" w:eastAsia="Microsoft YaHei"/>
          <w:color w:val="20252B"/>
          <w:sz w:val="22"/>
        </w:rPr>
        <w:t xml:space="preserve"> 共 40 道中文题，每种模式 10 道：</w:t>
      </w:r>
    </w:p>
    <w:p>
      <w:pPr>
        <w:spacing w:after="80" w:line="300" w:lineRule="auto"/>
        <w:numPr>
          <w:ilvl w:val="0"/>
          <w:numId w:val="10"/>
        </w:numPr>
      </w:pPr>
      <w:r>
        <w:rPr>
          <w:rFonts w:ascii="Calibri" w:hAnsi="Calibri" w:eastAsia="Microsoft YaHei"/>
          <w:color w:val="20252B"/>
          <w:sz w:val="22"/>
        </w:rPr>
        <w:t>Basic：OWASP 风险定义、ATLAS 技术描述、PyRIT/garak 定位；</w:t>
      </w:r>
    </w:p>
    <w:p>
      <w:pPr>
        <w:spacing w:after="80" w:line="300" w:lineRule="auto"/>
        <w:numPr>
          <w:ilvl w:val="0"/>
          <w:numId w:val="10"/>
        </w:numPr>
      </w:pPr>
      <w:r>
        <w:rPr>
          <w:rFonts w:ascii="Calibri" w:hAnsi="Calibri" w:eastAsia="Microsoft YaHei"/>
          <w:color w:val="20252B"/>
          <w:sz w:val="22"/>
        </w:rPr>
        <w:t>Local：具体攻击、弱点、组件、控制和工具之间的局部关系；</w:t>
      </w:r>
    </w:p>
    <w:p>
      <w:pPr>
        <w:spacing w:after="80" w:line="300" w:lineRule="auto"/>
        <w:numPr>
          <w:ilvl w:val="0"/>
          <w:numId w:val="10"/>
        </w:numPr>
      </w:pPr>
      <w:r>
        <w:rPr>
          <w:rFonts w:ascii="Calibri" w:hAnsi="Calibri" w:eastAsia="Microsoft YaHei"/>
          <w:color w:val="20252B"/>
          <w:sz w:val="22"/>
        </w:rPr>
        <w:t>Global：防御层次、来源差异、共同原则和图谱枢纽；</w:t>
      </w:r>
    </w:p>
    <w:p>
      <w:pPr>
        <w:spacing w:after="80" w:line="300" w:lineRule="auto"/>
        <w:numPr>
          <w:ilvl w:val="0"/>
          <w:numId w:val="10"/>
        </w:numPr>
      </w:pPr>
      <w:r>
        <w:rPr>
          <w:rFonts w:ascii="Calibri" w:hAnsi="Calibri" w:eastAsia="Microsoft YaHei"/>
          <w:color w:val="20252B"/>
          <w:sz w:val="22"/>
        </w:rPr>
        <w:t>DRIFT：跨组件攻击链、纵深防御、持续验证和跨边界信任链。</w:t>
      </w:r>
    </w:p>
    <w:p>
      <w:pPr>
        <w:spacing w:before="0" w:after="120" w:line="300" w:lineRule="auto"/>
      </w:pPr>
      <w:r>
        <w:rPr>
          <w:rFonts w:ascii="Calibri" w:hAnsi="Calibri" w:eastAsia="Microsoft YaHei"/>
          <w:color w:val="20252B"/>
          <w:sz w:val="22"/>
        </w:rPr>
        <w:t>每条结果预留四个人工检查项：答案是否由索引来源支撑、攻防是否混淆、关系方向是否正确、是否披露不确定性或证据缺口。</w:t>
      </w:r>
    </w:p>
    <w:p>
      <w:pPr>
        <w:pStyle w:val="Heading1"/>
      </w:pPr>
      <w:r>
        <w:rPr>
          <w:rFonts w:ascii="Calibri" w:hAnsi="Calibri" w:eastAsia="Microsoft YaHei"/>
          <w:color w:val="2E74B5"/>
        </w:rPr>
        <w:t>9. 质量评估、测试与可视化看板</w:t>
      </w:r>
    </w:p>
    <w:p>
      <w:pPr>
        <w:pStyle w:val="Heading2"/>
      </w:pPr>
      <w:r>
        <w:rPr>
          <w:rFonts w:ascii="Calibri" w:hAnsi="Calibri" w:eastAsia="Microsoft YaHei"/>
          <w:color w:val="2E74B5"/>
        </w:rPr>
        <w:t>9.1 图谱质量现状</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2761"/>
        <w:gridCol w:w="1841"/>
        <w:gridCol w:w="4758"/>
      </w:tblGrid>
      <w:tr>
        <w:trPr>
          <w:tblHeader w:val="true"/>
          <w:cantSplit w:val="true"/>
        </w:trPr>
        <w:tc>
          <w:tcPr>
            <w:tcW w:type="dxa" w:w="2761"/>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指标</w:t>
            </w:r>
          </w:p>
        </w:tc>
        <w:tc>
          <w:tcPr>
            <w:tcW w:type="dxa" w:w="1841"/>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当前值</w:t>
            </w:r>
          </w:p>
        </w:tc>
        <w:tc>
          <w:tcPr>
            <w:tcW w:type="dxa" w:w="4758"/>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解读</w:t>
            </w:r>
          </w:p>
        </w:tc>
      </w:tr>
      <w:tr>
        <w:trPr>
          <w:cantSplit w:val="true"/>
        </w:trPr>
        <w:tc>
          <w:tcPr>
            <w:tcW w:type="dxa" w:w="2761"/>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越界实体</w:t>
            </w:r>
          </w:p>
        </w:tc>
        <w:tc>
          <w:tcPr>
            <w:tcW w:type="dxa" w:w="1841"/>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3 / 2,973</w:t>
            </w:r>
          </w:p>
        </w:tc>
        <w:tc>
          <w:tcPr>
            <w:tcW w:type="dxa" w:w="475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约 0.10%；类型强校验待补</w:t>
            </w:r>
          </w:p>
        </w:tc>
      </w:tr>
      <w:tr>
        <w:trPr>
          <w:cantSplit w:val="true"/>
        </w:trPr>
        <w:tc>
          <w:tcPr>
            <w:tcW w:type="dxa" w:w="2761"/>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孤立节点</w:t>
            </w:r>
          </w:p>
        </w:tc>
        <w:tc>
          <w:tcPr>
            <w:tcW w:type="dxa" w:w="1841"/>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254</w:t>
            </w:r>
          </w:p>
        </w:tc>
        <w:tc>
          <w:tcPr>
            <w:tcW w:type="dxa" w:w="475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占 8.54%；Local/DRIFT 无法沿关系扩展这些节点</w:t>
            </w:r>
          </w:p>
        </w:tc>
      </w:tr>
      <w:tr>
        <w:trPr>
          <w:cantSplit w:val="true"/>
        </w:trPr>
        <w:tc>
          <w:tcPr>
            <w:tcW w:type="dxa" w:w="2761"/>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节点度中位数 / P95 / 最大值</w:t>
            </w:r>
          </w:p>
        </w:tc>
        <w:tc>
          <w:tcPr>
            <w:tcW w:type="dxa" w:w="1841"/>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2 / 13 / 530</w:t>
            </w:r>
          </w:p>
        </w:tc>
        <w:tc>
          <w:tcPr>
            <w:tcW w:type="dxa" w:w="475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图整体偏稀疏，存在一个或少数超高连接枢纽</w:t>
            </w:r>
          </w:p>
        </w:tc>
      </w:tr>
      <w:tr>
        <w:trPr>
          <w:cantSplit w:val="true"/>
        </w:trPr>
        <w:tc>
          <w:tcPr>
            <w:tcW w:type="dxa" w:w="2761"/>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攻击—防御两跳覆盖</w:t>
            </w:r>
          </w:p>
        </w:tc>
        <w:tc>
          <w:tcPr>
            <w:tcW w:type="dxa" w:w="1841"/>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728 / 987</w:t>
            </w:r>
          </w:p>
        </w:tc>
        <w:tc>
          <w:tcPr>
            <w:tcW w:type="dxa" w:w="475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73.76%；仍有 259 个攻击实体在两跳内无防御控制</w:t>
            </w:r>
          </w:p>
        </w:tc>
      </w:tr>
      <w:tr>
        <w:trPr>
          <w:cantSplit w:val="true"/>
        </w:trPr>
        <w:tc>
          <w:tcPr>
            <w:tcW w:type="dxa" w:w="2761"/>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关系方向异常候选</w:t>
            </w:r>
          </w:p>
        </w:tc>
        <w:tc>
          <w:tcPr>
            <w:tcW w:type="dxa" w:w="1841"/>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50 条样本</w:t>
            </w:r>
          </w:p>
        </w:tc>
        <w:tc>
          <w:tcPr>
            <w:tcW w:type="dxa" w:w="475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报告脚本最多保留 50 条，需人工复核而非直接判错</w:t>
            </w:r>
          </w:p>
        </w:tc>
      </w:tr>
      <w:tr>
        <w:trPr>
          <w:cantSplit w:val="true"/>
        </w:trPr>
        <w:tc>
          <w:tcPr>
            <w:tcW w:type="dxa" w:w="2761"/>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社区报告缺标题 / 缺正文</w:t>
            </w:r>
          </w:p>
        </w:tc>
        <w:tc>
          <w:tcPr>
            <w:tcW w:type="dxa" w:w="1841"/>
            <w:tcMar>
              <w:top w:w="80" w:type="dxa"/>
              <w:start w:w="120" w:type="dxa"/>
              <w:bottom w:w="80" w:type="dxa"/>
              <w:end w:w="120" w:type="dxa"/>
            </w:tcMar>
            <w:vAlign w:val="center"/>
          </w:tcPr>
          <w:p>
            <w:pPr>
              <w:pStyle w:val="TableText"/>
              <w:spacing w:before="0" w:after="0" w:line="264" w:lineRule="auto"/>
              <w:jc w:val="center"/>
            </w:pPr>
            <w:r>
              <w:rPr>
                <w:rFonts w:ascii="Calibri" w:hAnsi="Calibri" w:eastAsia="Microsoft YaHei"/>
                <w:color w:val="20252B"/>
                <w:sz w:val="18"/>
              </w:rPr>
              <w:t>0 / 0</w:t>
            </w:r>
          </w:p>
        </w:tc>
        <w:tc>
          <w:tcPr>
            <w:tcW w:type="dxa" w:w="475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当前 630 份报告结构完整</w:t>
            </w:r>
          </w:p>
        </w:tc>
      </w:tr>
    </w:tbl>
    <w:p>
      <w:pPr>
        <w:spacing w:before="0" w:after="40"/>
      </w:pPr>
    </w:p>
    <w:p>
      <w:pPr>
        <w:spacing w:before="0" w:after="120" w:line="300" w:lineRule="auto"/>
      </w:pPr>
      <w:r>
        <w:rPr>
          <w:rFonts w:ascii="Calibri" w:hAnsi="Calibri" w:eastAsia="Microsoft YaHei"/>
          <w:color w:val="20252B"/>
          <w:sz w:val="22"/>
        </w:rPr>
        <w:t xml:space="preserve">关系语义统计采用描述关键词多标签命中，因此各语义计数之和可以超过总关系数。当前主要命中包括 </w:t>
      </w:r>
      <w:r>
        <w:rPr>
          <w:rFonts w:ascii="Consolas" w:hAnsi="Consolas" w:eastAsia="Microsoft YaHei"/>
          <w:color w:val="1F4D78"/>
          <w:sz w:val="22"/>
        </w:rPr>
        <w:t>mitigates</w:t>
      </w:r>
      <w:r>
        <w:rPr>
          <w:rFonts w:ascii="Calibri" w:hAnsi="Calibri" w:eastAsia="Microsoft YaHei"/>
          <w:color w:val="20252B"/>
          <w:sz w:val="22"/>
        </w:rPr>
        <w:t xml:space="preserve"> 935、</w:t>
      </w:r>
      <w:r>
        <w:rPr>
          <w:rFonts w:ascii="Consolas" w:hAnsi="Consolas" w:eastAsia="Microsoft YaHei"/>
          <w:color w:val="1F4D78"/>
          <w:sz w:val="22"/>
        </w:rPr>
        <w:t>exploits</w:t>
      </w:r>
      <w:r>
        <w:rPr>
          <w:rFonts w:ascii="Calibri" w:hAnsi="Calibri" w:eastAsia="Microsoft YaHei"/>
          <w:color w:val="20252B"/>
          <w:sz w:val="22"/>
        </w:rPr>
        <w:t xml:space="preserve"> 784、</w:t>
      </w:r>
      <w:r>
        <w:rPr>
          <w:rFonts w:ascii="Consolas" w:hAnsi="Consolas" w:eastAsia="Microsoft YaHei"/>
          <w:color w:val="1F4D78"/>
          <w:sz w:val="22"/>
        </w:rPr>
        <w:t>targets</w:t>
      </w:r>
      <w:r>
        <w:rPr>
          <w:rFonts w:ascii="Calibri" w:hAnsi="Calibri" w:eastAsia="Microsoft YaHei"/>
          <w:color w:val="20252B"/>
          <w:sz w:val="22"/>
        </w:rPr>
        <w:t xml:space="preserve"> 706、</w:t>
      </w:r>
      <w:r>
        <w:rPr>
          <w:rFonts w:ascii="Consolas" w:hAnsi="Consolas" w:eastAsia="Microsoft YaHei"/>
          <w:color w:val="1F4D78"/>
          <w:sz w:val="22"/>
        </w:rPr>
        <w:t>implements</w:t>
      </w:r>
      <w:r>
        <w:rPr>
          <w:rFonts w:ascii="Calibri" w:hAnsi="Calibri" w:eastAsia="Microsoft YaHei"/>
          <w:color w:val="20252B"/>
          <w:sz w:val="22"/>
        </w:rPr>
        <w:t xml:space="preserve"> 694、</w:t>
      </w:r>
      <w:r>
        <w:rPr>
          <w:rFonts w:ascii="Consolas" w:hAnsi="Consolas" w:eastAsia="Microsoft YaHei"/>
          <w:color w:val="1F4D78"/>
          <w:sz w:val="22"/>
        </w:rPr>
        <w:t>detects</w:t>
      </w:r>
      <w:r>
        <w:rPr>
          <w:rFonts w:ascii="Calibri" w:hAnsi="Calibri" w:eastAsia="Microsoft YaHei"/>
          <w:color w:val="20252B"/>
          <w:sz w:val="22"/>
        </w:rPr>
        <w:t xml:space="preserve"> 325、</w:t>
      </w:r>
      <w:r>
        <w:rPr>
          <w:rFonts w:ascii="Consolas" w:hAnsi="Consolas" w:eastAsia="Microsoft YaHei"/>
          <w:color w:val="1F4D78"/>
          <w:sz w:val="22"/>
        </w:rPr>
        <w:t>evaluates</w:t>
      </w:r>
      <w:r>
        <w:rPr>
          <w:rFonts w:ascii="Calibri" w:hAnsi="Calibri" w:eastAsia="Microsoft YaHei"/>
          <w:color w:val="20252B"/>
          <w:sz w:val="22"/>
        </w:rPr>
        <w:t xml:space="preserve"> 215、</w:t>
      </w:r>
      <w:r>
        <w:rPr>
          <w:rFonts w:ascii="Consolas" w:hAnsi="Consolas" w:eastAsia="Microsoft YaHei"/>
          <w:color w:val="1F4D78"/>
          <w:sz w:val="22"/>
        </w:rPr>
        <w:t>recommends</w:t>
      </w:r>
      <w:r>
        <w:rPr>
          <w:rFonts w:ascii="Calibri" w:hAnsi="Calibri" w:eastAsia="Microsoft YaHei"/>
          <w:color w:val="20252B"/>
          <w:sz w:val="22"/>
        </w:rPr>
        <w:t xml:space="preserve"> 46，另有 2,538 条归为 </w:t>
      </w:r>
      <w:r>
        <w:rPr>
          <w:rFonts w:ascii="Consolas" w:hAnsi="Consolas" w:eastAsia="Microsoft YaHei"/>
          <w:color w:val="1F4D78"/>
          <w:sz w:val="22"/>
        </w:rPr>
        <w:t>other</w:t>
      </w:r>
      <w:r>
        <w:rPr>
          <w:rFonts w:ascii="Calibri" w:hAnsi="Calibri" w:eastAsia="Microsoft YaHei"/>
          <w:color w:val="20252B"/>
          <w:sz w:val="22"/>
        </w:rPr>
        <w:t>。</w:t>
      </w:r>
      <w:r>
        <w:rPr>
          <w:rFonts w:ascii="Consolas" w:hAnsi="Consolas" w:eastAsia="Microsoft YaHei"/>
          <w:color w:val="1F4D78"/>
          <w:sz w:val="22"/>
        </w:rPr>
        <w:t>other</w:t>
      </w:r>
      <w:r>
        <w:rPr>
          <w:rFonts w:ascii="Calibri" w:hAnsi="Calibri" w:eastAsia="Microsoft YaHei"/>
          <w:color w:val="20252B"/>
          <w:sz w:val="22"/>
        </w:rPr>
        <w:t xml:space="preserve"> 并不等于错误，只表示未命中当前有限词表。</w:t>
      </w:r>
    </w:p>
    <w:p>
      <w:pPr>
        <w:pStyle w:val="Heading2"/>
      </w:pPr>
      <w:r>
        <w:rPr>
          <w:rFonts w:ascii="Calibri" w:hAnsi="Calibri" w:eastAsia="Microsoft YaHei"/>
          <w:color w:val="2E74B5"/>
        </w:rPr>
        <w:t>9.2 查询冒烟现状</w:t>
      </w:r>
    </w:p>
    <w:p>
      <w:pPr>
        <w:spacing w:before="0" w:after="120" w:line="300" w:lineRule="auto"/>
      </w:pPr>
      <w:r>
        <w:rPr>
          <w:rFonts w:ascii="Calibri" w:hAnsi="Calibri" w:eastAsia="Microsoft YaHei"/>
          <w:color w:val="20252B"/>
          <w:sz w:val="22"/>
        </w:rPr>
        <w:t>Basic、Local、Global、DRIFT 各运行 1 题，四条命令均返回成功且有索引引用。人工审阅认为 Basic、Local 和 Global 在来源落地、攻防区分、方向与边界方面通过；DRIFT 的多跳方案完整，但少量工程建议属于证据基础上的推演，发布前需要逐条来源复核。</w:t>
      </w:r>
    </w:p>
    <w:p>
      <w:pPr>
        <w:spacing w:before="100" w:after="160" w:line="288" w:lineRule="auto"/>
        <w:ind w:left="230" w:right="144"/>
        <w:shd w:fill="F4F6F9"/>
        <w:pBdr>
          <w:left w:val="single" w:sz="18" w:space="8" w:color="2E74B5"/>
        </w:pBdr>
      </w:pPr>
      <w:r>
        <w:rPr>
          <w:rFonts w:ascii="Calibri" w:hAnsi="Calibri" w:eastAsia="Microsoft YaHei"/>
          <w:b/>
          <w:color w:val="0B2545"/>
          <w:sz w:val="20"/>
        </w:rPr>
        <w:t>不要误读：</w:t>
      </w:r>
      <w:r>
        <w:rPr>
          <w:rFonts w:ascii="Calibri" w:hAnsi="Calibri" w:eastAsia="Microsoft YaHei"/>
          <w:color w:val="0B2545"/>
          <w:sz w:val="20"/>
        </w:rPr>
        <w:t xml:space="preserve"> </w:t>
      </w:r>
      <w:r>
        <w:rPr>
          <w:rFonts w:ascii="Consolas" w:hAnsi="Consolas" w:eastAsia="Microsoft YaHei"/>
          <w:color w:val="1F4D78"/>
          <w:sz w:val="20"/>
        </w:rPr>
        <w:t>4/4 passed</w:t>
      </w:r>
      <w:r>
        <w:rPr>
          <w:rFonts w:ascii="Calibri" w:hAnsi="Calibri" w:eastAsia="Microsoft YaHei"/>
          <w:color w:val="0B2545"/>
          <w:sz w:val="20"/>
        </w:rPr>
        <w:t xml:space="preserve"> 只代表四条冒烟命令与样例输出可用。</w:t>
      </w:r>
      <w:r>
        <w:rPr>
          <w:rFonts w:ascii="Consolas" w:hAnsi="Consolas" w:eastAsia="Microsoft YaHei"/>
          <w:color w:val="1F4D78"/>
          <w:sz w:val="20"/>
        </w:rPr>
        <w:t>questions_defined=40</w:t>
      </w:r>
      <w:r>
        <w:rPr>
          <w:rFonts w:ascii="Calibri" w:hAnsi="Calibri" w:eastAsia="Microsoft YaHei"/>
          <w:color w:val="0B2545"/>
          <w:sz w:val="20"/>
        </w:rPr>
        <w:t>、</w:t>
      </w:r>
      <w:r>
        <w:rPr>
          <w:rFonts w:ascii="Consolas" w:hAnsi="Consolas" w:eastAsia="Microsoft YaHei"/>
          <w:color w:val="1F4D78"/>
          <w:sz w:val="20"/>
        </w:rPr>
        <w:t>questions_run=4</w:t>
      </w:r>
      <w:r>
        <w:rPr>
          <w:rFonts w:ascii="Calibri" w:hAnsi="Calibri" w:eastAsia="Microsoft YaHei"/>
          <w:color w:val="0B2545"/>
          <w:sz w:val="20"/>
        </w:rPr>
        <w:t>、</w:t>
      </w:r>
      <w:r>
        <w:rPr>
          <w:rFonts w:ascii="Consolas" w:hAnsi="Consolas" w:eastAsia="Microsoft YaHei"/>
          <w:color w:val="1F4D78"/>
          <w:sz w:val="20"/>
        </w:rPr>
        <w:t>manual_review_pending=true</w:t>
      </w:r>
      <w:r>
        <w:rPr>
          <w:rFonts w:ascii="Calibri" w:hAnsi="Calibri" w:eastAsia="Microsoft YaHei"/>
          <w:color w:val="0B2545"/>
          <w:sz w:val="20"/>
        </w:rPr>
        <w:t xml:space="preserve"> 才是完整状态。</w:t>
      </w:r>
    </w:p>
    <w:p>
      <w:pPr>
        <w:pStyle w:val="Heading2"/>
      </w:pPr>
      <w:r>
        <w:rPr>
          <w:rFonts w:ascii="Calibri" w:hAnsi="Calibri" w:eastAsia="Microsoft YaHei"/>
          <w:color w:val="2E74B5"/>
        </w:rPr>
        <w:t>9.3 自动化测试复核</w:t>
      </w:r>
    </w:p>
    <w:p>
      <w:pPr>
        <w:spacing w:before="0" w:after="120" w:line="300" w:lineRule="auto"/>
      </w:pPr>
      <w:r>
        <w:rPr>
          <w:rFonts w:ascii="Calibri" w:hAnsi="Calibri" w:eastAsia="Microsoft YaHei"/>
          <w:color w:val="20252B"/>
          <w:sz w:val="22"/>
        </w:rPr>
        <w:t>本文生成前在当前工作区执行：</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uv run pytest -q</w:t>
        <w:br/>
      </w:r>
      <w:r>
        <w:rPr>
          <w:rFonts w:ascii="Consolas" w:hAnsi="Consolas" w:eastAsia="Microsoft YaHei"/>
          <w:color w:val="1F4D78"/>
          <w:sz w:val="17"/>
        </w:rPr>
        <w:t># 16 passed</w:t>
        <w:br/>
      </w:r>
      <w:r>
        <w:rPr>
          <w:rFonts w:ascii="Consolas" w:hAnsi="Consolas" w:eastAsia="Microsoft YaHei"/>
          <w:color w:val="1F4D78"/>
          <w:sz w:val="17"/>
        </w:rPr>
        <w:br/>
      </w:r>
      <w:r>
        <w:rPr>
          <w:rFonts w:ascii="Consolas" w:hAnsi="Consolas" w:eastAsia="Microsoft YaHei"/>
          <w:color w:val="1F4D78"/>
          <w:sz w:val="17"/>
        </w:rPr>
        <w:t>cd dashboard</w:t>
        <w:br/>
      </w:r>
      <w:r>
        <w:rPr>
          <w:rFonts w:ascii="Consolas" w:hAnsi="Consolas" w:eastAsia="Microsoft YaHei"/>
          <w:color w:val="1F4D78"/>
          <w:sz w:val="17"/>
        </w:rPr>
        <w:t>npm test</w:t>
        <w:br/>
      </w:r>
      <w:r>
        <w:rPr>
          <w:rFonts w:ascii="Consolas" w:hAnsi="Consolas" w:eastAsia="Microsoft YaHei"/>
          <w:color w:val="1F4D78"/>
          <w:sz w:val="17"/>
        </w:rPr>
        <w:t># production build succeeded; 2 tests passed</w:t>
      </w:r>
    </w:p>
    <w:p>
      <w:pPr>
        <w:spacing w:before="0" w:after="120" w:line="300" w:lineRule="auto"/>
      </w:pPr>
      <w:r>
        <w:rPr>
          <w:rFonts w:ascii="Calibri" w:hAnsi="Calibri" w:eastAsia="Microsoft YaHei"/>
          <w:color w:val="20252B"/>
          <w:sz w:val="22"/>
        </w:rPr>
        <w:t>Python 测试覆盖配置固定、Prompt 区分、DeepSeek 结构化输出适配、语料转换、评测集数量、图谱方向辅助函数、构建门禁、互斥锁、余额错误和 UTF-8 子进程环境。前端测试验证服务端能渲染看板外壳，并检查静态快照包含完整节点与关系规模。</w:t>
      </w:r>
    </w:p>
    <w:p>
      <w:pPr>
        <w:pStyle w:val="Heading2"/>
      </w:pPr>
      <w:r>
        <w:rPr>
          <w:rFonts w:ascii="Calibri" w:hAnsi="Calibri" w:eastAsia="Microsoft YaHei"/>
          <w:color w:val="2E74B5"/>
        </w:rPr>
        <w:t>9.4 看板功能与安全边界</w:t>
      </w:r>
    </w:p>
    <w:p>
      <w:pPr>
        <w:spacing w:before="0" w:after="120" w:line="300" w:lineRule="auto"/>
      </w:pPr>
      <w:r>
        <w:rPr>
          <w:rFonts w:ascii="Calibri" w:hAnsi="Calibri" w:eastAsia="Microsoft YaHei"/>
          <w:color w:val="20252B"/>
          <w:sz w:val="22"/>
        </w:rPr>
        <w:t>看板分为四个主区：</w:t>
      </w:r>
    </w:p>
    <w:p>
      <w:pPr>
        <w:spacing w:after="80" w:line="300" w:lineRule="auto"/>
        <w:numPr>
          <w:ilvl w:val="0"/>
          <w:numId w:val="10"/>
        </w:numPr>
      </w:pPr>
      <w:r>
        <w:rPr>
          <w:rFonts w:ascii="Calibri" w:hAnsi="Calibri" w:eastAsia="Microsoft YaHei"/>
          <w:b/>
          <w:color w:val="20252B"/>
          <w:sz w:val="22"/>
        </w:rPr>
        <w:t>态势总览：</w:t>
      </w:r>
      <w:r>
        <w:rPr>
          <w:rFonts w:ascii="Calibri" w:hAnsi="Calibri" w:eastAsia="Microsoft YaHei"/>
          <w:color w:val="20252B"/>
          <w:sz w:val="22"/>
        </w:rPr>
        <w:t xml:space="preserve"> 产物规模、攻击—防御两跳覆盖、实体类型、关系语义和高价值社区；</w:t>
      </w:r>
    </w:p>
    <w:p>
      <w:pPr>
        <w:spacing w:after="80" w:line="300" w:lineRule="auto"/>
        <w:numPr>
          <w:ilvl w:val="0"/>
          <w:numId w:val="10"/>
        </w:numPr>
      </w:pPr>
      <w:r>
        <w:rPr>
          <w:rFonts w:ascii="Calibri" w:hAnsi="Calibri" w:eastAsia="Microsoft YaHei"/>
          <w:b/>
          <w:color w:val="20252B"/>
          <w:sz w:val="22"/>
        </w:rPr>
        <w:t>图谱探索：</w:t>
      </w:r>
      <w:r>
        <w:rPr>
          <w:rFonts w:ascii="Calibri" w:hAnsi="Calibri" w:eastAsia="Microsoft YaHei"/>
          <w:color w:val="20252B"/>
          <w:sz w:val="22"/>
        </w:rPr>
        <w:t xml:space="preserve"> 搜索实体、按类型/关系筛选、查看一跳邻居和实体检查器；</w:t>
      </w:r>
    </w:p>
    <w:p>
      <w:pPr>
        <w:spacing w:after="80" w:line="300" w:lineRule="auto"/>
        <w:numPr>
          <w:ilvl w:val="0"/>
          <w:numId w:val="10"/>
        </w:numPr>
      </w:pPr>
      <w:r>
        <w:rPr>
          <w:rFonts w:ascii="Calibri" w:hAnsi="Calibri" w:eastAsia="Microsoft YaHei"/>
          <w:b/>
          <w:color w:val="20252B"/>
          <w:sz w:val="22"/>
        </w:rPr>
        <w:t>查询实验室：</w:t>
      </w:r>
      <w:r>
        <w:rPr>
          <w:rFonts w:ascii="Calibri" w:hAnsi="Calibri" w:eastAsia="Microsoft YaHei"/>
          <w:color w:val="20252B"/>
          <w:sz w:val="22"/>
        </w:rPr>
        <w:t xml:space="preserve"> 浏览器内执行无 API 成本的静态证据排序，并生成真实 GraphRAG CLI 命令；</w:t>
      </w:r>
    </w:p>
    <w:p>
      <w:pPr>
        <w:spacing w:after="80" w:line="300" w:lineRule="auto"/>
        <w:numPr>
          <w:ilvl w:val="0"/>
          <w:numId w:val="10"/>
        </w:numPr>
      </w:pPr>
      <w:r>
        <w:rPr>
          <w:rFonts w:ascii="Calibri" w:hAnsi="Calibri" w:eastAsia="Microsoft YaHei"/>
          <w:b/>
          <w:color w:val="20252B"/>
          <w:sz w:val="22"/>
        </w:rPr>
        <w:t>质量中心：</w:t>
      </w:r>
      <w:r>
        <w:rPr>
          <w:rFonts w:ascii="Calibri" w:hAnsi="Calibri" w:eastAsia="Microsoft YaHei"/>
          <w:color w:val="20252B"/>
          <w:sz w:val="22"/>
        </w:rPr>
        <w:t xml:space="preserve"> 展示来源、孤立率、覆盖率、越界实体、重复候选和冒烟成功率。</w:t>
      </w:r>
    </w:p>
    <w:p>
      <w:pPr>
        <w:spacing w:before="0" w:after="120" w:line="300" w:lineRule="auto"/>
      </w:pPr>
      <w:r>
        <w:rPr>
          <w:rFonts w:ascii="Calibri" w:hAnsi="Calibri" w:eastAsia="Microsoft YaHei"/>
          <w:color w:val="20252B"/>
          <w:sz w:val="22"/>
        </w:rPr>
        <w:t xml:space="preserve">Docker 配置只监听 </w:t>
      </w:r>
      <w:r>
        <w:rPr>
          <w:rFonts w:ascii="Consolas" w:hAnsi="Consolas" w:eastAsia="Microsoft YaHei"/>
          <w:color w:val="1F4D78"/>
          <w:sz w:val="22"/>
        </w:rPr>
        <w:t>127.0.0.1:3080</w:t>
      </w:r>
      <w:r>
        <w:rPr>
          <w:rFonts w:ascii="Calibri" w:hAnsi="Calibri" w:eastAsia="Microsoft YaHei"/>
          <w:color w:val="20252B"/>
          <w:sz w:val="22"/>
        </w:rPr>
        <w:t>，根文件系统只读，容器使用非 root 用户。前端快照不包含 API 密钥。需要注意，静态证据排序是前端字符串/别名匹配和邻接探索，不等价于 GraphRAG 的 completion 推理。</w:t>
      </w:r>
    </w:p>
    <w:p>
      <w:pPr>
        <w:pStyle w:val="Heading1"/>
      </w:pPr>
      <w:r>
        <w:rPr>
          <w:rFonts w:ascii="Calibri" w:hAnsi="Calibri" w:eastAsia="Microsoft YaHei"/>
          <w:color w:val="2E74B5"/>
        </w:rPr>
        <w:t>10. 安全、治理与运维控制</w:t>
      </w:r>
    </w:p>
    <w:p>
      <w:pPr>
        <w:pStyle w:val="Heading2"/>
      </w:pPr>
      <w:r>
        <w:rPr>
          <w:rFonts w:ascii="Calibri" w:hAnsi="Calibri" w:eastAsia="Microsoft YaHei"/>
          <w:color w:val="2E74B5"/>
        </w:rPr>
        <w:t>10.1 密钥与供应商控制</w:t>
      </w:r>
    </w:p>
    <w:p>
      <w:pPr>
        <w:spacing w:after="80" w:line="300" w:lineRule="auto"/>
        <w:numPr>
          <w:ilvl w:val="0"/>
          <w:numId w:val="10"/>
        </w:numPr>
      </w:pPr>
      <w:r>
        <w:rPr>
          <w:rFonts w:ascii="Consolas" w:hAnsi="Consolas" w:eastAsia="Microsoft YaHei"/>
          <w:color w:val="1F4D78"/>
          <w:sz w:val="22"/>
        </w:rPr>
        <w:t>.env</w:t>
      </w:r>
      <w:r>
        <w:rPr>
          <w:rFonts w:ascii="Calibri" w:hAnsi="Calibri" w:eastAsia="Microsoft YaHei"/>
          <w:color w:val="20252B"/>
          <w:sz w:val="22"/>
        </w:rPr>
        <w:t xml:space="preserve"> 必须保持本地并被 Git 忽略；禁止把真实密钥写入文档、日志、前端快照或问题集。</w:t>
      </w:r>
    </w:p>
    <w:p>
      <w:pPr>
        <w:spacing w:after="80" w:line="300" w:lineRule="auto"/>
        <w:numPr>
          <w:ilvl w:val="0"/>
          <w:numId w:val="10"/>
        </w:numPr>
      </w:pPr>
      <w:r>
        <w:rPr>
          <w:rFonts w:ascii="Calibri" w:hAnsi="Calibri" w:eastAsia="Microsoft YaHei"/>
          <w:color w:val="20252B"/>
          <w:sz w:val="22"/>
        </w:rPr>
        <w:t>预检会产生真实 API 调用和费用；批量索引前应确认余额、配额和速率限制。</w:t>
      </w:r>
    </w:p>
    <w:p>
      <w:pPr>
        <w:spacing w:after="80" w:line="300" w:lineRule="auto"/>
        <w:numPr>
          <w:ilvl w:val="0"/>
          <w:numId w:val="10"/>
        </w:numPr>
      </w:pPr>
      <w:r>
        <w:rPr>
          <w:rFonts w:ascii="Calibri" w:hAnsi="Calibri" w:eastAsia="Microsoft YaHei"/>
          <w:color w:val="20252B"/>
          <w:sz w:val="22"/>
        </w:rPr>
        <w:t>模型切换时必须更换缓存命名空间，防止复用旧供应商响应。</w:t>
      </w:r>
    </w:p>
    <w:p>
      <w:pPr>
        <w:spacing w:after="80" w:line="300" w:lineRule="auto"/>
        <w:numPr>
          <w:ilvl w:val="0"/>
          <w:numId w:val="10"/>
        </w:numPr>
      </w:pPr>
      <w:r>
        <w:rPr>
          <w:rFonts w:ascii="Calibri" w:hAnsi="Calibri" w:eastAsia="Microsoft YaHei"/>
          <w:color w:val="20252B"/>
          <w:sz w:val="22"/>
        </w:rPr>
        <w:t xml:space="preserve">embedding 维度变化时必须同步 </w:t>
      </w:r>
      <w:r>
        <w:rPr>
          <w:rFonts w:ascii="Consolas" w:hAnsi="Consolas" w:eastAsia="Microsoft YaHei"/>
          <w:color w:val="1F4D78"/>
          <w:sz w:val="22"/>
        </w:rPr>
        <w:t>vector_size</w:t>
      </w:r>
      <w:r>
        <w:rPr>
          <w:rFonts w:ascii="Calibri" w:hAnsi="Calibri" w:eastAsia="Microsoft YaHei"/>
          <w:color w:val="20252B"/>
          <w:sz w:val="22"/>
        </w:rPr>
        <w:t xml:space="preserve"> 并重建向量库，不能混用旧向量。</w:t>
      </w:r>
    </w:p>
    <w:p>
      <w:pPr>
        <w:pStyle w:val="Heading2"/>
      </w:pPr>
      <w:r>
        <w:rPr>
          <w:rFonts w:ascii="Calibri" w:hAnsi="Calibri" w:eastAsia="Microsoft YaHei"/>
          <w:color w:val="2E74B5"/>
        </w:rPr>
        <w:t>10.2 不可信语料与 Prompt Injection</w:t>
      </w:r>
    </w:p>
    <w:p>
      <w:pPr>
        <w:spacing w:before="0" w:after="120" w:line="300" w:lineRule="auto"/>
      </w:pPr>
      <w:r>
        <w:rPr>
          <w:rFonts w:ascii="Calibri" w:hAnsi="Calibri" w:eastAsia="Microsoft YaHei"/>
          <w:color w:val="20252B"/>
          <w:sz w:val="22"/>
        </w:rPr>
        <w:t>GraphRAG 处理的安全文档本身可能包含攻击字符串、提示注入样例和代码。应将所有语料视为数据而不是指令。当前抽取 Prompt 已限定任务和输出格式，但仍建议在后续版本中：</w:t>
      </w:r>
    </w:p>
    <w:p>
      <w:pPr>
        <w:spacing w:after="80" w:line="300" w:lineRule="auto"/>
        <w:numPr>
          <w:ilvl w:val="0"/>
          <w:numId w:val="10"/>
        </w:numPr>
      </w:pPr>
      <w:r>
        <w:rPr>
          <w:rFonts w:ascii="Calibri" w:hAnsi="Calibri" w:eastAsia="Microsoft YaHei"/>
          <w:color w:val="20252B"/>
          <w:sz w:val="22"/>
        </w:rPr>
        <w:t>在采集与抽取边界显式标记不可信内容；</w:t>
      </w:r>
    </w:p>
    <w:p>
      <w:pPr>
        <w:spacing w:after="80" w:line="300" w:lineRule="auto"/>
        <w:numPr>
          <w:ilvl w:val="0"/>
          <w:numId w:val="10"/>
        </w:numPr>
      </w:pPr>
      <w:r>
        <w:rPr>
          <w:rFonts w:ascii="Calibri" w:hAnsi="Calibri" w:eastAsia="Microsoft YaHei"/>
          <w:color w:val="20252B"/>
          <w:sz w:val="22"/>
        </w:rPr>
        <w:t>对结构化输出执行 schema/allowlist 强校验；</w:t>
      </w:r>
    </w:p>
    <w:p>
      <w:pPr>
        <w:spacing w:after="80" w:line="300" w:lineRule="auto"/>
        <w:numPr>
          <w:ilvl w:val="0"/>
          <w:numId w:val="10"/>
        </w:numPr>
      </w:pPr>
      <w:r>
        <w:rPr>
          <w:rFonts w:ascii="Calibri" w:hAnsi="Calibri" w:eastAsia="Microsoft YaHei"/>
          <w:color w:val="20252B"/>
          <w:sz w:val="22"/>
        </w:rPr>
        <w:t>不允许语料改变系统 Prompt、工具权限或模型供应商参数；</w:t>
      </w:r>
    </w:p>
    <w:p>
      <w:pPr>
        <w:spacing w:after="80" w:line="300" w:lineRule="auto"/>
        <w:numPr>
          <w:ilvl w:val="0"/>
          <w:numId w:val="10"/>
        </w:numPr>
      </w:pPr>
      <w:r>
        <w:rPr>
          <w:rFonts w:ascii="Calibri" w:hAnsi="Calibri" w:eastAsia="Microsoft YaHei"/>
          <w:color w:val="20252B"/>
          <w:sz w:val="22"/>
        </w:rPr>
        <w:t>对包含工具调用建议的查询回答设置人工审批；</w:t>
      </w:r>
    </w:p>
    <w:p>
      <w:pPr>
        <w:spacing w:after="80" w:line="300" w:lineRule="auto"/>
        <w:numPr>
          <w:ilvl w:val="0"/>
          <w:numId w:val="10"/>
        </w:numPr>
      </w:pPr>
      <w:r>
        <w:rPr>
          <w:rFonts w:ascii="Calibri" w:hAnsi="Calibri" w:eastAsia="Microsoft YaHei"/>
          <w:color w:val="20252B"/>
          <w:sz w:val="22"/>
        </w:rPr>
        <w:t>对外发布前回到 canonical source 核验规范性结论。</w:t>
      </w:r>
    </w:p>
    <w:p>
      <w:pPr>
        <w:pStyle w:val="Heading2"/>
      </w:pPr>
      <w:r>
        <w:rPr>
          <w:rFonts w:ascii="Calibri" w:hAnsi="Calibri" w:eastAsia="Microsoft YaHei"/>
          <w:color w:val="2E74B5"/>
        </w:rPr>
        <w:t>10.3 Agent 最小权限</w:t>
      </w:r>
    </w:p>
    <w:p>
      <w:pPr>
        <w:spacing w:before="0" w:after="120" w:line="300" w:lineRule="auto"/>
      </w:pPr>
      <w:r>
        <w:rPr>
          <w:rFonts w:ascii="Calibri" w:hAnsi="Calibri" w:eastAsia="Microsoft YaHei"/>
          <w:color w:val="20252B"/>
          <w:sz w:val="22"/>
        </w:rPr>
        <w:t>Claude Agent SDK 入口只预批准 Read、Glob、Grep；Bash 必须精确匹配三条命令：严格采集、离线验证和 GraphRAG dry-run。其他工具或命令被拒绝。Agent 的预算上限为 2 美元、默认最多 12 turns。采集逻辑仍由确定性 Python 代码执行，Agent 不生成替代语料。</w:t>
      </w:r>
    </w:p>
    <w:p>
      <w:pPr>
        <w:pStyle w:val="Heading2"/>
      </w:pPr>
      <w:r>
        <w:rPr>
          <w:rFonts w:ascii="Calibri" w:hAnsi="Calibri" w:eastAsia="Microsoft YaHei"/>
          <w:color w:val="2E74B5"/>
        </w:rPr>
        <w:t>10.4 可复现与版本控制</w:t>
      </w:r>
    </w:p>
    <w:p>
      <w:pPr>
        <w:spacing w:after="80" w:line="300" w:lineRule="auto"/>
        <w:numPr>
          <w:ilvl w:val="0"/>
          <w:numId w:val="10"/>
        </w:numPr>
      </w:pPr>
      <w:r>
        <w:rPr>
          <w:rFonts w:ascii="Calibri" w:hAnsi="Calibri" w:eastAsia="Microsoft YaHei"/>
          <w:color w:val="20252B"/>
          <w:sz w:val="22"/>
        </w:rPr>
        <w:t xml:space="preserve">Python 版本要求为 3.12，依赖由 </w:t>
      </w:r>
      <w:r>
        <w:rPr>
          <w:rFonts w:ascii="Consolas" w:hAnsi="Consolas" w:eastAsia="Microsoft YaHei"/>
          <w:color w:val="1F4D78"/>
          <w:sz w:val="22"/>
        </w:rPr>
        <w:t>uv.lock</w:t>
      </w:r>
      <w:r>
        <w:rPr>
          <w:rFonts w:ascii="Calibri" w:hAnsi="Calibri" w:eastAsia="Microsoft YaHei"/>
          <w:color w:val="20252B"/>
          <w:sz w:val="22"/>
        </w:rPr>
        <w:t xml:space="preserve"> 固定；GraphRAG 为 3.1.1。</w:t>
      </w:r>
    </w:p>
    <w:p>
      <w:pPr>
        <w:spacing w:after="80" w:line="300" w:lineRule="auto"/>
        <w:numPr>
          <w:ilvl w:val="0"/>
          <w:numId w:val="10"/>
        </w:numPr>
      </w:pPr>
      <w:r>
        <w:rPr>
          <w:rFonts w:ascii="Calibri" w:hAnsi="Calibri" w:eastAsia="Microsoft YaHei"/>
          <w:color w:val="20252B"/>
          <w:sz w:val="22"/>
        </w:rPr>
        <w:t xml:space="preserve">Prompt 原始调优产物保存在 </w:t>
      </w:r>
      <w:r>
        <w:rPr>
          <w:rFonts w:ascii="Consolas" w:hAnsi="Consolas" w:eastAsia="Microsoft YaHei"/>
          <w:color w:val="1F4D78"/>
          <w:sz w:val="22"/>
        </w:rPr>
        <w:t>prompts/tuned/</w:t>
      </w:r>
      <w:r>
        <w:rPr>
          <w:rFonts w:ascii="Calibri" w:hAnsi="Calibri" w:eastAsia="Microsoft YaHei"/>
          <w:color w:val="20252B"/>
          <w:sz w:val="22"/>
        </w:rPr>
        <w:t xml:space="preserve">，正式 Prompt 在 </w:t>
      </w:r>
      <w:r>
        <w:rPr>
          <w:rFonts w:ascii="Consolas" w:hAnsi="Consolas" w:eastAsia="Microsoft YaHei"/>
          <w:color w:val="1F4D78"/>
          <w:sz w:val="22"/>
        </w:rPr>
        <w:t>prompts/</w:t>
      </w:r>
      <w:r>
        <w:rPr>
          <w:rFonts w:ascii="Calibri" w:hAnsi="Calibri" w:eastAsia="Microsoft YaHei"/>
          <w:color w:val="20252B"/>
          <w:sz w:val="22"/>
        </w:rPr>
        <w:t>，便于比较人工校准。</w:t>
      </w:r>
    </w:p>
    <w:p>
      <w:pPr>
        <w:spacing w:after="80" w:line="300" w:lineRule="auto"/>
        <w:numPr>
          <w:ilvl w:val="0"/>
          <w:numId w:val="10"/>
        </w:numPr>
      </w:pPr>
      <w:r>
        <w:rPr>
          <w:rFonts w:ascii="Calibri" w:hAnsi="Calibri" w:eastAsia="Microsoft YaHei"/>
          <w:color w:val="20252B"/>
          <w:sz w:val="22"/>
        </w:rPr>
        <w:t xml:space="preserve">每次重要重建应归档 </w:t>
      </w:r>
      <w:r>
        <w:rPr>
          <w:rFonts w:ascii="Consolas" w:hAnsi="Consolas" w:eastAsia="Microsoft YaHei"/>
          <w:color w:val="1F4D78"/>
          <w:sz w:val="22"/>
        </w:rPr>
        <w:t>build_summary.json</w:t>
      </w:r>
      <w:r>
        <w:rPr>
          <w:rFonts w:ascii="Calibri" w:hAnsi="Calibri" w:eastAsia="Microsoft YaHei"/>
          <w:color w:val="20252B"/>
          <w:sz w:val="22"/>
        </w:rPr>
        <w:t>、语料 manifest、质量报告、查询评测和配置指纹。</w:t>
      </w:r>
    </w:p>
    <w:p>
      <w:pPr>
        <w:spacing w:after="80" w:line="300" w:lineRule="auto"/>
        <w:numPr>
          <w:ilvl w:val="0"/>
          <w:numId w:val="10"/>
        </w:numPr>
      </w:pPr>
      <w:r>
        <w:rPr>
          <w:rFonts w:ascii="Calibri" w:hAnsi="Calibri" w:eastAsia="Microsoft YaHei"/>
          <w:color w:val="20252B"/>
          <w:sz w:val="22"/>
        </w:rPr>
        <w:t>GraphRAG minor/major 升级可能改变配置和产物；升级前备份 Prompt 与配置，并按官方迁移说明评估是否需要重建。</w:t>
      </w:r>
    </w:p>
    <w:p>
      <w:pPr>
        <w:pStyle w:val="Heading1"/>
      </w:pPr>
      <w:r>
        <w:rPr>
          <w:rFonts w:ascii="Calibri" w:hAnsi="Calibri" w:eastAsia="Microsoft YaHei"/>
          <w:color w:val="2E74B5"/>
        </w:rPr>
        <w:t>11. 已知限制、风险与路线图</w:t>
      </w:r>
    </w:p>
    <w:p>
      <w:pPr>
        <w:pStyle w:val="Heading2"/>
      </w:pPr>
      <w:r>
        <w:rPr>
          <w:rFonts w:ascii="Calibri" w:hAnsi="Calibri" w:eastAsia="Microsoft YaHei"/>
          <w:color w:val="2E74B5"/>
        </w:rPr>
        <w:t>11.1 当前已知限制</w:t>
      </w:r>
    </w:p>
    <w:p>
      <w:pPr>
        <w:spacing w:after="80" w:line="300" w:lineRule="auto"/>
        <w:numPr>
          <w:ilvl w:val="0"/>
          <w:numId w:val="10"/>
        </w:numPr>
      </w:pPr>
      <w:r>
        <w:rPr>
          <w:rFonts w:ascii="Calibri" w:hAnsi="Calibri" w:eastAsia="Microsoft YaHei"/>
          <w:b/>
          <w:color w:val="20252B"/>
          <w:sz w:val="22"/>
        </w:rPr>
        <w:t>来源偏斜：</w:t>
      </w:r>
      <w:r>
        <w:rPr>
          <w:rFonts w:ascii="Calibri" w:hAnsi="Calibri" w:eastAsia="Microsoft YaHei"/>
          <w:color w:val="20252B"/>
          <w:sz w:val="22"/>
        </w:rPr>
        <w:t xml:space="preserve"> 91.25% 文档来自 MITRE ATLAS；来源数量不等于知识覆盖均衡。</w:t>
      </w:r>
    </w:p>
    <w:p>
      <w:pPr>
        <w:spacing w:after="80" w:line="300" w:lineRule="auto"/>
        <w:numPr>
          <w:ilvl w:val="0"/>
          <w:numId w:val="10"/>
        </w:numPr>
      </w:pPr>
      <w:r>
        <w:rPr>
          <w:rFonts w:ascii="Calibri" w:hAnsi="Calibri" w:eastAsia="Microsoft YaHei"/>
          <w:b/>
          <w:color w:val="20252B"/>
          <w:sz w:val="22"/>
        </w:rPr>
        <w:t>评测不足：</w:t>
      </w:r>
      <w:r>
        <w:rPr>
          <w:rFonts w:ascii="Calibri" w:hAnsi="Calibri" w:eastAsia="Microsoft YaHei"/>
          <w:color w:val="20252B"/>
          <w:sz w:val="22"/>
        </w:rPr>
        <w:t xml:space="preserve"> 仅运行 4/40，全部人工检查仍未形成结构化标注结果。</w:t>
      </w:r>
    </w:p>
    <w:p>
      <w:pPr>
        <w:spacing w:after="80" w:line="300" w:lineRule="auto"/>
        <w:numPr>
          <w:ilvl w:val="0"/>
          <w:numId w:val="10"/>
        </w:numPr>
      </w:pPr>
      <w:r>
        <w:rPr>
          <w:rFonts w:ascii="Calibri" w:hAnsi="Calibri" w:eastAsia="Microsoft YaHei"/>
          <w:b/>
          <w:color w:val="20252B"/>
          <w:sz w:val="22"/>
        </w:rPr>
        <w:t>模式越界：</w:t>
      </w:r>
      <w:r>
        <w:rPr>
          <w:rFonts w:ascii="Calibri" w:hAnsi="Calibri" w:eastAsia="Microsoft YaHei"/>
          <w:color w:val="20252B"/>
          <w:sz w:val="22"/>
        </w:rPr>
        <w:t xml:space="preserve"> Prompt 禁止的 </w:t>
      </w:r>
      <w:r>
        <w:rPr>
          <w:rFonts w:ascii="Consolas" w:hAnsi="Consolas" w:eastAsia="Microsoft YaHei"/>
          <w:color w:val="1F4D78"/>
          <w:sz w:val="22"/>
        </w:rPr>
        <w:t>PERSON</w:t>
      </w:r>
      <w:r>
        <w:rPr>
          <w:rFonts w:ascii="Calibri" w:hAnsi="Calibri" w:eastAsia="Microsoft YaHei"/>
          <w:color w:val="20252B"/>
          <w:sz w:val="22"/>
        </w:rPr>
        <w:t xml:space="preserve"> 与 </w:t>
      </w:r>
      <w:r>
        <w:rPr>
          <w:rFonts w:ascii="Consolas" w:hAnsi="Consolas" w:eastAsia="Microsoft YaHei"/>
          <w:color w:val="1F4D78"/>
          <w:sz w:val="22"/>
        </w:rPr>
        <w:t>API</w:t>
      </w:r>
      <w:r>
        <w:rPr>
          <w:rFonts w:ascii="Calibri" w:hAnsi="Calibri" w:eastAsia="Microsoft YaHei"/>
          <w:color w:val="20252B"/>
          <w:sz w:val="22"/>
        </w:rPr>
        <w:t xml:space="preserve"> 仍进入图谱。</w:t>
      </w:r>
    </w:p>
    <w:p>
      <w:pPr>
        <w:spacing w:after="80" w:line="300" w:lineRule="auto"/>
        <w:numPr>
          <w:ilvl w:val="0"/>
          <w:numId w:val="10"/>
        </w:numPr>
      </w:pPr>
      <w:r>
        <w:rPr>
          <w:rFonts w:ascii="Calibri" w:hAnsi="Calibri" w:eastAsia="Microsoft YaHei"/>
          <w:b/>
          <w:color w:val="20252B"/>
          <w:sz w:val="22"/>
        </w:rPr>
        <w:t>关系审计：</w:t>
      </w:r>
      <w:r>
        <w:rPr>
          <w:rFonts w:ascii="Calibri" w:hAnsi="Calibri" w:eastAsia="Microsoft YaHei"/>
          <w:color w:val="20252B"/>
          <w:sz w:val="22"/>
        </w:rPr>
        <w:t xml:space="preserve"> 方向异常候选和大量 </w:t>
      </w:r>
      <w:r>
        <w:rPr>
          <w:rFonts w:ascii="Consolas" w:hAnsi="Consolas" w:eastAsia="Microsoft YaHei"/>
          <w:color w:val="1F4D78"/>
          <w:sz w:val="22"/>
        </w:rPr>
        <w:t>other</w:t>
      </w:r>
      <w:r>
        <w:rPr>
          <w:rFonts w:ascii="Calibri" w:hAnsi="Calibri" w:eastAsia="Microsoft YaHei"/>
          <w:color w:val="20252B"/>
          <w:sz w:val="22"/>
        </w:rPr>
        <w:t xml:space="preserve"> 关系尚未完成系统性抽样。</w:t>
      </w:r>
    </w:p>
    <w:p>
      <w:pPr>
        <w:spacing w:after="80" w:line="300" w:lineRule="auto"/>
        <w:numPr>
          <w:ilvl w:val="0"/>
          <w:numId w:val="10"/>
        </w:numPr>
      </w:pPr>
      <w:r>
        <w:rPr>
          <w:rFonts w:ascii="Calibri" w:hAnsi="Calibri" w:eastAsia="Microsoft YaHei"/>
          <w:b/>
          <w:color w:val="20252B"/>
          <w:sz w:val="22"/>
        </w:rPr>
        <w:t>覆盖缺口：</w:t>
      </w:r>
      <w:r>
        <w:rPr>
          <w:rFonts w:ascii="Calibri" w:hAnsi="Calibri" w:eastAsia="Microsoft YaHei"/>
          <w:color w:val="20252B"/>
          <w:sz w:val="22"/>
        </w:rPr>
        <w:t xml:space="preserve"> 26.24% 的攻击实体在两跳内没有防御控制。</w:t>
      </w:r>
    </w:p>
    <w:p>
      <w:pPr>
        <w:spacing w:after="80" w:line="300" w:lineRule="auto"/>
        <w:numPr>
          <w:ilvl w:val="0"/>
          <w:numId w:val="10"/>
        </w:numPr>
      </w:pPr>
      <w:r>
        <w:rPr>
          <w:rFonts w:ascii="Calibri" w:hAnsi="Calibri" w:eastAsia="Microsoft YaHei"/>
          <w:b/>
          <w:color w:val="20252B"/>
          <w:sz w:val="22"/>
        </w:rPr>
        <w:t>静态看板：</w:t>
      </w:r>
      <w:r>
        <w:rPr>
          <w:rFonts w:ascii="Calibri" w:hAnsi="Calibri" w:eastAsia="Microsoft YaHei"/>
          <w:color w:val="20252B"/>
          <w:sz w:val="22"/>
        </w:rPr>
        <w:t xml:space="preserve"> 没有在线 GraphRAG API、用户身份、查询配额或实时索引刷新。</w:t>
      </w:r>
    </w:p>
    <w:p>
      <w:pPr>
        <w:spacing w:after="80" w:line="300" w:lineRule="auto"/>
        <w:numPr>
          <w:ilvl w:val="0"/>
          <w:numId w:val="10"/>
        </w:numPr>
      </w:pPr>
      <w:r>
        <w:rPr>
          <w:rFonts w:ascii="Calibri" w:hAnsi="Calibri" w:eastAsia="Microsoft YaHei"/>
          <w:b/>
          <w:color w:val="20252B"/>
          <w:sz w:val="22"/>
        </w:rPr>
        <w:t>模型治理冲突：</w:t>
      </w:r>
      <w:r>
        <w:rPr>
          <w:rFonts w:ascii="Calibri" w:hAnsi="Calibri" w:eastAsia="Microsoft YaHei"/>
          <w:color w:val="20252B"/>
          <w:sz w:val="22"/>
        </w:rPr>
        <w:t xml:space="preserve"> 团队指令要求 GLM，而当前实现固定 DeepSeek completion。</w:t>
      </w:r>
    </w:p>
    <w:p>
      <w:pPr>
        <w:spacing w:after="80" w:line="300" w:lineRule="auto"/>
        <w:numPr>
          <w:ilvl w:val="0"/>
          <w:numId w:val="10"/>
        </w:numPr>
      </w:pPr>
      <w:r>
        <w:rPr>
          <w:rFonts w:ascii="Calibri" w:hAnsi="Calibri" w:eastAsia="Microsoft YaHei"/>
          <w:b/>
          <w:color w:val="20252B"/>
          <w:sz w:val="22"/>
        </w:rPr>
        <w:t>无 claims 层：</w:t>
      </w:r>
      <w:r>
        <w:rPr>
          <w:rFonts w:ascii="Calibri" w:hAnsi="Calibri" w:eastAsia="Microsoft YaHei"/>
          <w:color w:val="20252B"/>
          <w:sz w:val="22"/>
        </w:rPr>
        <w:t xml:space="preserve"> 无法按独立 claim 生命周期进行事实冲突和时效管理。</w:t>
      </w:r>
    </w:p>
    <w:p>
      <w:pPr>
        <w:pStyle w:val="Heading2"/>
      </w:pPr>
      <w:r>
        <w:rPr>
          <w:rFonts w:ascii="Calibri" w:hAnsi="Calibri" w:eastAsia="Microsoft YaHei"/>
          <w:color w:val="2E74B5"/>
        </w:rPr>
        <w:t>11.2 建议路线图</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1153"/>
        <w:gridCol w:w="2564"/>
        <w:gridCol w:w="5643"/>
      </w:tblGrid>
      <w:tr>
        <w:trPr>
          <w:tblHeader w:val="true"/>
          <w:cantSplit w:val="true"/>
        </w:trPr>
        <w:tc>
          <w:tcPr>
            <w:tcW w:type="dxa" w:w="1153"/>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优先级</w:t>
            </w:r>
          </w:p>
        </w:tc>
        <w:tc>
          <w:tcPr>
            <w:tcW w:type="dxa" w:w="2564"/>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建议</w:t>
            </w:r>
          </w:p>
        </w:tc>
        <w:tc>
          <w:tcPr>
            <w:tcW w:type="dxa" w:w="5643"/>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完成标准</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P0</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解决 GLM/DeepSeek 治理冲突</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配置、适配器、测试、文档、缓存与构建报告一致</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P0</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完成 40 题评测</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40/40 有运行结果，四项人工检查均填值，并形成模式级统计</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P0</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增加实体类型后校验</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七类之外实体为 0，或全部有显式归一化记录</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P0</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复核关系方向候选</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候选逐条分类为真错/误报，并回写修复策略</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P1</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降低攻击—防御覆盖缺口</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建立未覆盖清单，补充权威来源或修正抽取，跟踪覆盖率变化</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P1</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引入质量回归阈值</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构建在越界率、孤立率、覆盖率或评测退化时失败</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P1</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扩展权威来源</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仅通过稳定官方入口加入 NIST 等来源，并保持相同审计字段</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P1</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增加成本与缓存观测</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每阶段记录请求数、token、费用、命中率与失败重试</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P2</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建立 Baseline 对照</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用同一问题集比较 Basic RAG、Local、Global、DRIFT 的质量与成本</w:t>
            </w:r>
          </w:p>
        </w:tc>
      </w:tr>
      <w:tr>
        <w:trPr>
          <w:cantSplit w:val="true"/>
        </w:trPr>
        <w:tc>
          <w:tcPr>
            <w:tcW w:type="dxa" w:w="115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P2</w:t>
            </w:r>
          </w:p>
        </w:tc>
        <w:tc>
          <w:tcPr>
            <w:tcW w:type="dxa" w:w="2564"/>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生产化查询服务</w:t>
            </w:r>
          </w:p>
        </w:tc>
        <w:tc>
          <w:tcPr>
            <w:tcW w:type="dxa" w:w="5643"/>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认证、授权、速率限制、审计日志、异步任务、超时和数据版本标识</w:t>
            </w:r>
          </w:p>
        </w:tc>
      </w:tr>
    </w:tbl>
    <w:p>
      <w:pPr>
        <w:spacing w:before="0" w:after="40"/>
      </w:pPr>
    </w:p>
    <w:p>
      <w:pPr>
        <w:spacing w:before="0" w:after="120" w:line="300" w:lineRule="auto"/>
      </w:pPr>
      <w:r>
        <w:rPr>
          <w:rFonts w:ascii="Calibri" w:hAnsi="Calibri" w:eastAsia="Microsoft YaHei"/>
          <w:color w:val="20252B"/>
          <w:sz w:val="22"/>
        </w:rPr>
        <w:t>路线图应按“先校准证据和评测，再扩展功能”的顺序执行。当前最重要的不是增加更多界面，而是让模型、Prompt、图谱质量和查询证据形成可重复的验收闭环。</w:t>
      </w:r>
    </w:p>
    <w:p>
      <w:r>
        <w:br w:type="page"/>
      </w:r>
    </w:p>
    <w:p>
      <w:pPr>
        <w:pStyle w:val="Heading1"/>
      </w:pPr>
      <w:r>
        <w:rPr>
          <w:rFonts w:ascii="Calibri" w:hAnsi="Calibri" w:eastAsia="Microsoft YaHei"/>
          <w:color w:val="2E74B5"/>
        </w:rPr>
        <w:t>12. 操作手册与故障排查</w:t>
      </w:r>
    </w:p>
    <w:p>
      <w:pPr>
        <w:pStyle w:val="Heading2"/>
      </w:pPr>
      <w:r>
        <w:rPr>
          <w:rFonts w:ascii="Calibri" w:hAnsi="Calibri" w:eastAsia="Microsoft YaHei"/>
          <w:color w:val="2E74B5"/>
        </w:rPr>
        <w:t>12.1 初始化</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uv sync --dev</w:t>
        <w:br/>
      </w:r>
      <w:r>
        <w:rPr>
          <w:rFonts w:ascii="Consolas" w:hAnsi="Consolas" w:eastAsia="Microsoft YaHei"/>
          <w:color w:val="1F4D78"/>
          <w:sz w:val="17"/>
        </w:rPr>
        <w:t>Copy-Item .env.example .env  # 仅当本地尚无 .env</w:t>
      </w:r>
    </w:p>
    <w:p>
      <w:pPr>
        <w:spacing w:before="0" w:after="120" w:line="300" w:lineRule="auto"/>
      </w:pPr>
      <w:r>
        <w:rPr>
          <w:rFonts w:ascii="Calibri" w:hAnsi="Calibri" w:eastAsia="Microsoft YaHei"/>
          <w:color w:val="20252B"/>
          <w:sz w:val="22"/>
        </w:rPr>
        <w:t xml:space="preserve">填写 </w:t>
      </w:r>
      <w:r>
        <w:rPr>
          <w:rFonts w:ascii="Consolas" w:hAnsi="Consolas" w:eastAsia="Microsoft YaHei"/>
          <w:color w:val="1F4D78"/>
          <w:sz w:val="22"/>
        </w:rPr>
        <w:t>.env</w:t>
      </w:r>
      <w:r>
        <w:rPr>
          <w:rFonts w:ascii="Calibri" w:hAnsi="Calibri" w:eastAsia="Microsoft YaHei"/>
          <w:color w:val="20252B"/>
          <w:sz w:val="22"/>
        </w:rPr>
        <w:t xml:space="preserve"> 后先运行 </w:t>
      </w:r>
      <w:r>
        <w:rPr>
          <w:rFonts w:ascii="Consolas" w:hAnsi="Consolas" w:eastAsia="Microsoft YaHei"/>
          <w:color w:val="1F4D78"/>
          <w:sz w:val="22"/>
        </w:rPr>
        <w:t>--preflight-only</w:t>
      </w:r>
      <w:r>
        <w:rPr>
          <w:rFonts w:ascii="Calibri" w:hAnsi="Calibri" w:eastAsia="Microsoft YaHei"/>
          <w:color w:val="20252B"/>
          <w:sz w:val="22"/>
        </w:rPr>
        <w:t>。不要在聊天、工单或截图中粘贴实际密钥。</w:t>
      </w:r>
    </w:p>
    <w:p>
      <w:pPr>
        <w:pStyle w:val="Heading2"/>
      </w:pPr>
      <w:r>
        <w:rPr>
          <w:rFonts w:ascii="Calibri" w:hAnsi="Calibri" w:eastAsia="Microsoft YaHei"/>
          <w:color w:val="2E74B5"/>
        </w:rPr>
        <w:t>12.2 采集与离线验证</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uv run python scripts/collect_corpus.py --min-docs 100 --strict</w:t>
        <w:br/>
      </w:r>
      <w:r>
        <w:rPr>
          <w:rFonts w:ascii="Consolas" w:hAnsi="Consolas" w:eastAsia="Microsoft YaHei"/>
          <w:color w:val="1F4D78"/>
          <w:sz w:val="17"/>
        </w:rPr>
        <w:t>uv run python scripts/collect_corpus.py --validate-only --min-docs 100</w:t>
      </w:r>
    </w:p>
    <w:p>
      <w:pPr>
        <w:spacing w:before="0" w:after="120" w:line="300" w:lineRule="auto"/>
      </w:pPr>
      <w:r>
        <w:rPr>
          <w:rFonts w:ascii="Calibri" w:hAnsi="Calibri" w:eastAsia="Microsoft YaHei"/>
          <w:color w:val="20252B"/>
          <w:sz w:val="22"/>
        </w:rPr>
        <w:t>严格模式要求所有配置来源成功。离线验证不访问网络，适合 CI 或重建前快速检查。</w:t>
      </w:r>
    </w:p>
    <w:p>
      <w:pPr>
        <w:pStyle w:val="Heading2"/>
      </w:pPr>
      <w:r>
        <w:rPr>
          <w:rFonts w:ascii="Calibri" w:hAnsi="Calibri" w:eastAsia="Microsoft YaHei"/>
          <w:color w:val="2E74B5"/>
        </w:rPr>
        <w:t>12.3 构建与查询</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uv run python scripts/build_graphrag.py --preflight-only</w:t>
        <w:br/>
      </w:r>
      <w:r>
        <w:rPr>
          <w:rFonts w:ascii="Consolas" w:hAnsi="Consolas" w:eastAsia="Microsoft YaHei"/>
          <w:color w:val="1F4D78"/>
          <w:sz w:val="17"/>
        </w:rPr>
        <w:t>uv run python scripts/build_graphrag.py</w:t>
        <w:br/>
      </w:r>
      <w:r>
        <w:rPr>
          <w:rFonts w:ascii="Consolas" w:hAnsi="Consolas" w:eastAsia="Microsoft YaHei"/>
          <w:color w:val="1F4D78"/>
          <w:sz w:val="17"/>
        </w:rPr>
        <w:br/>
      </w:r>
      <w:r>
        <w:rPr>
          <w:rFonts w:ascii="Consolas" w:hAnsi="Consolas" w:eastAsia="Microsoft YaHei"/>
          <w:color w:val="1F4D78"/>
          <w:sz w:val="17"/>
        </w:rPr>
        <w:t>uv run python scripts/graphrag_cli.py query --method local "哪些防御控制可以缓解 Prompt Injection？"</w:t>
      </w:r>
    </w:p>
    <w:p>
      <w:pPr>
        <w:pStyle w:val="Heading2"/>
      </w:pPr>
      <w:r>
        <w:rPr>
          <w:rFonts w:ascii="Calibri" w:hAnsi="Calibri" w:eastAsia="Microsoft YaHei"/>
          <w:color w:val="2E74B5"/>
        </w:rPr>
        <w:t>12.4 评测与质量报告</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uv run python scripts/analyze_graph.py</w:t>
        <w:br/>
      </w:r>
      <w:r>
        <w:rPr>
          <w:rFonts w:ascii="Consolas" w:hAnsi="Consolas" w:eastAsia="Microsoft YaHei"/>
          <w:color w:val="1F4D78"/>
          <w:sz w:val="17"/>
        </w:rPr>
        <w:t>uv run python scripts/evaluate_queries.py --smoke</w:t>
        <w:br/>
      </w:r>
      <w:r>
        <w:rPr>
          <w:rFonts w:ascii="Consolas" w:hAnsi="Consolas" w:eastAsia="Microsoft YaHei"/>
          <w:color w:val="1F4D78"/>
          <w:sz w:val="17"/>
        </w:rPr>
        <w:t>uv run python scripts/evaluate_queries.py</w:t>
      </w:r>
    </w:p>
    <w:p>
      <w:pPr>
        <w:spacing w:before="0" w:after="120" w:line="300" w:lineRule="auto"/>
      </w:pPr>
      <w:r>
        <w:rPr>
          <w:rFonts w:ascii="Calibri" w:hAnsi="Calibri" w:eastAsia="Microsoft YaHei"/>
          <w:color w:val="20252B"/>
          <w:sz w:val="22"/>
        </w:rPr>
        <w:t>完整评测会覆盖 40 题并消耗更多 API 资源。建议在结果 JSONL 上完成独立人工标注，不要只阅读 summary。</w:t>
      </w:r>
    </w:p>
    <w:p>
      <w:pPr>
        <w:pStyle w:val="Heading2"/>
      </w:pPr>
      <w:r>
        <w:rPr>
          <w:rFonts w:ascii="Calibri" w:hAnsi="Calibri" w:eastAsia="Microsoft YaHei"/>
          <w:color w:val="2E74B5"/>
        </w:rPr>
        <w:t>12.5 看板</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uv run python scripts/export_dashboard_data.py</w:t>
        <w:br/>
      </w:r>
      <w:r>
        <w:rPr>
          <w:rFonts w:ascii="Consolas" w:hAnsi="Consolas" w:eastAsia="Microsoft YaHei"/>
          <w:color w:val="1F4D78"/>
          <w:sz w:val="17"/>
        </w:rPr>
        <w:t>docker compose -f dashboard/compose.yaml up -d --build</w:t>
        <w:br/>
      </w:r>
      <w:r>
        <w:rPr>
          <w:rFonts w:ascii="Consolas" w:hAnsi="Consolas" w:eastAsia="Microsoft YaHei"/>
          <w:color w:val="1F4D78"/>
          <w:sz w:val="17"/>
        </w:rPr>
        <w:t># 浏览器访问 http://127.0.0.1:3080</w:t>
      </w:r>
    </w:p>
    <w:p>
      <w:pPr>
        <w:spacing w:before="0" w:after="120" w:line="300" w:lineRule="auto"/>
      </w:pPr>
      <w:r>
        <w:rPr>
          <w:rFonts w:ascii="Calibri" w:hAnsi="Calibri" w:eastAsia="Microsoft YaHei"/>
          <w:color w:val="20252B"/>
          <w:sz w:val="22"/>
        </w:rPr>
        <w:t>Node.js 开发模式：</w:t>
      </w:r>
    </w:p>
    <w:p>
      <w:pPr>
        <w:pStyle w:val="CodeBlock"/>
        <w:keepLines/>
        <w:spacing w:before="80" w:after="140"/>
        <w:ind w:left="230" w:right="144"/>
        <w:shd w:fill="F2F4F7"/>
        <w:pBdr>
          <w:left w:val="single" w:sz="18" w:space="8" w:color="C9D3DE"/>
        </w:pBdr>
      </w:pPr>
      <w:r>
        <w:rPr>
          <w:rFonts w:ascii="Consolas" w:hAnsi="Consolas" w:eastAsia="Microsoft YaHei"/>
          <w:color w:val="1F4D78"/>
          <w:sz w:val="17"/>
        </w:rPr>
        <w:t>cd dashboard</w:t>
        <w:br/>
      </w:r>
      <w:r>
        <w:rPr>
          <w:rFonts w:ascii="Consolas" w:hAnsi="Consolas" w:eastAsia="Microsoft YaHei"/>
          <w:color w:val="1F4D78"/>
          <w:sz w:val="17"/>
        </w:rPr>
        <w:t>npm ci</w:t>
        <w:br/>
      </w:r>
      <w:r>
        <w:rPr>
          <w:rFonts w:ascii="Consolas" w:hAnsi="Consolas" w:eastAsia="Microsoft YaHei"/>
          <w:color w:val="1F4D78"/>
          <w:sz w:val="17"/>
        </w:rPr>
        <w:t>npm run dev</w:t>
        <w:br/>
      </w:r>
      <w:r>
        <w:rPr>
          <w:rFonts w:ascii="Consolas" w:hAnsi="Consolas" w:eastAsia="Microsoft YaHei"/>
          <w:color w:val="1F4D78"/>
          <w:sz w:val="17"/>
        </w:rPr>
        <w:t>npm test</w:t>
      </w:r>
    </w:p>
    <w:p>
      <w:pPr>
        <w:pStyle w:val="Heading2"/>
      </w:pPr>
      <w:r>
        <w:rPr>
          <w:rFonts w:ascii="Calibri" w:hAnsi="Calibri" w:eastAsia="Microsoft YaHei"/>
          <w:color w:val="2E74B5"/>
        </w:rPr>
        <w:t>12.6 常见故障</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2446"/>
        <w:gridCol w:w="2659"/>
        <w:gridCol w:w="4255"/>
      </w:tblGrid>
      <w:tr>
        <w:trPr>
          <w:tblHeader w:val="true"/>
          <w:cantSplit w:val="true"/>
        </w:trPr>
        <w:tc>
          <w:tcPr>
            <w:tcW w:type="dxa" w:w="2446"/>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现象</w:t>
            </w:r>
          </w:p>
        </w:tc>
        <w:tc>
          <w:tcPr>
            <w:tcW w:type="dxa" w:w="2659"/>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可能原因</w:t>
            </w:r>
          </w:p>
        </w:tc>
        <w:tc>
          <w:tcPr>
            <w:tcW w:type="dxa" w:w="4255"/>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处理方法</w:t>
            </w:r>
          </w:p>
        </w:tc>
      </w:tr>
      <w:tr>
        <w:trPr>
          <w:cantSplit w:val="true"/>
        </w:trPr>
        <w:tc>
          <w:tcPr>
            <w:tcW w:type="dxa" w:w="244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缺少环境变量</w:t>
            </w:r>
          </w:p>
        </w:tc>
        <w:tc>
          <w:tcPr>
            <w:tcW w:type="dxa" w:w="2659"/>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.env</w:t>
            </w:r>
            <w:r>
              <w:rPr>
                <w:rFonts w:ascii="Calibri" w:hAnsi="Calibri" w:eastAsia="Microsoft YaHei"/>
                <w:color w:val="20252B"/>
                <w:sz w:val="18"/>
              </w:rPr>
              <w:t xml:space="preserve"> 不存在或变量为空</w:t>
            </w:r>
          </w:p>
        </w:tc>
        <w:tc>
          <w:tcPr>
            <w:tcW w:type="dxa" w:w="4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 xml:space="preserve">从 </w:t>
            </w:r>
            <w:r>
              <w:rPr>
                <w:rFonts w:ascii="Consolas" w:hAnsi="Consolas" w:eastAsia="Microsoft YaHei"/>
                <w:color w:val="1F4D78"/>
                <w:sz w:val="18"/>
              </w:rPr>
              <w:t>.env.example</w:t>
            </w:r>
            <w:r>
              <w:rPr>
                <w:rFonts w:ascii="Calibri" w:hAnsi="Calibri" w:eastAsia="Microsoft YaHei"/>
                <w:color w:val="20252B"/>
                <w:sz w:val="18"/>
              </w:rPr>
              <w:t xml:space="preserve"> 创建并只在本地填写</w:t>
            </w:r>
          </w:p>
        </w:tc>
      </w:tr>
      <w:tr>
        <w:trPr>
          <w:cantSplit w:val="true"/>
        </w:trPr>
        <w:tc>
          <w:tcPr>
            <w:tcW w:type="dxa" w:w="244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embedding 返回 429 / 1113</w:t>
            </w:r>
          </w:p>
        </w:tc>
        <w:tc>
          <w:tcPr>
            <w:tcW w:type="dxa" w:w="265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余额不足或无可用资源包</w:t>
            </w:r>
          </w:p>
        </w:tc>
        <w:tc>
          <w:tcPr>
            <w:tcW w:type="dxa" w:w="4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充值或配置资源包后重跑；缓存会复用已成功响应</w:t>
            </w:r>
          </w:p>
        </w:tc>
      </w:tr>
      <w:tr>
        <w:trPr>
          <w:cantSplit w:val="true"/>
        </w:trPr>
        <w:tc>
          <w:tcPr>
            <w:tcW w:type="dxa" w:w="244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embedding 维度不一致</w:t>
            </w:r>
          </w:p>
        </w:tc>
        <w:tc>
          <w:tcPr>
            <w:tcW w:type="dxa" w:w="265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模型返回维度与 2,048 配置不同</w:t>
            </w:r>
          </w:p>
        </w:tc>
        <w:tc>
          <w:tcPr>
            <w:tcW w:type="dxa" w:w="4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同步环境变量、</w:t>
            </w:r>
            <w:r>
              <w:rPr>
                <w:rFonts w:ascii="Consolas" w:hAnsi="Consolas" w:eastAsia="Microsoft YaHei"/>
                <w:color w:val="1F4D78"/>
                <w:sz w:val="18"/>
              </w:rPr>
              <w:t>vector_size</w:t>
            </w:r>
            <w:r>
              <w:rPr>
                <w:rFonts w:ascii="Calibri" w:hAnsi="Calibri" w:eastAsia="Microsoft YaHei"/>
                <w:color w:val="20252B"/>
                <w:sz w:val="18"/>
              </w:rPr>
              <w:t>，清理不兼容向量库并重建</w:t>
            </w:r>
          </w:p>
        </w:tc>
      </w:tr>
      <w:tr>
        <w:trPr>
          <w:cantSplit w:val="true"/>
        </w:trPr>
        <w:tc>
          <w:tcPr>
            <w:tcW w:type="dxa" w:w="244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存在 build lock</w:t>
            </w:r>
          </w:p>
        </w:tc>
        <w:tc>
          <w:tcPr>
            <w:tcW w:type="dxa" w:w="265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另一个构建在运行，或异常退出遗留锁</w:t>
            </w:r>
          </w:p>
        </w:tc>
        <w:tc>
          <w:tcPr>
            <w:tcW w:type="dxa" w:w="4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核实 PID；仅在确认无活动构建后移除锁</w:t>
            </w:r>
          </w:p>
        </w:tc>
      </w:tr>
      <w:tr>
        <w:trPr>
          <w:cantSplit w:val="true"/>
        </w:trPr>
        <w:tc>
          <w:tcPr>
            <w:tcW w:type="dxa" w:w="244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六类 Parquet 缺失或为空</w:t>
            </w:r>
          </w:p>
        </w:tc>
        <w:tc>
          <w:tcPr>
            <w:tcW w:type="dxa" w:w="265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索引中断或输出不完整</w:t>
            </w:r>
          </w:p>
        </w:tc>
        <w:tc>
          <w:tcPr>
            <w:tcW w:type="dxa" w:w="4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不要查询；修复上游错误后重新构建</w:t>
            </w:r>
          </w:p>
        </w:tc>
      </w:tr>
      <w:tr>
        <w:trPr>
          <w:cantSplit w:val="true"/>
        </w:trPr>
        <w:tc>
          <w:tcPr>
            <w:tcW w:type="dxa" w:w="244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Windows 输出编码失败</w:t>
            </w:r>
          </w:p>
        </w:tc>
        <w:tc>
          <w:tcPr>
            <w:tcW w:type="dxa" w:w="265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子进程继承 GBK，源文本含特殊字符</w:t>
            </w:r>
          </w:p>
        </w:tc>
        <w:tc>
          <w:tcPr>
            <w:tcW w:type="dxa" w:w="4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 xml:space="preserve">项目构建器已强制 </w:t>
            </w:r>
            <w:r>
              <w:rPr>
                <w:rFonts w:ascii="Consolas" w:hAnsi="Consolas" w:eastAsia="Microsoft YaHei"/>
                <w:color w:val="1F4D78"/>
                <w:sz w:val="18"/>
              </w:rPr>
              <w:t>PYTHONUTF8=1</w:t>
            </w:r>
            <w:r>
              <w:rPr>
                <w:rFonts w:ascii="Calibri" w:hAnsi="Calibri" w:eastAsia="Microsoft YaHei"/>
                <w:color w:val="20252B"/>
                <w:sz w:val="18"/>
              </w:rPr>
              <w:t xml:space="preserve"> 和 UTF-8 I/O；优先用构建器</w:t>
            </w:r>
          </w:p>
        </w:tc>
      </w:tr>
      <w:tr>
        <w:trPr>
          <w:cantSplit w:val="true"/>
        </w:trPr>
        <w:tc>
          <w:tcPr>
            <w:tcW w:type="dxa" w:w="244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查询无引用或答非所问</w:t>
            </w:r>
          </w:p>
        </w:tc>
        <w:tc>
          <w:tcPr>
            <w:tcW w:type="dxa" w:w="265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路由不合适、Prompt/索引质量不足</w:t>
            </w:r>
          </w:p>
        </w:tc>
        <w:tc>
          <w:tcPr>
            <w:tcW w:type="dxa" w:w="4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切换模式，检查原始 context，并回到来源验证</w:t>
            </w:r>
          </w:p>
        </w:tc>
      </w:tr>
      <w:tr>
        <w:trPr>
          <w:cantSplit w:val="true"/>
        </w:trPr>
        <w:tc>
          <w:tcPr>
            <w:tcW w:type="dxa" w:w="244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看板数据陈旧</w:t>
            </w:r>
          </w:p>
        </w:tc>
        <w:tc>
          <w:tcPr>
            <w:tcW w:type="dxa" w:w="265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索引/报告更新后未重新导出</w:t>
            </w:r>
          </w:p>
        </w:tc>
        <w:tc>
          <w:tcPr>
            <w:tcW w:type="dxa" w:w="4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 xml:space="preserve">运行 </w:t>
            </w:r>
            <w:r>
              <w:rPr>
                <w:rFonts w:ascii="Consolas" w:hAnsi="Consolas" w:eastAsia="Microsoft YaHei"/>
                <w:color w:val="1F4D78"/>
                <w:sz w:val="18"/>
              </w:rPr>
              <w:t>export_dashboard_data.py</w:t>
            </w:r>
            <w:r>
              <w:rPr>
                <w:rFonts w:ascii="Calibri" w:hAnsi="Calibri" w:eastAsia="Microsoft YaHei"/>
                <w:color w:val="20252B"/>
                <w:sz w:val="18"/>
              </w:rPr>
              <w:t xml:space="preserve"> 并重建镜像</w:t>
            </w:r>
          </w:p>
        </w:tc>
      </w:tr>
      <w:tr>
        <w:trPr>
          <w:cantSplit w:val="true"/>
        </w:trPr>
        <w:tc>
          <w:tcPr>
            <w:tcW w:type="dxa" w:w="2446"/>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Agent 启动失败</w:t>
            </w:r>
          </w:p>
        </w:tc>
        <w:tc>
          <w:tcPr>
            <w:tcW w:type="dxa" w:w="2659"/>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 xml:space="preserve">无 </w:t>
            </w:r>
            <w:r>
              <w:rPr>
                <w:rFonts w:ascii="Consolas" w:hAnsi="Consolas" w:eastAsia="Microsoft YaHei"/>
                <w:color w:val="1F4D78"/>
                <w:sz w:val="18"/>
              </w:rPr>
              <w:t>ANTHROPIC_API_KEY</w:t>
            </w:r>
            <w:r>
              <w:rPr>
                <w:rFonts w:ascii="Calibri" w:hAnsi="Calibri" w:eastAsia="Microsoft YaHei"/>
                <w:color w:val="20252B"/>
                <w:sz w:val="18"/>
              </w:rPr>
              <w:t xml:space="preserve"> 或有效登录</w:t>
            </w:r>
          </w:p>
        </w:tc>
        <w:tc>
          <w:tcPr>
            <w:tcW w:type="dxa" w:w="4255"/>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配置凭据；不影响直接运行确定性采集与 GraphRAG</w:t>
            </w:r>
          </w:p>
        </w:tc>
      </w:tr>
    </w:tbl>
    <w:p>
      <w:pPr>
        <w:spacing w:before="0" w:after="40"/>
      </w:pPr>
    </w:p>
    <w:p>
      <w:pPr>
        <w:pStyle w:val="Heading1"/>
      </w:pPr>
      <w:r>
        <w:rPr>
          <w:rFonts w:ascii="Calibri" w:hAnsi="Calibri" w:eastAsia="Microsoft YaHei"/>
          <w:color w:val="2E74B5"/>
        </w:rPr>
        <w:t>13. 附录</w:t>
      </w:r>
    </w:p>
    <w:p>
      <w:pPr>
        <w:pStyle w:val="Heading2"/>
      </w:pPr>
      <w:r>
        <w:rPr>
          <w:rFonts w:ascii="Calibri" w:hAnsi="Calibri" w:eastAsia="Microsoft YaHei"/>
          <w:color w:val="2E74B5"/>
        </w:rPr>
        <w:t>13.1 术语表</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2538"/>
        <w:gridCol w:w="6822"/>
      </w:tblGrid>
      <w:tr>
        <w:trPr>
          <w:tblHeader w:val="true"/>
          <w:cantSplit w:val="true"/>
        </w:trPr>
        <w:tc>
          <w:tcPr>
            <w:tcW w:type="dxa" w:w="2538"/>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术语</w:t>
            </w:r>
          </w:p>
        </w:tc>
        <w:tc>
          <w:tcPr>
            <w:tcW w:type="dxa" w:w="6822"/>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说明</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RAG</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Retrieval-Augmented Generation，先检索外部知识再生成回答</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GraphRAG</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将实体关系图、社区和社区报告纳入索引与检索的 RAG 方法</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Text unit</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文档切分后的检索与抽取单元</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Entity</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从文本抽取并跨文本归并的对象</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Relationship</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两个实体之间带方向、描述和权重的连接</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Community</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图中相互关联较紧密的层次化实体群组</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Community report</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由社区实体与关系生成的主题报告</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Local Search</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围绕具体实体与邻域组装上下文的查询方式</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Global Search</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对社区报告执行 map-reduce 的全局查询方式</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DRIFT</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结合社区起点、局部邻域与迭代追问的检索方式</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LanceDB</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本项目保存文本、实体和社区向量的本地向量库</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Grounding</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让回答中的判断能回到索引记录和原始来源</w:t>
            </w:r>
          </w:p>
        </w:tc>
      </w:tr>
      <w:tr>
        <w:trPr>
          <w:cantSplit w:val="true"/>
        </w:trPr>
        <w:tc>
          <w:tcPr>
            <w:tcW w:type="dxa" w:w="25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Manifest</w:t>
            </w:r>
          </w:p>
        </w:tc>
        <w:tc>
          <w:tcPr>
            <w:tcW w:type="dxa" w:w="6822"/>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记录每篇规范化文档来源、版本、路径和完整性摘要的清单</w:t>
            </w:r>
          </w:p>
        </w:tc>
      </w:tr>
    </w:tbl>
    <w:p>
      <w:pPr>
        <w:spacing w:before="0" w:after="40"/>
      </w:pPr>
    </w:p>
    <w:p>
      <w:pPr>
        <w:pStyle w:val="Heading2"/>
      </w:pPr>
      <w:r>
        <w:rPr>
          <w:rFonts w:ascii="Calibri" w:hAnsi="Calibri" w:eastAsia="Microsoft YaHei"/>
          <w:color w:val="2E74B5"/>
        </w:rPr>
        <w:t>13.2 项目事实来源索引</w:t>
      </w:r>
    </w:p>
    <w:tbl>
      <w:tblPr>
        <w:tblW w:type="dxa" w:w="9360"/>
        <w:jc w:val="left"/>
        <w:tblLayout w:type="fixed"/>
        <w:tblLook w:firstColumn="1" w:firstRow="1" w:lastColumn="0" w:lastRow="0" w:noHBand="0" w:noVBand="1" w:val="04A0"/>
        <w:tblInd w:w="120" w:type="dxa"/>
        <w:tblBorders>
          <w:top w:val="single" w:sz="6" w:color="C9D3DE"/>
          <w:left w:val="single" w:sz="6" w:color="C9D3DE"/>
          <w:bottom w:val="single" w:sz="6" w:color="C9D3DE"/>
          <w:right w:val="single" w:sz="6" w:color="C9D3DE"/>
          <w:insideH w:val="single" w:sz="6" w:color="C9D3DE"/>
          <w:insideV w:val="single" w:sz="6" w:color="C9D3DE"/>
        </w:tblBorders>
      </w:tblPr>
      <w:tblGrid>
        <w:gridCol w:w="1838"/>
        <w:gridCol w:w="7522"/>
      </w:tblGrid>
      <w:tr>
        <w:trPr>
          <w:tblHeader w:val="true"/>
          <w:cantSplit w:val="true"/>
        </w:trPr>
        <w:tc>
          <w:tcPr>
            <w:tcW w:type="dxa" w:w="1838"/>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主题</w:t>
            </w:r>
          </w:p>
        </w:tc>
        <w:tc>
          <w:tcPr>
            <w:tcW w:type="dxa" w:w="7522"/>
            <w:tcMar>
              <w:top w:w="80" w:type="dxa"/>
              <w:start w:w="120" w:type="dxa"/>
              <w:bottom w:w="80" w:type="dxa"/>
              <w:end w:w="120" w:type="dxa"/>
            </w:tcMar>
            <w:vAlign w:val="center"/>
            <w:shd w:fill="E8EEF5"/>
          </w:tcPr>
          <w:p>
            <w:pPr>
              <w:pStyle w:val="TableText"/>
              <w:spacing w:before="0" w:after="0" w:line="264" w:lineRule="auto"/>
              <w:jc w:val="center"/>
            </w:pPr>
            <w:r>
              <w:rPr>
                <w:rFonts w:ascii="Calibri" w:hAnsi="Calibri" w:eastAsia="Microsoft YaHei"/>
                <w:b/>
                <w:color w:val="0B2545"/>
                <w:sz w:val="18"/>
              </w:rPr>
              <w:t>仓库文件</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项目说明与命令</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README.md</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依赖与版本</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pyproject.toml</w:t>
            </w:r>
            <w:r>
              <w:rPr>
                <w:rFonts w:ascii="Calibri" w:hAnsi="Calibri" w:eastAsia="Microsoft YaHei"/>
                <w:color w:val="20252B"/>
                <w:sz w:val="18"/>
              </w:rPr>
              <w:t>、</w:t>
            </w:r>
            <w:r>
              <w:rPr>
                <w:rFonts w:ascii="Consolas" w:hAnsi="Consolas" w:eastAsia="Microsoft YaHei"/>
                <w:color w:val="1F4D78"/>
                <w:sz w:val="18"/>
              </w:rPr>
              <w:t>uv.lock</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GraphRAG 配置</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settings.yaml</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来源注册表</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config/corpus_sources.yaml</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语料采集与审计</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llm_defense_graphrag/corpus.py</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构建与预检</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scripts/build_graphrag.py</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模型适配器</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llm_defense_graphrag/deepseek_completion.py</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图谱质量算法</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scripts/analyze_graph.py</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评测集与执行器</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eval/questions.yaml</w:t>
            </w:r>
            <w:r>
              <w:rPr>
                <w:rFonts w:ascii="Calibri" w:hAnsi="Calibri" w:eastAsia="Microsoft YaHei"/>
                <w:color w:val="20252B"/>
                <w:sz w:val="18"/>
              </w:rPr>
              <w:t>、</w:t>
            </w:r>
            <w:r>
              <w:rPr>
                <w:rFonts w:ascii="Consolas" w:hAnsi="Consolas" w:eastAsia="Microsoft YaHei"/>
                <w:color w:val="1F4D78"/>
                <w:sz w:val="18"/>
              </w:rPr>
              <w:t>scripts/evaluate_queries.py</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当前构建事实</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reports/build_summary.json</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当前质量事实</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reports/graph_quality.json</w:t>
            </w:r>
            <w:r>
              <w:rPr>
                <w:rFonts w:ascii="Calibri" w:hAnsi="Calibri" w:eastAsia="Microsoft YaHei"/>
                <w:color w:val="20252B"/>
                <w:sz w:val="18"/>
              </w:rPr>
              <w:t>、</w:t>
            </w:r>
            <w:r>
              <w:rPr>
                <w:rFonts w:ascii="Consolas" w:hAnsi="Consolas" w:eastAsia="Microsoft YaHei"/>
                <w:color w:val="1F4D78"/>
                <w:sz w:val="18"/>
              </w:rPr>
              <w:t>reports/graph_quality.md</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查询冒烟结论</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reports/query_smoke_review.md</w:t>
            </w:r>
          </w:p>
        </w:tc>
      </w:tr>
      <w:tr>
        <w:trPr>
          <w:cantSplit w:val="true"/>
        </w:trPr>
        <w:tc>
          <w:tcPr>
            <w:tcW w:type="dxa" w:w="1838"/>
            <w:tcMar>
              <w:top w:w="80" w:type="dxa"/>
              <w:start w:w="120" w:type="dxa"/>
              <w:bottom w:w="80" w:type="dxa"/>
              <w:end w:w="120" w:type="dxa"/>
            </w:tcMar>
            <w:vAlign w:val="center"/>
          </w:tcPr>
          <w:p>
            <w:pPr>
              <w:pStyle w:val="TableText"/>
              <w:spacing w:before="0" w:after="0" w:line="264" w:lineRule="auto"/>
              <w:jc w:val="left"/>
            </w:pPr>
            <w:r>
              <w:rPr>
                <w:rFonts w:ascii="Calibri" w:hAnsi="Calibri" w:eastAsia="Microsoft YaHei"/>
                <w:color w:val="20252B"/>
                <w:sz w:val="18"/>
              </w:rPr>
              <w:t>看板</w:t>
            </w:r>
          </w:p>
        </w:tc>
        <w:tc>
          <w:tcPr>
            <w:tcW w:type="dxa" w:w="7522"/>
            <w:tcMar>
              <w:top w:w="80" w:type="dxa"/>
              <w:start w:w="120" w:type="dxa"/>
              <w:bottom w:w="80" w:type="dxa"/>
              <w:end w:w="120" w:type="dxa"/>
            </w:tcMar>
            <w:vAlign w:val="center"/>
          </w:tcPr>
          <w:p>
            <w:pPr>
              <w:pStyle w:val="TableText"/>
              <w:spacing w:before="0" w:after="0" w:line="264" w:lineRule="auto"/>
              <w:jc w:val="left"/>
            </w:pPr>
            <w:r>
              <w:rPr>
                <w:rFonts w:ascii="Consolas" w:hAnsi="Consolas" w:eastAsia="Microsoft YaHei"/>
                <w:color w:val="1F4D78"/>
                <w:sz w:val="18"/>
              </w:rPr>
              <w:t>dashboard/README.md</w:t>
            </w:r>
            <w:r>
              <w:rPr>
                <w:rFonts w:ascii="Calibri" w:hAnsi="Calibri" w:eastAsia="Microsoft YaHei"/>
                <w:color w:val="20252B"/>
                <w:sz w:val="18"/>
              </w:rPr>
              <w:t>、</w:t>
            </w:r>
            <w:r>
              <w:rPr>
                <w:rFonts w:ascii="Consolas" w:hAnsi="Consolas" w:eastAsia="Microsoft YaHei"/>
                <w:color w:val="1F4D78"/>
                <w:sz w:val="18"/>
              </w:rPr>
              <w:t>dashboard/app/page.tsx</w:t>
            </w:r>
          </w:p>
        </w:tc>
      </w:tr>
    </w:tbl>
    <w:p>
      <w:pPr>
        <w:spacing w:before="0" w:after="40"/>
      </w:pPr>
    </w:p>
    <w:p>
      <w:pPr>
        <w:pStyle w:val="Heading2"/>
      </w:pPr>
      <w:r>
        <w:rPr>
          <w:rFonts w:ascii="Calibri" w:hAnsi="Calibri" w:eastAsia="Microsoft YaHei"/>
          <w:color w:val="2E74B5"/>
        </w:rPr>
        <w:t>13.3 官方参考资料</w:t>
      </w:r>
    </w:p>
    <w:p>
      <w:pPr>
        <w:spacing w:after="80" w:line="300" w:lineRule="auto"/>
        <w:numPr>
          <w:ilvl w:val="0"/>
          <w:numId w:val="17"/>
        </w:numPr>
      </w:pPr>
      <w:r>
        <w:rPr>
          <w:rFonts w:ascii="Calibri" w:hAnsi="Calibri" w:eastAsia="Microsoft YaHei"/>
          <w:color w:val="20252B"/>
          <w:sz w:val="22"/>
        </w:rPr>
        <w:t xml:space="preserve">Microsoft GraphRAG - Indexing Architecture: </w:t>
      </w:r>
      <w:hyperlink r:id="rId17">
        <w:r>
          <w:rPr>
            <w:rFonts w:ascii="Calibri" w:hAnsi="Calibri" w:eastAsia="Microsoft YaHei"/>
            <w:color w:val="2E74B5"/>
            <w:u w:val="single"/>
          </w:rPr>
          <w:t>https://microsoft.github.io/graphrag/index/architecture/</w:t>
        </w:r>
      </w:hyperlink>
    </w:p>
    <w:p>
      <w:pPr>
        <w:spacing w:after="80" w:line="300" w:lineRule="auto"/>
        <w:numPr>
          <w:ilvl w:val="0"/>
          <w:numId w:val="17"/>
        </w:numPr>
      </w:pPr>
      <w:r>
        <w:rPr>
          <w:rFonts w:ascii="Calibri" w:hAnsi="Calibri" w:eastAsia="Microsoft YaHei"/>
          <w:color w:val="20252B"/>
          <w:sz w:val="22"/>
        </w:rPr>
        <w:t xml:space="preserve">Microsoft GraphRAG - Indexing Methods: </w:t>
      </w:r>
      <w:hyperlink r:id="rId18">
        <w:r>
          <w:rPr>
            <w:rFonts w:ascii="Calibri" w:hAnsi="Calibri" w:eastAsia="Microsoft YaHei"/>
            <w:color w:val="2E74B5"/>
            <w:u w:val="single"/>
          </w:rPr>
          <w:t>https://microsoft.github.io/graphrag/index/methods/</w:t>
        </w:r>
      </w:hyperlink>
    </w:p>
    <w:p>
      <w:pPr>
        <w:spacing w:after="80" w:line="300" w:lineRule="auto"/>
        <w:numPr>
          <w:ilvl w:val="0"/>
          <w:numId w:val="17"/>
        </w:numPr>
      </w:pPr>
      <w:r>
        <w:rPr>
          <w:rFonts w:ascii="Calibri" w:hAnsi="Calibri" w:eastAsia="Microsoft YaHei"/>
          <w:color w:val="20252B"/>
          <w:sz w:val="22"/>
        </w:rPr>
        <w:t xml:space="preserve">Microsoft GraphRAG - Query Engine Overview: </w:t>
      </w:r>
      <w:hyperlink r:id="rId19">
        <w:r>
          <w:rPr>
            <w:rFonts w:ascii="Calibri" w:hAnsi="Calibri" w:eastAsia="Microsoft YaHei"/>
            <w:color w:val="2E74B5"/>
            <w:u w:val="single"/>
          </w:rPr>
          <w:t>https://microsoft.github.io/graphrag/query/overview/</w:t>
        </w:r>
      </w:hyperlink>
    </w:p>
    <w:p>
      <w:pPr>
        <w:spacing w:after="80" w:line="300" w:lineRule="auto"/>
        <w:numPr>
          <w:ilvl w:val="0"/>
          <w:numId w:val="17"/>
        </w:numPr>
      </w:pPr>
      <w:r>
        <w:rPr>
          <w:rFonts w:ascii="Calibri" w:hAnsi="Calibri" w:eastAsia="Microsoft YaHei"/>
          <w:color w:val="20252B"/>
          <w:sz w:val="22"/>
        </w:rPr>
        <w:t xml:space="preserve">Microsoft GraphRAG - Outputs: </w:t>
      </w:r>
      <w:hyperlink r:id="rId20">
        <w:r>
          <w:rPr>
            <w:rFonts w:ascii="Calibri" w:hAnsi="Calibri" w:eastAsia="Microsoft YaHei"/>
            <w:color w:val="2E74B5"/>
            <w:u w:val="single"/>
          </w:rPr>
          <w:t>https://microsoft.github.io/graphrag/index/outputs/</w:t>
        </w:r>
      </w:hyperlink>
    </w:p>
    <w:p>
      <w:pPr>
        <w:spacing w:after="80" w:line="300" w:lineRule="auto"/>
        <w:numPr>
          <w:ilvl w:val="0"/>
          <w:numId w:val="17"/>
        </w:numPr>
      </w:pPr>
      <w:r>
        <w:rPr>
          <w:rFonts w:ascii="Calibri" w:hAnsi="Calibri" w:eastAsia="Microsoft YaHei"/>
          <w:color w:val="20252B"/>
          <w:sz w:val="22"/>
        </w:rPr>
        <w:t xml:space="preserve">Microsoft GraphRAG - Detailed Configuration: </w:t>
      </w:r>
      <w:hyperlink r:id="rId21">
        <w:r>
          <w:rPr>
            <w:rFonts w:ascii="Calibri" w:hAnsi="Calibri" w:eastAsia="Microsoft YaHei"/>
            <w:color w:val="2E74B5"/>
            <w:u w:val="single"/>
          </w:rPr>
          <w:t>https://microsoft.github.io/graphrag/config/yaml/</w:t>
        </w:r>
      </w:hyperlink>
    </w:p>
    <w:p>
      <w:pPr>
        <w:spacing w:after="80" w:line="300" w:lineRule="auto"/>
        <w:numPr>
          <w:ilvl w:val="0"/>
          <w:numId w:val="17"/>
        </w:numPr>
      </w:pPr>
      <w:r>
        <w:rPr>
          <w:rFonts w:ascii="Calibri" w:hAnsi="Calibri" w:eastAsia="Microsoft YaHei"/>
          <w:color w:val="20252B"/>
          <w:sz w:val="22"/>
        </w:rPr>
        <w:t xml:space="preserve">Microsoft GraphRAG GitHub Repository: </w:t>
      </w:r>
      <w:hyperlink r:id="rId22">
        <w:r>
          <w:rPr>
            <w:rFonts w:ascii="Calibri" w:hAnsi="Calibri" w:eastAsia="Microsoft YaHei"/>
            <w:color w:val="2E74B5"/>
            <w:u w:val="single"/>
          </w:rPr>
          <w:t>https://github.com/microsoft/graphrag</w:t>
        </w:r>
      </w:hyperlink>
    </w:p>
    <w:p>
      <w:pPr>
        <w:spacing w:after="80" w:line="300" w:lineRule="auto"/>
        <w:numPr>
          <w:ilvl w:val="0"/>
          <w:numId w:val="17"/>
        </w:numPr>
      </w:pPr>
      <w:r>
        <w:rPr>
          <w:rFonts w:ascii="Calibri" w:hAnsi="Calibri" w:eastAsia="Microsoft YaHei"/>
          <w:color w:val="20252B"/>
          <w:sz w:val="22"/>
        </w:rPr>
        <w:t xml:space="preserve">Edge et al., “From Local to Global: A Graph RAG Approach to Query-Focused Summarization”: </w:t>
      </w:r>
      <w:hyperlink r:id="rId23">
        <w:r>
          <w:rPr>
            <w:rFonts w:ascii="Calibri" w:hAnsi="Calibri" w:eastAsia="Microsoft YaHei"/>
            <w:color w:val="2E74B5"/>
            <w:u w:val="single"/>
          </w:rPr>
          <w:t>https://www.microsoft.com/en-us/research/publication/from-local-to-global-a-graph-rag-approach-to-query-focused-summarization/</w:t>
        </w:r>
      </w:hyperlink>
    </w:p>
    <w:p>
      <w:pPr>
        <w:pStyle w:val="Heading2"/>
      </w:pPr>
      <w:r>
        <w:rPr>
          <w:rFonts w:ascii="Calibri" w:hAnsi="Calibri" w:eastAsia="Microsoft YaHei"/>
          <w:color w:val="2E74B5"/>
        </w:rPr>
        <w:t>13.4 文档状态声明</w:t>
      </w:r>
    </w:p>
    <w:p>
      <w:pPr>
        <w:spacing w:before="0" w:after="120" w:line="300" w:lineRule="auto"/>
      </w:pPr>
      <w:r>
        <w:rPr>
          <w:rFonts w:ascii="Calibri" w:hAnsi="Calibri" w:eastAsia="Microsoft YaHei"/>
          <w:color w:val="20252B"/>
          <w:sz w:val="22"/>
        </w:rPr>
        <w:t>本文依据 2026-07-20 当前工作区、现有索引与报告编制。测试复核未发起新的 completion 或 embedding API 调用；模型可用性和余额以最近一次构建报告为准。凡涉及安全规范、产品决策或对外结论，仍应核对 canonical source，并对 GraphRAG 引用进行逐条人工验证。</w:t>
      </w:r>
    </w:p>
    <w:sectPr w:rsidR="00FC693F" w:rsidRPr="0006063C" w:rsidSect="00034616">
      <w:headerReference w:type="first" r:id="rId9"/>
      <w:footerReference w:type="first" r:id="rId10"/>
      <w:headerReference w:type="default" r:id="rId11"/>
      <w:footerReference w:type="defaul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Microsoft YaHei"/>
        <w:color w:val="586878"/>
        <w:sz w:val="18"/>
      </w:rPr>
      <w:t xml:space="preserve">第 </w:t>
    </w:r>
    <w:r>
      <w:rPr>
        <w:rFonts w:ascii="Calibri" w:hAnsi="Calibri" w:eastAsia="Microsoft YaHei"/>
        <w:color w:val="586878"/>
        <w:sz w:val="18"/>
      </w:rPr>
      <w:fldChar w:fldCharType="begin"/>
      <w:instrText xml:space="preserve">PAGE</w:instrText>
      <w:fldChar w:fldCharType="separate"/>
      <w:t>1</w:t>
      <w:fldChar w:fldCharType="end"/>
    </w:r>
    <w:r>
      <w:rPr>
        <w:rFonts w:ascii="Calibri" w:hAnsi="Calibri" w:eastAsia="Microsoft YaHei"/>
        <w:color w:val="586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
      <w:rPr>
        <w:rFonts w:ascii="Calibri" w:hAnsi="Calibri" w:eastAsia="Microsoft YaHei"/>
        <w:b/>
        <w:color w:val="586878"/>
        <w:sz w:val="17"/>
      </w:rPr>
      <w:t>GraphRAG × LLM 应用安全防御</w:t>
    </w:r>
    <w:r>
      <w:rPr>
        <w:rFonts w:ascii="Calibri" w:hAnsi="Calibri" w:eastAsia="Microsoft YaHei"/>
        <w:color w:val="586878"/>
        <w:sz w:val="17"/>
      </w:rPr>
      <w:tab/>
      <w:t>技术说明 · 2026-07-20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A0000009"/>
    <w:tmpl w:val="B0000009"/>
    <w:multiLevelType w:val="singleLevel"/>
    <w:lvl w:ilvl="0">
      <w:start w:val="1"/>
      <w:numFmt w:val="bullet"/>
      <w:lvlText w:val="•"/>
      <w:suff w:val="tab"/>
      <w:lvlJc w:val="left"/>
      <w:pPr>
        <w:tabs>
          <w:tab w:val="num" w:pos="540"/>
        </w:tabs>
        <w:ind w:left="540" w:hanging="270"/>
        <w:spacing w:after="80" w:line="300" w:lineRule="auto"/>
      </w:pPr>
      <w:rPr>
        <w:rFonts w:ascii="Calibri" w:hAnsi="Calibri" w:eastAsia="Microsoft YaHei"/>
      </w:rPr>
    </w:lvl>
  </w:abstractNum>
  <w:abstractNum w:abstractNumId="10">
    <w:nsid w:val="A000000A"/>
    <w:tmpl w:val="B000000A"/>
    <w:multiLevelType w:val="singleLevel"/>
    <w:lvl w:ilvl="0">
      <w:start w:val="1"/>
      <w:numFmt w:val="decimal"/>
      <w:lvlText w:val="%1."/>
      <w:suff w:val="tab"/>
      <w:lvlJc w:val="left"/>
      <w:pPr>
        <w:tabs>
          <w:tab w:val="num" w:pos="540"/>
        </w:tabs>
        <w:ind w:left="540" w:hanging="270"/>
        <w:spacing w:after="80" w:line="300" w:lineRule="auto"/>
      </w:pPr>
      <w:rPr>
        <w:rFonts w:ascii="Calibri" w:hAnsi="Calibri" w:eastAsia="Microsoft YaHei"/>
      </w:rPr>
    </w:lvl>
  </w:abstractNum>
  <w:abstractNum w:abstractNumId="11">
    <w:nsid w:val="A000000B"/>
    <w:tmpl w:val="B000000B"/>
    <w:multiLevelType w:val="singleLevel"/>
    <w:lvl w:ilvl="0">
      <w:start w:val="1"/>
      <w:numFmt w:val="decimal"/>
      <w:lvlText w:val="%1."/>
      <w:suff w:val="tab"/>
      <w:lvlJc w:val="left"/>
      <w:pPr>
        <w:tabs>
          <w:tab w:val="num" w:pos="540"/>
        </w:tabs>
        <w:ind w:left="540" w:hanging="270"/>
        <w:spacing w:after="80" w:line="300" w:lineRule="auto"/>
      </w:pPr>
      <w:rPr>
        <w:rFonts w:ascii="Calibri" w:hAnsi="Calibri" w:eastAsia="Microsoft YaHei"/>
      </w:rPr>
    </w:lvl>
  </w:abstractNum>
  <w:abstractNum w:abstractNumId="12">
    <w:nsid w:val="A000000C"/>
    <w:tmpl w:val="B000000C"/>
    <w:multiLevelType w:val="singleLevel"/>
    <w:lvl w:ilvl="0">
      <w:start w:val="1"/>
      <w:numFmt w:val="decimal"/>
      <w:lvlText w:val="%1."/>
      <w:suff w:val="tab"/>
      <w:lvlJc w:val="left"/>
      <w:pPr>
        <w:tabs>
          <w:tab w:val="num" w:pos="540"/>
        </w:tabs>
        <w:ind w:left="540" w:hanging="270"/>
        <w:spacing w:after="80" w:line="300" w:lineRule="auto"/>
      </w:pPr>
      <w:rPr>
        <w:rFonts w:ascii="Calibri" w:hAnsi="Calibri" w:eastAsia="Microsoft YaHei"/>
      </w:rPr>
    </w:lvl>
  </w:abstractNum>
  <w:abstractNum w:abstractNumId="13">
    <w:nsid w:val="A000000D"/>
    <w:tmpl w:val="B000000D"/>
    <w:multiLevelType w:val="singleLevel"/>
    <w:lvl w:ilvl="0">
      <w:start w:val="1"/>
      <w:numFmt w:val="decimal"/>
      <w:lvlText w:val="%1."/>
      <w:suff w:val="tab"/>
      <w:lvlJc w:val="left"/>
      <w:pPr>
        <w:tabs>
          <w:tab w:val="num" w:pos="540"/>
        </w:tabs>
        <w:ind w:left="540" w:hanging="270"/>
        <w:spacing w:after="80" w:line="300" w:lineRule="auto"/>
      </w:pPr>
      <w:rPr>
        <w:rFonts w:ascii="Calibri" w:hAnsi="Calibri" w:eastAsia="Microsoft YaHei"/>
      </w:rPr>
    </w:lvl>
  </w:abstractNum>
  <w:abstractNum w:abstractNumId="14">
    <w:nsid w:val="A000000E"/>
    <w:tmpl w:val="B000000E"/>
    <w:multiLevelType w:val="singleLevel"/>
    <w:lvl w:ilvl="0">
      <w:start w:val="1"/>
      <w:numFmt w:val="decimal"/>
      <w:lvlText w:val="%1."/>
      <w:suff w:val="tab"/>
      <w:lvlJc w:val="left"/>
      <w:pPr>
        <w:tabs>
          <w:tab w:val="num" w:pos="540"/>
        </w:tabs>
        <w:ind w:left="540" w:hanging="270"/>
        <w:spacing w:after="80" w:line="300" w:lineRule="auto"/>
      </w:pPr>
      <w:rPr>
        <w:rFonts w:ascii="Calibri" w:hAnsi="Calibri" w:eastAsia="Microsoft YaHei"/>
      </w:rPr>
    </w:lvl>
  </w:abstractNum>
  <w:abstractNum w:abstractNumId="15">
    <w:nsid w:val="A000000F"/>
    <w:tmpl w:val="B000000F"/>
    <w:multiLevelType w:val="singleLevel"/>
    <w:lvl w:ilvl="0">
      <w:start w:val="1"/>
      <w:numFmt w:val="decimal"/>
      <w:lvlText w:val="%1."/>
      <w:suff w:val="tab"/>
      <w:lvlJc w:val="left"/>
      <w:pPr>
        <w:tabs>
          <w:tab w:val="num" w:pos="540"/>
        </w:tabs>
        <w:ind w:left="540" w:hanging="270"/>
        <w:spacing w:after="80" w:line="300" w:lineRule="auto"/>
      </w:pPr>
      <w:rPr>
        <w:rFonts w:ascii="Calibri" w:hAnsi="Calibri" w:eastAsia="Microsoft YaHei"/>
      </w:rPr>
    </w:lvl>
  </w:abstractNum>
  <w:abstractNum w:abstractNumId="16">
    <w:nsid w:val="A0000010"/>
    <w:tmpl w:val="B0000010"/>
    <w:multiLevelType w:val="singleLevel"/>
    <w:lvl w:ilvl="0">
      <w:start w:val="1"/>
      <w:numFmt w:val="decimal"/>
      <w:lvlText w:val="%1."/>
      <w:suff w:val="tab"/>
      <w:lvlJc w:val="left"/>
      <w:pPr>
        <w:tabs>
          <w:tab w:val="num" w:pos="540"/>
        </w:tabs>
        <w:ind w:left="540" w:hanging="270"/>
        <w:spacing w:after="80" w:line="300" w:lineRule="auto"/>
      </w:pPr>
      <w:rPr>
        <w:rFonts w:ascii="Calibri" w:hAnsi="Calibri" w:eastAsia="Microsoft YaHe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Microsoft YaHei"/>
      <w:b w:val="0"/>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jc w:val="center"/>
    </w:pPr>
    <w:rPr>
      <w:rFonts w:asciiTheme="majorHAnsi" w:eastAsiaTheme="majorEastAsia" w:hAnsiTheme="majorHAnsi" w:cstheme="majorBidi" w:ascii="Calibri" w:hAnsi="Calibri" w:eastAsia="Microsoft YaHe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76" w:lineRule="auto"/>
      <w:jc w:val="center"/>
    </w:pPr>
    <w:rPr>
      <w:rFonts w:asciiTheme="majorHAnsi" w:eastAsiaTheme="majorEastAsia" w:hAnsiTheme="majorHAnsi" w:cstheme="majorBidi" w:ascii="Calibri" w:hAnsi="Calibri" w:eastAsia="Microsoft YaHei"/>
      <w:b w:val="0"/>
      <w:i/>
      <w:iCs/>
      <w:color w:val="2B516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spacing w:before="0" w:after="80" w:line="264" w:lineRule="auto"/>
      <w:jc w:val="center"/>
    </w:pPr>
    <w:rPr>
      <w:rFonts w:ascii="Calibri" w:hAnsi="Calibri" w:eastAsia="Microsoft YaHei"/>
      <w:b/>
      <w:color w:val="B07A18"/>
      <w:sz w:val="21"/>
    </w:rPr>
  </w:style>
  <w:style w:type="paragraph" w:customStyle="1" w:styleId="CoverMeta">
    <w:name w:val="Cover Meta"/>
    <w:pPr>
      <w:spacing w:before="0" w:after="80" w:line="264" w:lineRule="auto"/>
      <w:jc w:val="center"/>
    </w:pPr>
    <w:rPr>
      <w:rFonts w:ascii="Calibri" w:hAnsi="Calibri" w:eastAsia="Microsoft YaHei"/>
      <w:b w:val="0"/>
      <w:color w:val="586878"/>
      <w:sz w:val="20"/>
    </w:rPr>
  </w:style>
  <w:style w:type="paragraph" w:customStyle="1" w:styleId="FigureCaption">
    <w:name w:val="Figure Caption"/>
    <w:pPr>
      <w:spacing w:before="0" w:after="80" w:line="264" w:lineRule="auto"/>
      <w:jc w:val="center"/>
    </w:pPr>
    <w:rPr>
      <w:rFonts w:ascii="Calibri" w:hAnsi="Calibri" w:eastAsia="Microsoft YaHei"/>
      <w:b w:val="0"/>
      <w:color w:val="586878"/>
      <w:sz w:val="18"/>
    </w:rPr>
  </w:style>
  <w:style w:type="paragraph" w:customStyle="1" w:styleId="CodeBlock">
    <w:name w:val="Code Block"/>
    <w:pPr>
      <w:spacing w:before="0" w:after="0" w:line="264" w:lineRule="auto"/>
      <w:jc w:val="left"/>
    </w:pPr>
    <w:rPr>
      <w:rFonts w:ascii="Consolas" w:hAnsi="Consolas" w:eastAsia="Microsoft YaHei"/>
      <w:b w:val="0"/>
      <w:color w:val="1F4D78"/>
      <w:sz w:val="18"/>
    </w:rPr>
  </w:style>
  <w:style w:type="paragraph" w:customStyle="1" w:styleId="TableText">
    <w:name w:val="Table Text"/>
    <w:pPr>
      <w:spacing w:before="0" w:after="80" w:line="264" w:lineRule="auto"/>
      <w:jc w:val="left"/>
    </w:pPr>
    <w:rPr>
      <w:rFonts w:ascii="Calibri" w:hAnsi="Calibri" w:eastAsia="Microsoft YaHei"/>
      <w:b w:val="0"/>
      <w:color w:val="20252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microsoft.github.io/graphrag/index/architecture/" TargetMode="External"/><Relationship Id="rId18" Type="http://schemas.openxmlformats.org/officeDocument/2006/relationships/hyperlink" Target="https://microsoft.github.io/graphrag/index/methods/" TargetMode="External"/><Relationship Id="rId19" Type="http://schemas.openxmlformats.org/officeDocument/2006/relationships/hyperlink" Target="https://microsoft.github.io/graphrag/query/overview/" TargetMode="External"/><Relationship Id="rId20" Type="http://schemas.openxmlformats.org/officeDocument/2006/relationships/hyperlink" Target="https://microsoft.github.io/graphrag/index/outputs/" TargetMode="External"/><Relationship Id="rId21" Type="http://schemas.openxmlformats.org/officeDocument/2006/relationships/hyperlink" Target="https://microsoft.github.io/graphrag/config/yaml/" TargetMode="External"/><Relationship Id="rId22" Type="http://schemas.openxmlformats.org/officeDocument/2006/relationships/hyperlink" Target="https://github.com/microsoft/graphrag" TargetMode="External"/><Relationship Id="rId23" Type="http://schemas.openxmlformats.org/officeDocument/2006/relationships/hyperlink" Target="https://www.microsoft.com/en-us/research/publication/from-local-to-global-a-graph-rag-approach-to-query-focused-summar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GraphRAG 与 SAADS-Red-team 项目技术说明</dc:title>
  <dc:subject>面向大模型应用安全防御的可审计 GraphRAG 工程</dc:subject>
  <dc:creator>SAADS-Red-team</dc:creator>
  <cp:keywords>GraphRAG, LLM Security, Red Team, Knowledge Graph, RAG</cp:keywords>
  <dc:description>generated by python-docx</dc:description>
  <cp:lastModifiedBy/>
  <cp:revision>1</cp:revision>
  <dcterms:created xsi:type="dcterms:W3CDTF">2013-12-23T23:15:00Z</dcterms:created>
  <dcterms:modified xsi:type="dcterms:W3CDTF">2013-12-23T23:15:00Z</dcterms:modified>
  <cp:category/>
</cp:coreProperties>
</file>