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楷体_GB2312" w:eastAsia="楷体_GB2312"/>
          <w:b/>
          <w:bCs/>
          <w:i/>
        </w:rPr>
      </w:pPr>
      <w:r>
        <w:rPr>
          <w:rFonts w:ascii="楷体_GB2312" w:eastAsia="楷体_GB231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0</wp:posOffset>
                </wp:positionV>
                <wp:extent cx="800100" cy="7924800"/>
                <wp:effectExtent l="0" t="0" r="0" b="0"/>
                <wp:wrapSquare wrapText="bothSides"/>
                <wp:docPr id="1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92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……………………………………………………………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装              订             线</w:t>
                            </w:r>
                            <w:r>
                              <w:t>…………………………………………………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213" o:spid="_x0000_s1026" o:spt="202" type="#_x0000_t202" style="position:absolute;left:0pt;margin-left:-63pt;margin-top:0pt;height:624pt;width:63pt;mso-wrap-distance-bottom:0pt;mso-wrap-distance-left:9pt;mso-wrap-distance-right:9pt;mso-wrap-distance-top:0pt;z-index:251659264;mso-width-relative:page;mso-height-relative:page;" filled="f" stroked="f" coordsize="21600,21600" o:gfxdata="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24sc29gAAAAHAQAADwAAAAAAAAABACAAAAAiAAAAZHJzL2Rvd25yZXYueG1sUEsBAhQAFAAAAAgA&#10;h07iQAYKO9CzAQAAXg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jc w:val="center"/>
                      </w:pPr>
                      <w:r>
                        <w:t>……………………………………………………………</w:t>
                      </w:r>
                      <w:r>
                        <w:rPr>
                          <w:rFonts w:hint="eastAsia"/>
                        </w:rPr>
                        <w:t>装              订             线</w:t>
                      </w:r>
                      <w:r>
                        <w:t>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楷体_GB2312" w:eastAsia="楷体_GB2312"/>
          <w:b/>
          <w:bCs/>
        </w:rPr>
        <w:t>诚实考试吾心不虚 ，公平竞争方显实力，</w:t>
      </w:r>
    </w:p>
    <w:p>
      <w:pPr>
        <w:pStyle w:val="4"/>
        <w:rPr>
          <w:rFonts w:ascii="楷体_GB2312" w:eastAsia="楷体_GB2312"/>
          <w:b/>
          <w:bCs/>
        </w:rPr>
      </w:pPr>
      <w:r>
        <w:rPr>
          <w:rFonts w:hint="eastAsia" w:ascii="楷体_GB2312" w:eastAsia="楷体_GB2312"/>
          <w:b/>
          <w:bCs/>
        </w:rPr>
        <w:t>考试失败尚有机会 ，考试舞弊前功尽弃。</w:t>
      </w:r>
    </w:p>
    <w:p>
      <w:pPr>
        <w:jc w:val="center"/>
        <w:rPr>
          <w:rFonts w:ascii="楷体_GB2312" w:eastAsia="楷体_GB2312"/>
          <w:b/>
          <w:bCs/>
          <w:sz w:val="28"/>
        </w:rPr>
      </w:pPr>
      <w:r>
        <w:rPr>
          <w:rFonts w:hint="eastAsia" w:ascii="楷体_GB2312" w:eastAsia="楷体_GB2312"/>
          <w:b/>
          <w:bCs/>
          <w:sz w:val="28"/>
        </w:rPr>
        <w:t>上海财经大学《概率论与数理统计》课程考试卷（A）（闭卷）</w:t>
      </w:r>
    </w:p>
    <w:p>
      <w:pPr>
        <w:jc w:val="center"/>
        <w:rPr>
          <w:rFonts w:ascii="楷体_GB2312" w:eastAsia="楷体_GB2312"/>
          <w:b/>
          <w:bCs/>
          <w:sz w:val="28"/>
        </w:rPr>
      </w:pPr>
      <w:r>
        <w:rPr>
          <w:rFonts w:hint="eastAsia" w:ascii="楷体_GB2312" w:eastAsia="楷体_GB2312"/>
          <w:b/>
          <w:bCs/>
          <w:sz w:val="28"/>
        </w:rPr>
        <w:t>参考答案与评分标准</w:t>
      </w:r>
    </w:p>
    <w:p>
      <w:pPr>
        <w:ind w:firstLine="1185" w:firstLineChars="492"/>
        <w:rPr>
          <w:rFonts w:ascii="楷体_GB2312" w:eastAsia="楷体_GB2312"/>
          <w:b/>
          <w:bCs/>
          <w:sz w:val="28"/>
        </w:rPr>
      </w:pPr>
      <w:r>
        <w:rPr>
          <w:rFonts w:hint="eastAsia" w:ascii="楷体_GB2312" w:eastAsia="楷体_GB2312"/>
          <w:b/>
          <w:bCs/>
          <w:sz w:val="24"/>
        </w:rPr>
        <w:t>课程代码</w:t>
      </w:r>
      <w:r>
        <w:rPr>
          <w:rFonts w:hint="eastAsia" w:ascii="楷体_GB2312" w:eastAsia="楷体_GB2312"/>
          <w:b/>
          <w:bCs/>
          <w:sz w:val="24"/>
          <w:u w:val="single"/>
        </w:rPr>
        <w:t xml:space="preserve">    103249   </w:t>
      </w:r>
      <w:r>
        <w:rPr>
          <w:rFonts w:hint="eastAsia" w:ascii="楷体_GB2312" w:eastAsia="楷体_GB2312"/>
          <w:b/>
          <w:bCs/>
          <w:sz w:val="24"/>
        </w:rPr>
        <w:t>课程序号</w:t>
      </w:r>
      <w:r>
        <w:rPr>
          <w:rFonts w:hint="eastAsia" w:ascii="楷体_GB2312" w:eastAsia="楷体_GB2312"/>
          <w:b/>
          <w:bCs/>
          <w:sz w:val="24"/>
          <w:u w:val="single"/>
        </w:rPr>
        <w:t xml:space="preserve"> 1355、1433      </w:t>
      </w:r>
    </w:p>
    <w:p>
      <w:pPr>
        <w:jc w:val="center"/>
        <w:rPr>
          <w:rFonts w:ascii="楷体_GB2312" w:eastAsia="楷体_GB2312"/>
          <w:b/>
          <w:bCs/>
          <w:sz w:val="24"/>
        </w:rPr>
      </w:pPr>
      <w:r>
        <w:rPr>
          <w:rFonts w:hint="eastAsia" w:ascii="楷体_GB2312" w:eastAsia="楷体_GB2312"/>
          <w:b/>
          <w:bCs/>
          <w:sz w:val="24"/>
        </w:rPr>
        <w:t>201</w:t>
      </w:r>
      <w:r>
        <w:rPr>
          <w:rFonts w:ascii="楷体_GB2312" w:eastAsia="楷体_GB2312"/>
          <w:b/>
          <w:bCs/>
          <w:sz w:val="24"/>
        </w:rPr>
        <w:t>8</w:t>
      </w:r>
      <w:r>
        <w:rPr>
          <w:rFonts w:hint="eastAsia" w:ascii="楷体_GB2312" w:eastAsia="楷体_GB2312"/>
          <w:b/>
          <w:bCs/>
          <w:sz w:val="24"/>
        </w:rPr>
        <w:t>——201</w:t>
      </w:r>
      <w:r>
        <w:rPr>
          <w:rFonts w:ascii="楷体_GB2312" w:eastAsia="楷体_GB2312"/>
          <w:b/>
          <w:bCs/>
          <w:sz w:val="24"/>
        </w:rPr>
        <w:t>9</w:t>
      </w:r>
      <w:r>
        <w:rPr>
          <w:rFonts w:hint="eastAsia" w:ascii="楷体_GB2312" w:eastAsia="楷体_GB2312"/>
          <w:b/>
          <w:bCs/>
          <w:sz w:val="24"/>
        </w:rPr>
        <w:t xml:space="preserve"> 学年第 二 学期</w:t>
      </w:r>
    </w:p>
    <w:p>
      <w:pPr>
        <w:ind w:firstLine="843" w:firstLineChars="300"/>
        <w:rPr>
          <w:rFonts w:ascii="楷体_GB2312" w:eastAsia="楷体_GB2312"/>
          <w:b/>
          <w:bCs/>
          <w:sz w:val="28"/>
          <w:u w:val="single"/>
        </w:rPr>
      </w:pPr>
      <w:r>
        <w:rPr>
          <w:rFonts w:hint="eastAsia" w:ascii="楷体_GB2312" w:eastAsia="楷体_GB2312"/>
          <w:b/>
          <w:bCs/>
          <w:sz w:val="28"/>
        </w:rPr>
        <w:t>姓名</w:t>
      </w:r>
      <w:r>
        <w:rPr>
          <w:rFonts w:hint="eastAsia" w:ascii="楷体_GB2312" w:eastAsia="楷体_GB2312"/>
          <w:b/>
          <w:bCs/>
          <w:sz w:val="28"/>
          <w:u w:val="single"/>
        </w:rPr>
        <w:t xml:space="preserve">          </w:t>
      </w:r>
      <w:r>
        <w:rPr>
          <w:rFonts w:hint="eastAsia" w:ascii="楷体_GB2312" w:eastAsia="楷体_GB2312"/>
          <w:b/>
          <w:bCs/>
          <w:sz w:val="28"/>
        </w:rPr>
        <w:t>学号</w:t>
      </w:r>
      <w:r>
        <w:rPr>
          <w:rFonts w:hint="eastAsia" w:ascii="楷体_GB2312" w:eastAsia="楷体_GB2312"/>
          <w:b/>
          <w:bCs/>
          <w:sz w:val="28"/>
          <w:u w:val="single"/>
        </w:rPr>
        <w:t xml:space="preserve">          </w:t>
      </w:r>
      <w:r>
        <w:rPr>
          <w:rFonts w:hint="eastAsia" w:ascii="楷体_GB2312" w:eastAsia="楷体_GB2312"/>
          <w:b/>
          <w:bCs/>
          <w:sz w:val="28"/>
        </w:rPr>
        <w:t>班级</w:t>
      </w:r>
      <w:r>
        <w:rPr>
          <w:rFonts w:hint="eastAsia" w:ascii="楷体_GB2312" w:eastAsia="楷体_GB2312"/>
          <w:b/>
          <w:bCs/>
          <w:sz w:val="28"/>
          <w:u w:val="single"/>
        </w:rPr>
        <w:t xml:space="preserve">           </w:t>
      </w:r>
    </w:p>
    <w:tbl>
      <w:tblPr>
        <w:tblStyle w:val="7"/>
        <w:tblW w:w="34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684"/>
        <w:gridCol w:w="684"/>
        <w:gridCol w:w="684"/>
        <w:gridCol w:w="6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题号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一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二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三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684" w:type="dxa"/>
            <w:vAlign w:val="center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得分</w:t>
            </w: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4" w:type="dxa"/>
          </w:tcPr>
          <w:p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>
      <w:pPr>
        <w:rPr>
          <w:rFonts w:ascii="楷体_GB2312" w:eastAsia="楷体_GB2312"/>
          <w:b/>
        </w:rPr>
      </w:pPr>
      <w:r>
        <w:rPr>
          <w:rFonts w:hint="eastAsia" w:ascii="楷体_GB2312" w:eastAsia="楷体_GB2312"/>
          <w:b/>
        </w:rPr>
        <w:t>注：考试中可以使用无存储功能的计算器</w:t>
      </w: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一、填空题(</w:t>
      </w:r>
      <w:r>
        <w:rPr>
          <w:rFonts w:ascii="黑体" w:eastAsia="黑体"/>
          <w:b/>
          <w:position w:val="-4"/>
          <w:sz w:val="24"/>
        </w:rPr>
        <w:object>
          <v:shape id="_x0000_i1025" o:spt="75" type="#_x0000_t75" style="height:12.35pt;width:55.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hint="eastAsia" w:ascii="黑体" w:eastAsia="黑体"/>
          <w:b/>
          <w:sz w:val="24"/>
        </w:rPr>
        <w:t>)</w:t>
      </w:r>
    </w:p>
    <w:tbl>
      <w:tblPr>
        <w:tblStyle w:val="7"/>
        <w:tblpPr w:leftFromText="180" w:rightFromText="180" w:vertAnchor="text" w:horzAnchor="page" w:tblpX="5339" w:tblpY="466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127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26" o:spt="75" type="#_x0000_t75" style="height:12.9pt;width:13.95pt;" o:ole="t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9">
                  <o:LockedField>false</o:LockedField>
                </o:OLEObject>
              </w:object>
            </w:r>
          </w:p>
        </w:tc>
        <w:tc>
          <w:tcPr>
            <w:tcW w:w="2127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>1     2    3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27" o:spt="75" type="#_x0000_t75" style="height:12.9pt;width:12.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1">
                  <o:LockedField>false</o:LockedField>
                </o:OLEObject>
              </w:object>
            </w:r>
          </w:p>
        </w:tc>
        <w:tc>
          <w:tcPr>
            <w:tcW w:w="2127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>3/5  3/10  1/10</w:t>
            </w:r>
          </w:p>
        </w:tc>
      </w:tr>
    </w:tbl>
    <w:p>
      <w:pPr>
        <w:rPr>
          <w:rFonts w:ascii="华文楷体" w:hAnsi="华文楷体" w:eastAsia="华文楷体"/>
          <w:u w:val="single"/>
        </w:rPr>
      </w:pPr>
      <w:r>
        <w:rPr>
          <w:rFonts w:ascii="华文楷体" w:hAnsi="华文楷体" w:eastAsia="华文楷体"/>
        </w:rPr>
        <w:t xml:space="preserve">1. </w:t>
      </w:r>
      <w:r>
        <w:rPr>
          <w:rFonts w:hint="eastAsia" w:ascii="华文楷体" w:hAnsi="华文楷体" w:eastAsia="华文楷体"/>
        </w:rPr>
        <w:t>袋中装有2个白球和3个黑球，每次从中不放回地任取</w: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球，直到取得黑球为止，则取球次数</w:t>
      </w:r>
      <w:r>
        <w:rPr>
          <w:rFonts w:ascii="华文楷体" w:hAnsi="华文楷体" w:eastAsia="华文楷体"/>
          <w:position w:val="-4"/>
        </w:rPr>
        <w:object>
          <v:shape id="_x0000_i1028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的概率分布为</w:t>
      </w:r>
    </w:p>
    <w:p>
      <w:pPr>
        <w:rPr>
          <w:rFonts w:ascii="华文楷体" w:hAnsi="华文楷体" w:eastAsia="华文楷体"/>
          <w:position w:val="-4"/>
        </w:rPr>
      </w:pPr>
    </w:p>
    <w:p>
      <w:pPr>
        <w:rPr>
          <w:rFonts w:ascii="华文楷体" w:hAnsi="华文楷体" w:eastAsia="华文楷体"/>
          <w:position w:val="-4"/>
        </w:rPr>
      </w:pP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4"/>
        </w:rPr>
        <w:object>
          <v:shape id="_x0000_i1029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的分布函数</w:t>
      </w:r>
      <w:r>
        <w:rPr>
          <w:rFonts w:hint="eastAsia" w:ascii="华文楷体" w:hAnsi="华文楷体" w:eastAsia="华文楷体"/>
          <w:position w:val="-10"/>
        </w:rPr>
        <w:object>
          <v:shape id="_x0000_i1030" o:spt="75" type="#_x0000_t75" style="height:15.6pt;width:36.5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7">
            <o:LockedField>false</o:LockedField>
          </o:OLEObject>
        </w:object>
      </w:r>
      <w:r>
        <w:rPr>
          <w:rFonts w:ascii="华文楷体" w:hAnsi="华文楷体" w:eastAsia="华文楷体"/>
          <w:position w:val="-66"/>
          <w:u w:val="single"/>
        </w:rPr>
        <w:object>
          <v:shape id="_x0000_i1031" o:spt="75" type="#_x0000_t75" style="height:73.05pt;width:101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2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</w:rPr>
        <w:t>平面上的区域</w:t>
      </w:r>
      <w:r>
        <w:rPr>
          <w:rFonts w:ascii="华文楷体" w:hAnsi="华文楷体" w:eastAsia="华文楷体"/>
        </w:rPr>
        <w:object>
          <v:shape id="_x0000_i1032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由</w:t>
      </w:r>
      <w:r>
        <w:rPr>
          <w:rFonts w:ascii="华文楷体" w:hAnsi="华文楷体" w:eastAsia="华文楷体"/>
          <w:position w:val="-6"/>
        </w:rPr>
        <w:object>
          <v:shape id="_x0000_i1033" o:spt="75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轴、</w:t>
      </w:r>
      <w:r>
        <w:rPr>
          <w:rFonts w:ascii="华文楷体" w:hAnsi="华文楷体" w:eastAsia="华文楷体"/>
          <w:position w:val="-10"/>
        </w:rPr>
        <w:object>
          <v:shape id="_x0000_i1034" o:spt="75" type="#_x0000_t75" style="height:13.45pt;width:11.3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轴和</w:t>
      </w:r>
      <w:r>
        <w:rPr>
          <w:rFonts w:ascii="华文楷体" w:hAnsi="华文楷体" w:eastAsia="华文楷体"/>
          <w:position w:val="-10"/>
        </w:rPr>
        <w:object>
          <v:shape id="_x0000_i1035" o:spt="75" type="#_x0000_t75" style="height:15.05pt;width:47.3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所围，随机地向</w:t>
      </w:r>
      <w:r>
        <w:rPr>
          <w:rFonts w:ascii="华文楷体" w:hAnsi="华文楷体" w:eastAsia="华文楷体"/>
        </w:rPr>
        <w:object>
          <v:shape id="_x0000_i1036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内掷点三次，点落入</w:t>
      </w:r>
      <w:r>
        <w:rPr>
          <w:rFonts w:ascii="华文楷体" w:hAnsi="华文楷体" w:eastAsia="华文楷体"/>
        </w:rPr>
        <w:object>
          <v:shape id="_x0000_i1037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内任何区域的概率与区域面积成正比，则其中恰有两个点落入直线</w:t>
      </w:r>
      <w:r>
        <w:rPr>
          <w:rFonts w:ascii="华文楷体" w:hAnsi="华文楷体" w:eastAsia="华文楷体"/>
          <w:position w:val="-6"/>
        </w:rPr>
        <w:object>
          <v:shape id="_x0000_i1038" o:spt="75" type="#_x0000_t75" style="height:14.5pt;width:25.8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左侧的概率为</w:t>
      </w:r>
      <w:r>
        <w:rPr>
          <w:rFonts w:ascii="华文楷体" w:hAnsi="华文楷体" w:eastAsia="华文楷体"/>
          <w:u w:val="single"/>
        </w:rPr>
        <w:t xml:space="preserve"> </w:t>
      </w:r>
      <w:r>
        <w:rPr>
          <w:rFonts w:hint="eastAsia" w:ascii="华文楷体" w:hAnsi="华文楷体" w:eastAsia="华文楷体"/>
          <w:u w:val="single"/>
        </w:rPr>
        <w:t xml:space="preserve">   </w:t>
      </w:r>
      <w:r>
        <w:rPr>
          <w:rFonts w:ascii="华文楷体" w:hAnsi="华文楷体" w:eastAsia="华文楷体"/>
          <w:u w:val="single"/>
        </w:rPr>
        <w:t xml:space="preserve">    </w: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3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  <w:szCs w:val="21"/>
        </w:rPr>
        <w:t>设随机变量</w:t>
      </w:r>
      <w:r>
        <w:rPr>
          <w:rFonts w:ascii="华文楷体" w:hAnsi="华文楷体" w:eastAsia="华文楷体"/>
          <w:position w:val="-4"/>
        </w:rPr>
        <w:object>
          <v:shape id="_x0000_i1039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3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的密度函数为</w:t>
      </w:r>
      <w:r>
        <w:rPr>
          <w:rFonts w:ascii="华文楷体" w:hAnsi="华文楷体" w:eastAsia="华文楷体"/>
          <w:position w:val="-44"/>
          <w:szCs w:val="21"/>
        </w:rPr>
        <w:object>
          <v:shape id="_x0000_i1040" o:spt="75" type="#_x0000_t75" style="height:50.5pt;width:126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hint="eastAsia" w:ascii="华文楷体" w:hAnsi="华文楷体" w:eastAsia="华文楷体"/>
          <w:szCs w:val="21"/>
        </w:rPr>
        <w:t>则常数</w:t>
      </w:r>
      <w:r>
        <w:rPr>
          <w:rFonts w:ascii="华文楷体" w:hAnsi="华文楷体" w:eastAsia="华文楷体"/>
          <w:u w:val="single"/>
        </w:rPr>
        <w:fldChar w:fldCharType="begin"/>
      </w:r>
      <w:r>
        <w:rPr>
          <w:rFonts w:ascii="华文楷体" w:hAnsi="华文楷体" w:eastAsia="华文楷体"/>
          <w:u w:val="single"/>
        </w:rPr>
        <w:instrText xml:space="preserve"> QUOTE </w:instrText>
      </w:r>
      <w:r>
        <w:rPr>
          <w:rFonts w:ascii="华文楷体" w:hAnsi="华文楷体" w:eastAsia="华文楷体"/>
          <w:position w:val="-8"/>
        </w:rPr>
        <w:pict>
          <v:shape id="_x0000_i1041" o:spt="75" type="#_x0000_t75" style="height:15.6pt;width:15.6pt;" filled="f" o:preferrelative="t" stroked="f" coordsize="21600,21600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noLineBreaksAfter w:lang=&quot;ZH-CN&quot; w:val=&quot;$([{拢楼路鈥樷€溿€堛€娿€屻€庛€愩€斻€栥€濓箼锕涳節锛勶紙锛庯蓟锝涳俊锟?/&gt;&lt;w:noLineBreaksBefore w:lang=&quot;ZH-CN&quot; w:val=&quot;!%),.:;&amp;gt;rticalDrawingGridEvery w:val=ticalDrawingGridEvery w:val=ticalDrawingGridEvery w:val=ticalDrawingGridEvery w:val=ticalDrawingGridEvery w:val=ticalDrawingGridEvery w:val=ticalDrawingGridEvery w:val=ticalDrawingGridEvery w:val=ticalDrawingGridEvery w:val=ticalDrawingGridEvery w:val=?]}垄篓掳路藝藟鈥曗€栤€欌€濃€︹Every w:val=€扳€测€斥€衡剝鈭躲€併€傘€冦€rawingGridEvery w:val=夈€嬨€嶃€忋€戙€曘€椼€烇付锔?gt;rticalDrawingGridEvery w:val=锔撅箑锕勶箽锕滐篂锛侊紓锛咃:val=&quot;!%),.:;&amp;gt;rticalDrawingGridEvery w:val=紘锛夛紝锛庯細锛涳紵锛斤絸锝lan=ticalDrawingGridEvery w:val=ticalDrawingGridEvery w:val=?]}g=&quot;ZH-CN&quot; w:val=&quot;!%),.:;&amp;gt;rticalDrawingGridEvery w:val=?]}垄篓掳路藝藟鈥曗€栤€欌€濃€︹Every w:val=gGridEvery w:val=滐綕锝烇繝&quot;/&gt;&lt;w:optimizeForBre w:濃€︹€扳€测€斥€衡剝鈭躲€併€傘€冦€rawingGridEvery w:val=lang=&quot;ZH-CN&quot; w:val=&quot;!%),.:;&amp;gt;rticalDrawingGridEvcalDrawingGridEvery w:val=?]}ery w:val=?gt;rticalDrawingGridEvery w:val=rowser/&gt;&lt;w:relyOnVML/&gt;&lt;w:allre w:lang=&quot;ZH-CN&quot; w:val=&quot;!%),欌€濃€︹Every w:val=.:;&amp;gt;rticalDrawingGridEvery w:val=ingGridEvery w:val=owPNG/&gt;&lt;w:validateAgainstSchre w:lang=&quot;ZH-CN&quot; w:val=&quot;!%),.:;&amp;gt;rtica:val=lDrawi?]}ngGridEvery w:val=ema/&gt;&lt;w:saveInvalidXML w:valre w:lang=&quot;ZH-CN&quot; w:val=&quot;!%),.:;&amp;gt;rticalDrawingGridEvery w:val=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731127&quot;/&gt;&lt;wsp:rsid wsp:val=&quot;00006E37&quot;/&gt;&lt;wsp:rsid wsp:val=&quot;000154AF&quot;/&gt;&lt;wsp:rsid wsp:val=&quot;00034504&quot;/&gt;&lt;wsp:rsid wsp:val=&quot;00037BA3&quot;/&gt;&lt;wsp:rsid wsp:val=&quot;00074CB4&quot;/&gt;&lt;wsp:rsid wsp:val=&quot;000940A7&quot;/&gt;&lt;wsp:rsid wsp:val=&quot;0009514B&quot;/&gt;&lt;wsp:rsid wsp:val=&quot;000A7387&quot;/&gt;&lt;wsp:rsid wsp:val=&quot;000B0758&quot;/&gt;&lt;wsp:rsid wsp:val=&quot;000C5B6A&quot;/&gt;&lt;wsp:rsid wsp:val=&quot;0010054D&quot;/&gt;&lt;wsp:rsid wsp:val=&quot;001122C2&quot;/&gt;&lt;wsp:rsid wsp:val=&quot;00133F39&quot;/&gt;&lt;wsp:rsid wsp:val=&quot;00145EFF&quot;/&gt;&lt;wsp:rsid wsp:val=&quot;0016128D&quot;/&gt;&lt;wsp:rsid wsp:val=&quot;00171A61&quot;/&gt;&lt;wsp:rsid wsp:val=&quot;001825E2&quot;/&gt;&lt;wsp:rsid wsp:val=&quot;001974D1&quot;/&gt;&lt;wsp:rsid wsp:val=&quot;001A4405&quot;/&gt;&lt;wsp:rsid wsp:val=&quot;001F301D&quot;/&gt;&lt;wsp:rsid wsp:val=&quot;002170CE&quot;/&gt;&lt;wsp:rsid wsp:val=&quot;00275BC8&quot;/&gt;&lt;wsp:rsid wsp:val=&quot;00276424&quot;/&gt;&lt;wsp:rsid wsp:val=&quot;002958BF&quot;/&gt;&lt;wsp:rsid wsp:val=&quot;002C199F&quot;/&gt;&lt;wsp:rsid wsp:val=&quot;003061E1&quot;/&gt;&lt;wsp:rsid wsp:val=&quot;00320813&quot;/&gt;&lt;wsp:rsid wsp:val=&quot;003232E5&quot;/&gt;&lt;wsp:rsid wsp:val=&quot;00330681&quot;/&gt;&lt;wsp:rsid wsp:val=&quot;00367614&quot;/&gt;&lt;wsp:rsid wsp:val=&quot;00383A78&quot;/&gt;&lt;wsp:rsid wsp:val=&quot;00387349&quot;/&gt;&lt;wsp:rsid wsp:val=&quot;003930E4&quot;/&gt;&lt;wsp:rsid wsp:val=&quot;003B3998&quot;/&gt;&lt;wsp:rsid wsp:val=&quot;003B70D6&quot;/&gt;&lt;wsp:rsid wsp:val=&quot;003C023B&quot;/&gt;&lt;wsp:rsid wsp:val=&quot;003C3A66&quot;/&gt;&lt;wsp:rsid wsp:val=&quot;003C4BDF&quot;/&gt;&lt;wsp:rsid wsp:val=&quot;003D47FF&quot;/&gt;&lt;wsp:rsid wsp:val=&quot;003E1FE7&quot;/&gt;&lt;wsp:rsid wsp:val=&quot;003F1030&quot;/&gt;&lt;wsp:rsid wsp:val=&quot;003F7861&quot;/&gt;&lt;wsp:rsid wsp:val=&quot;00412468&quot;/&gt;&lt;wsp:rsid wsp:val=&quot;00416D3E&quot;/&gt;&lt;wsp:rsid wsp:val=&quot;00423B21&quot;/&gt;&lt;wsp:rsid wsp:val=&quot;00462B0C&quot;/&gt;&lt;wsp:rsid wsp:val=&quot;004871F2&quot;/&gt;&lt;wsp:rsid wsp:val=&quot;0049142D&quot;/&gt;&lt;wsp:rsid wsp:val=&quot;0049549A&quot;/&gt;&lt;wsp:rsid wsp:val=&quot;004A424D&quot;/&gt;&lt;wsp:rsid wsp:val=&quot;004F3105&quot;/&gt;&lt;wsp:rsid wsp:val=&quot;0050123D&quot;/&gt;&lt;wsp:rsid wsp:val=&quot;00527946&quot;/&gt;&lt;wsp:rsid wsp:val=&quot;00540B7C&quot;/&gt;&lt;wsp:rsid wsp:val=&quot;00541941&quot;/&gt;&lt;wsp:rsid wsp:val=&quot;00556BEB&quot;/&gt;&lt;wsp:rsid wsp:val=&quot;0056047D&quot;/&gt;&lt;wsp:rsid wsp:val=&quot;00562845&quot;/&gt;&lt;wsp:rsid wsp:val=&quot;005646EA&quot;/&gt;&lt;wsp:rsid wsp:val=&quot;00566C16&quot;/&gt;&lt;wsp:rsid wsp:val=&quot;0059516F&quot;/&gt;&lt;wsp:rsid wsp:val=&quot;005B1E0B&quot;/&gt;&lt;wsp:rsid wsp:val=&quot;005B3210&quot;/&gt;&lt;wsp:rsid wsp:val=&quot;005D44B8&quot;/&gt;&lt;wsp:rsid wsp:val=&quot;005D70B0&quot;/&gt;&lt;wsp:rsid wsp:val=&quot;00621593&quot;/&gt;&lt;wsp:rsid wsp:val=&quot;0062456E&quot;/&gt;&lt;wsp:rsid wsp:val=&quot;00635D47&quot;/&gt;&lt;wsp:rsid wsp:val=&quot;00672214&quot;/&gt;&lt;wsp:rsid wsp:val=&quot;00683D60&quot;/&gt;&lt;wsp:rsid wsp:val=&quot;00690231&quot;/&gt;&lt;wsp:rsid wsp:val=&quot;006B0880&quot;/&gt;&lt;wsp:rsid wsp:val=&quot;006D3F0D&quot;/&gt;&lt;wsp:rsid wsp:val=&quot;006E27E4&quot;/&gt;&lt;wsp:rsid wsp:val=&quot;006F084F&quot;/&gt;&lt;wsp:rsid wsp:val=&quot;006F142B&quot;/&gt;&lt;wsp:rsid wsp:val=&quot;0071214B&quot;/&gt;&lt;wsp:rsid wsp:val=&quot;007219A1&quot;/&gt;&lt;wsp:rsid wsp:val=&quot;00731127&quot;/&gt;&lt;wsp:rsid wsp:val=&quot;007320A7&quot;/&gt;&lt;wsp:rsid wsp:val=&quot;00736B66&quot;/&gt;&lt;wsp:rsid wsp:val=&quot;0075270B&quot;/&gt;&lt;wsp:rsid wsp:val=&quot;0076731E&quot;/&gt;&lt;wsp:rsid wsp:val=&quot;00780FBD&quot;/&gt;&lt;wsp:rsid wsp:val=&quot;007A4867&quot;/&gt;&lt;wsp:rsid wsp:val=&quot;007F0F92&quot;/&gt;&lt;wsp:rsid wsp:val=&quot;007F2F0D&quot;/&gt;&lt;wsp:rsid wsp:val=&quot;007F7B74&quot;/&gt;&lt;wsp:rsid wsp:val=&quot;008225FC&quot;/&gt;&lt;wsp:rsid wsp:val=&quot;0084248D&quot;/&gt;&lt;wsp:rsid wsp:val=&quot;00935CE9&quot;/&gt;&lt;wsp:rsid wsp:val=&quot;009432B5&quot;/&gt;&lt;wsp:rsid wsp:val=&quot;00961BC0&quot;/&gt;&lt;wsp:rsid wsp:val=&quot;009A6BD0&quot;/&gt;&lt;wsp:rsid wsp:val=&quot;009B5587&quot;/&gt;&lt;wsp:rsid wsp:val=&quot;009C6059&quot;/&gt;&lt;wsp:rsid wsp:val=&quot;009E7BC1&quot;/&gt;&lt;wsp:rsid wsp:val=&quot;00A01ECF&quot;/&gt;&lt;wsp:rsid wsp:val=&quot;00A211B6&quot;/&gt;&lt;wsp:rsid wsp:val=&quot;00AF5C08&quot;/&gt;&lt;wsp:rsid wsp:val=&quot;00B27F1D&quot;/&gt;&lt;wsp:rsid wsp:val=&quot;00B31042&quot;/&gt;&lt;wsp:rsid wsp:val=&quot;00B33F8B&quot;/&gt;&lt;wsp:rsid wsp:val=&quot;00B54D70&quot;/&gt;&lt;wsp:rsid wsp:val=&quot;00B97FF4&quot;/&gt;&lt;wsp:rsid wsp:val=&quot;00BC675C&quot;/&gt;&lt;wsp:rsid wsp:val=&quot;00BD7A22&quot;/&gt;&lt;wsp:rsid wsp:val=&quot;00BF5E15&quot;/&gt;&lt;wsp:rsid wsp:val=&quot;00C27B0B&quot;/&gt;&lt;wsp:rsid wsp:val=&quot;00C61BBD&quot;/&gt;&lt;wsp:rsid wsp:val=&quot;00C621A7&quot;/&gt;&lt;wsp:rsid wsp:val=&quot;00C74FAA&quot;/&gt;&lt;wsp:rsid wsp:val=&quot;00C76F40&quot;/&gt;&lt;wsp:rsid wsp:val=&quot;00C873C9&quot;/&gt;&lt;wsp:rsid wsp:val=&quot;00C912D9&quot;/&gt;&lt;wsp:rsid wsp:val=&quot;00CC35BC&quot;/&gt;&lt;wsp:rsid wsp:val=&quot;00CD4814&quot;/&gt;&lt;wsp:rsid wsp:val=&quot;00D24593&quot;/&gt;&lt;wsp:rsid wsp:val=&quot;00D255D1&quot;/&gt;&lt;wsp:rsid wsp:val=&quot;00D25DB5&quot;/&gt;&lt;wsp:rsid wsp:val=&quot;00D86604&quot;/&gt;&lt;wsp:rsid wsp:val=&quot;00D90684&quot;/&gt;&lt;wsp:rsid wsp:val=&quot;00DC3493&quot;/&gt;&lt;wsp:rsid wsp:val=&quot;00DC55B6&quot;/&gt;&lt;wsp:rsid wsp:val=&quot;00DC5A69&quot;/&gt;&lt;wsp:rsid wsp:val=&quot;00DC5C75&quot;/&gt;&lt;wsp:rsid wsp:val=&quot;00DD5AA4&quot;/&gt;&lt;wsp:rsid wsp:val=&quot;00E34995&quot;/&gt;&lt;wsp:rsid wsp:val=&quot;00E36F18&quot;/&gt;&lt;wsp:rsid wsp:val=&quot;00E4172A&quot;/&gt;&lt;wsp:rsid wsp:val=&quot;00E47949&quot;/&gt;&lt;wsp:rsid wsp:val=&quot;00E57643&quot;/&gt;&lt;wsp:rsid wsp:val=&quot;00E63EAD&quot;/&gt;&lt;wsp:rsid wsp:val=&quot;00E6717F&quot;/&gt;&lt;wsp:rsid wsp:val=&quot;00E909BE&quot;/&gt;&lt;wsp:rsid wsp:val=&quot;00EC050E&quot;/&gt;&lt;wsp:rsid wsp:val=&quot;00EC262A&quot;/&gt;&lt;wsp:rsid wsp:val=&quot;00ED00D9&quot;/&gt;&lt;wsp:rsid wsp:val=&quot;00F07378&quot;/&gt;&lt;wsp:rsid wsp:val=&quot;00F1107D&quot;/&gt;&lt;wsp:rsid wsp:val=&quot;00F1178D&quot;/&gt;&lt;wsp:rsid wsp:val=&quot;00F17B27&quot;/&gt;&lt;wsp:rsid wsp:val=&quot;00F228C7&quot;/&gt;&lt;wsp:rsid wsp:val=&quot;00F45050&quot;/&gt;&lt;wsp:rsid wsp:val=&quot;00F54001&quot;/&gt;&lt;wsp:rsid wsp:val=&quot;00F91CC5&quot;/&gt;&lt;wsp:rsid wsp:val=&quot;00FA6695&quot;/&gt;&lt;wsp:rsid wsp:val=&quot;00FB0B6F&quot;/&gt;&lt;wsp:rsid wsp:val=&quot;00FC2209&quot;/&gt;&lt;wsp:rsid wsp:val=&quot;00FC4A54&quot;/&gt;&lt;wsp:rsid wsp:val=&quot;00FD7DEB&quot;/&gt;&lt;/wsp:rsids&gt;&lt;/w:docPr&gt;&lt;w:body&gt;&lt;wx:sect&gt;&lt;w:p wsp:rsidR=&quot;00000000&quot; wsp:rsidRDefault=&quot;005D70B0&quot; wsp:rsidP=&quot;005D70B0&quot;&gt;&lt;m:oMathPara&gt;&lt;m:oMath&gt;&lt;m:r&gt;&lt;w:rPr&gt;&lt;w:rFonts w:ascii=&quot;Cambria Math&quot; w:fareast=&quot;妤蜂綋_GB2312&quot;/&gt;&lt;wp:vx:font wx:val=&quot;Cambria Math&quot;/&gt;&lt;w:i/&gt;&lt;w:sz-&quot;/&gt;cs w:val=&quot;21&quot;/&gt;&lt;/w:rPr&gt;&lt;&gt;&lt;wdy&gt;m:t&gt;c=&lt;/m:t&gt;&lt;/m:r&gt;&lt;/m:oMathsp:&gt;&lt;/m:oMathPara&gt;&lt;/w:p&gt;&lt;w:sectPr wsp:r0&quot; sidR=&quot;00000000&quot;&gt;&lt;w:pgSz w:w&lt;m:=&quot;12240&quot; w:h=&quot;15840&quot;/&gt;&lt;w&gt;&lt;w:pgMar:r&gt; w:top=&quot;1440&quot; w:right=&quot;1800&quot; wfar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36" chromakey="#FFFFFF"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/>
          <w:u w:val="single"/>
        </w:rPr>
        <w:instrText xml:space="preserve"> </w:instrText>
      </w:r>
      <w:r>
        <w:rPr>
          <w:rFonts w:ascii="华文楷体" w:hAnsi="华文楷体" w:eastAsia="华文楷体"/>
          <w:u w:val="single"/>
        </w:rPr>
        <w:fldChar w:fldCharType="separate"/>
      </w:r>
      <w:r>
        <w:rPr>
          <w:rFonts w:ascii="华文楷体" w:hAnsi="华文楷体" w:eastAsia="华文楷体"/>
          <w:position w:val="-8"/>
        </w:rPr>
        <w:pict>
          <v:shape id="_x0000_i1042" o:spt="75" type="#_x0000_t75" style="height:15.6pt;width:15.6pt;" filled="f" o:preferrelative="t" stroked="f" coordsize="21600,21600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noLineBreaksAfter w:lang=&quot;ZH-CN&quot; w:val=&quot;$([{拢楼路鈥樷€溿€堛€娿€屻€庛€愩€斻€栥€濓箼锕涳節锛勶紙锛庯蓟锝涳俊锟?/&gt;&lt;w:noLineBreaksBefore w:lang=&quot;ZH-CN&quot; w:val=&quot;!%),.:;&amp;gt;rticalDrawingGridEvery w:val=ticalDrawingGridEvery w:val=ticalDrawingGridEvery w:val=ticalDrawingGridEvery w:val=ticalDrawingGridEvery w:val=ticalDrawingGridEvery w:val=ticalDrawingGridEvery w:val=ticalDrawingGridEvery w:val=ticalDrawingGridEvery w:val=ticalDrawingGridEvery w:val=?]}垄篓掳路藝藟鈥曗€栤€欌€濃€︹Every w:val=€扳€测€斥€衡剝鈭躲€併€傘€冦€rawingGridEvery w:val=夈€嬨€嶃€忋€戙€曘€椼€烇付锔?gt;rticalDrawingGridEvery w:val=锔撅箑锕勶箽锕滐篂锛侊紓锛咃:val=&quot;!%),.:;&amp;gt;rticalDrawingGridEvery w:val=紘锛夛紝锛庯細锛涳紵锛斤絸锝lan=ticalDrawingGridEvery w:val=ticalDrawingGridEvery w:val=?]}g=&quot;ZH-CN&quot; w:val=&quot;!%),.:;&amp;gt;rticalDrawingGridEvery w:val=?]}垄篓掳路藝藟鈥曗€栤€欌€濃€︹Every w:val=gGridEvery w:val=滐綕锝烇繝&quot;/&gt;&lt;w:optimizeForBre w:濃€︹€扳€测€斥€衡剝鈭躲€併€傘€冦€rawingGridEvery w:val=lang=&quot;ZH-CN&quot; w:val=&quot;!%),.:;&amp;gt;rticalDrawingGridEvcalDrawingGridEvery w:val=?]}ery w:val=?gt;rticalDrawingGridEvery w:val=rowser/&gt;&lt;w:relyOnVML/&gt;&lt;w:allre w:lang=&quot;ZH-CN&quot; w:val=&quot;!%),欌€濃€︹Every w:val=.:;&amp;gt;rticalDrawingGridEvery w:val=ingGridEvery w:val=owPNG/&gt;&lt;w:validateAgainstSchre w:lang=&quot;ZH-CN&quot; w:val=&quot;!%),.:;&amp;gt;rtica:val=lDrawi?]}ngGridEvery w:val=ema/&gt;&lt;w:saveInvalidXML w:valre w:lang=&quot;ZH-CN&quot; w:val=&quot;!%),.:;&amp;gt;rticalDrawingGridEvery w:val=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731127&quot;/&gt;&lt;wsp:rsid wsp:val=&quot;00006E37&quot;/&gt;&lt;wsp:rsid wsp:val=&quot;000154AF&quot;/&gt;&lt;wsp:rsid wsp:val=&quot;00034504&quot;/&gt;&lt;wsp:rsid wsp:val=&quot;00037BA3&quot;/&gt;&lt;wsp:rsid wsp:val=&quot;00074CB4&quot;/&gt;&lt;wsp:rsid wsp:val=&quot;000940A7&quot;/&gt;&lt;wsp:rsid wsp:val=&quot;0009514B&quot;/&gt;&lt;wsp:rsid wsp:val=&quot;000A7387&quot;/&gt;&lt;wsp:rsid wsp:val=&quot;000B0758&quot;/&gt;&lt;wsp:rsid wsp:val=&quot;000C5B6A&quot;/&gt;&lt;wsp:rsid wsp:val=&quot;0010054D&quot;/&gt;&lt;wsp:rsid wsp:val=&quot;001122C2&quot;/&gt;&lt;wsp:rsid wsp:val=&quot;00133F39&quot;/&gt;&lt;wsp:rsid wsp:val=&quot;00145EFF&quot;/&gt;&lt;wsp:rsid wsp:val=&quot;0016128D&quot;/&gt;&lt;wsp:rsid wsp:val=&quot;00171A61&quot;/&gt;&lt;wsp:rsid wsp:val=&quot;001825E2&quot;/&gt;&lt;wsp:rsid wsp:val=&quot;001974D1&quot;/&gt;&lt;wsp:rsid wsp:val=&quot;001A4405&quot;/&gt;&lt;wsp:rsid wsp:val=&quot;001F301D&quot;/&gt;&lt;wsp:rsid wsp:val=&quot;002170CE&quot;/&gt;&lt;wsp:rsid wsp:val=&quot;00275BC8&quot;/&gt;&lt;wsp:rsid wsp:val=&quot;00276424&quot;/&gt;&lt;wsp:rsid wsp:val=&quot;002958BF&quot;/&gt;&lt;wsp:rsid wsp:val=&quot;002C199F&quot;/&gt;&lt;wsp:rsid wsp:val=&quot;003061E1&quot;/&gt;&lt;wsp:rsid wsp:val=&quot;00320813&quot;/&gt;&lt;wsp:rsid wsp:val=&quot;003232E5&quot;/&gt;&lt;wsp:rsid wsp:val=&quot;00330681&quot;/&gt;&lt;wsp:rsid wsp:val=&quot;00367614&quot;/&gt;&lt;wsp:rsid wsp:val=&quot;00383A78&quot;/&gt;&lt;wsp:rsid wsp:val=&quot;00387349&quot;/&gt;&lt;wsp:rsid wsp:val=&quot;003930E4&quot;/&gt;&lt;wsp:rsid wsp:val=&quot;003B3998&quot;/&gt;&lt;wsp:rsid wsp:val=&quot;003B70D6&quot;/&gt;&lt;wsp:rsid wsp:val=&quot;003C023B&quot;/&gt;&lt;wsp:rsid wsp:val=&quot;003C3A66&quot;/&gt;&lt;wsp:rsid wsp:val=&quot;003C4BDF&quot;/&gt;&lt;wsp:rsid wsp:val=&quot;003D47FF&quot;/&gt;&lt;wsp:rsid wsp:val=&quot;003E1FE7&quot;/&gt;&lt;wsp:rsid wsp:val=&quot;003F1030&quot;/&gt;&lt;wsp:rsid wsp:val=&quot;003F7861&quot;/&gt;&lt;wsp:rsid wsp:val=&quot;00412468&quot;/&gt;&lt;wsp:rsid wsp:val=&quot;00416D3E&quot;/&gt;&lt;wsp:rsid wsp:val=&quot;00423B21&quot;/&gt;&lt;wsp:rsid wsp:val=&quot;00462B0C&quot;/&gt;&lt;wsp:rsid wsp:val=&quot;004871F2&quot;/&gt;&lt;wsp:rsid wsp:val=&quot;0049142D&quot;/&gt;&lt;wsp:rsid wsp:val=&quot;0049549A&quot;/&gt;&lt;wsp:rsid wsp:val=&quot;004A424D&quot;/&gt;&lt;wsp:rsid wsp:val=&quot;004F3105&quot;/&gt;&lt;wsp:rsid wsp:val=&quot;0050123D&quot;/&gt;&lt;wsp:rsid wsp:val=&quot;00527946&quot;/&gt;&lt;wsp:rsid wsp:val=&quot;00540B7C&quot;/&gt;&lt;wsp:rsid wsp:val=&quot;00541941&quot;/&gt;&lt;wsp:rsid wsp:val=&quot;00556BEB&quot;/&gt;&lt;wsp:rsid wsp:val=&quot;0056047D&quot;/&gt;&lt;wsp:rsid wsp:val=&quot;00562845&quot;/&gt;&lt;wsp:rsid wsp:val=&quot;005646EA&quot;/&gt;&lt;wsp:rsid wsp:val=&quot;00566C16&quot;/&gt;&lt;wsp:rsid wsp:val=&quot;0059516F&quot;/&gt;&lt;wsp:rsid wsp:val=&quot;005B1E0B&quot;/&gt;&lt;wsp:rsid wsp:val=&quot;005B3210&quot;/&gt;&lt;wsp:rsid wsp:val=&quot;005D44B8&quot;/&gt;&lt;wsp:rsid wsp:val=&quot;005D70B0&quot;/&gt;&lt;wsp:rsid wsp:val=&quot;00621593&quot;/&gt;&lt;wsp:rsid wsp:val=&quot;0062456E&quot;/&gt;&lt;wsp:rsid wsp:val=&quot;00635D47&quot;/&gt;&lt;wsp:rsid wsp:val=&quot;00672214&quot;/&gt;&lt;wsp:rsid wsp:val=&quot;00683D60&quot;/&gt;&lt;wsp:rsid wsp:val=&quot;00690231&quot;/&gt;&lt;wsp:rsid wsp:val=&quot;006B0880&quot;/&gt;&lt;wsp:rsid wsp:val=&quot;006D3F0D&quot;/&gt;&lt;wsp:rsid wsp:val=&quot;006E27E4&quot;/&gt;&lt;wsp:rsid wsp:val=&quot;006F084F&quot;/&gt;&lt;wsp:rsid wsp:val=&quot;006F142B&quot;/&gt;&lt;wsp:rsid wsp:val=&quot;0071214B&quot;/&gt;&lt;wsp:rsid wsp:val=&quot;007219A1&quot;/&gt;&lt;wsp:rsid wsp:val=&quot;00731127&quot;/&gt;&lt;wsp:rsid wsp:val=&quot;007320A7&quot;/&gt;&lt;wsp:rsid wsp:val=&quot;00736B66&quot;/&gt;&lt;wsp:rsid wsp:val=&quot;0075270B&quot;/&gt;&lt;wsp:rsid wsp:val=&quot;0076731E&quot;/&gt;&lt;wsp:rsid wsp:val=&quot;00780FBD&quot;/&gt;&lt;wsp:rsid wsp:val=&quot;007A4867&quot;/&gt;&lt;wsp:rsid wsp:val=&quot;007F0F92&quot;/&gt;&lt;wsp:rsid wsp:val=&quot;007F2F0D&quot;/&gt;&lt;wsp:rsid wsp:val=&quot;007F7B74&quot;/&gt;&lt;wsp:rsid wsp:val=&quot;008225FC&quot;/&gt;&lt;wsp:rsid wsp:val=&quot;0084248D&quot;/&gt;&lt;wsp:rsid wsp:val=&quot;00935CE9&quot;/&gt;&lt;wsp:rsid wsp:val=&quot;009432B5&quot;/&gt;&lt;wsp:rsid wsp:val=&quot;00961BC0&quot;/&gt;&lt;wsp:rsid wsp:val=&quot;009A6BD0&quot;/&gt;&lt;wsp:rsid wsp:val=&quot;009B5587&quot;/&gt;&lt;wsp:rsid wsp:val=&quot;009C6059&quot;/&gt;&lt;wsp:rsid wsp:val=&quot;009E7BC1&quot;/&gt;&lt;wsp:rsid wsp:val=&quot;00A01ECF&quot;/&gt;&lt;wsp:rsid wsp:val=&quot;00A211B6&quot;/&gt;&lt;wsp:rsid wsp:val=&quot;00AF5C08&quot;/&gt;&lt;wsp:rsid wsp:val=&quot;00B27F1D&quot;/&gt;&lt;wsp:rsid wsp:val=&quot;00B31042&quot;/&gt;&lt;wsp:rsid wsp:val=&quot;00B33F8B&quot;/&gt;&lt;wsp:rsid wsp:val=&quot;00B54D70&quot;/&gt;&lt;wsp:rsid wsp:val=&quot;00B97FF4&quot;/&gt;&lt;wsp:rsid wsp:val=&quot;00BC675C&quot;/&gt;&lt;wsp:rsid wsp:val=&quot;00BD7A22&quot;/&gt;&lt;wsp:rsid wsp:val=&quot;00BF5E15&quot;/&gt;&lt;wsp:rsid wsp:val=&quot;00C27B0B&quot;/&gt;&lt;wsp:rsid wsp:val=&quot;00C61BBD&quot;/&gt;&lt;wsp:rsid wsp:val=&quot;00C621A7&quot;/&gt;&lt;wsp:rsid wsp:val=&quot;00C74FAA&quot;/&gt;&lt;wsp:rsid wsp:val=&quot;00C76F40&quot;/&gt;&lt;wsp:rsid wsp:val=&quot;00C873C9&quot;/&gt;&lt;wsp:rsid wsp:val=&quot;00C912D9&quot;/&gt;&lt;wsp:rsid wsp:val=&quot;00CC35BC&quot;/&gt;&lt;wsp:rsid wsp:val=&quot;00CD4814&quot;/&gt;&lt;wsp:rsid wsp:val=&quot;00D24593&quot;/&gt;&lt;wsp:rsid wsp:val=&quot;00D255D1&quot;/&gt;&lt;wsp:rsid wsp:val=&quot;00D25DB5&quot;/&gt;&lt;wsp:rsid wsp:val=&quot;00D86604&quot;/&gt;&lt;wsp:rsid wsp:val=&quot;00D90684&quot;/&gt;&lt;wsp:rsid wsp:val=&quot;00DC3493&quot;/&gt;&lt;wsp:rsid wsp:val=&quot;00DC55B6&quot;/&gt;&lt;wsp:rsid wsp:val=&quot;00DC5A69&quot;/&gt;&lt;wsp:rsid wsp:val=&quot;00DC5C75&quot;/&gt;&lt;wsp:rsid wsp:val=&quot;00DD5AA4&quot;/&gt;&lt;wsp:rsid wsp:val=&quot;00E34995&quot;/&gt;&lt;wsp:rsid wsp:val=&quot;00E36F18&quot;/&gt;&lt;wsp:rsid wsp:val=&quot;00E4172A&quot;/&gt;&lt;wsp:rsid wsp:val=&quot;00E47949&quot;/&gt;&lt;wsp:rsid wsp:val=&quot;00E57643&quot;/&gt;&lt;wsp:rsid wsp:val=&quot;00E63EAD&quot;/&gt;&lt;wsp:rsid wsp:val=&quot;00E6717F&quot;/&gt;&lt;wsp:rsid wsp:val=&quot;00E909BE&quot;/&gt;&lt;wsp:rsid wsp:val=&quot;00EC050E&quot;/&gt;&lt;wsp:rsid wsp:val=&quot;00EC262A&quot;/&gt;&lt;wsp:rsid wsp:val=&quot;00ED00D9&quot;/&gt;&lt;wsp:rsid wsp:val=&quot;00F07378&quot;/&gt;&lt;wsp:rsid wsp:val=&quot;00F1107D&quot;/&gt;&lt;wsp:rsid wsp:val=&quot;00F1178D&quot;/&gt;&lt;wsp:rsid wsp:val=&quot;00F17B27&quot;/&gt;&lt;wsp:rsid wsp:val=&quot;00F228C7&quot;/&gt;&lt;wsp:rsid wsp:val=&quot;00F45050&quot;/&gt;&lt;wsp:rsid wsp:val=&quot;00F54001&quot;/&gt;&lt;wsp:rsid wsp:val=&quot;00F91CC5&quot;/&gt;&lt;wsp:rsid wsp:val=&quot;00FA6695&quot;/&gt;&lt;wsp:rsid wsp:val=&quot;00FB0B6F&quot;/&gt;&lt;wsp:rsid wsp:val=&quot;00FC2209&quot;/&gt;&lt;wsp:rsid wsp:val=&quot;00FC4A54&quot;/&gt;&lt;wsp:rsid wsp:val=&quot;00FD7DEB&quot;/&gt;&lt;/wsp:rsids&gt;&lt;/w:docPr&gt;&lt;w:body&gt;&lt;wx:sect&gt;&lt;w:p wsp:rsidR=&quot;00000000&quot; wsp:rsidRDefault=&quot;005D70B0&quot; wsp:rsidP=&quot;005D70B0&quot;&gt;&lt;m:oMathPara&gt;&lt;m:oMath&gt;&lt;m:r&gt;&lt;w:rPr&gt;&lt;w:rFonts w:ascii=&quot;Cambria Math&quot; w:fareast=&quot;妤蜂綋_GB2312&quot;/&gt;&lt;wp:vx:font wx:val=&quot;Cambria Math&quot;/&gt;&lt;w:i/&gt;&lt;w:sz-&quot;/&gt;cs w:val=&quot;21&quot;/&gt;&lt;/w:rPr&gt;&lt;&gt;&lt;wdy&gt;m:t&gt;c=&lt;/m:t&gt;&lt;/m:r&gt;&lt;/m:oMathsp:&gt;&lt;/m:oMathPara&gt;&lt;/w:p&gt;&lt;w:sectPr wsp:r0&quot; sidR=&quot;00000000&quot;&gt;&lt;w:pgSz w:w&lt;m:=&quot;12240&quot; w:h=&quot;15840&quot;/&gt;&lt;w&gt;&lt;w:pgMar:r&gt; w:top=&quot;1440&quot; w:right=&quot;1800&quot; wfar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36" chromakey="#FFFFFF"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/>
          <w:u w:val="single"/>
        </w:rPr>
        <w:fldChar w:fldCharType="end"/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4"/>
        </w:rPr>
        <w:object>
          <v:shape id="_x0000_i1044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44" DrawAspect="Content" ObjectID="_1468075741" r:id="rId37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的分布函数</w:t>
      </w:r>
      <w:r>
        <w:rPr>
          <w:rFonts w:ascii="华文楷体" w:hAnsi="华文楷体" w:eastAsia="华文楷体"/>
          <w:szCs w:val="21"/>
          <w:u w:val="single"/>
        </w:rPr>
        <w:fldChar w:fldCharType="begin"/>
      </w:r>
      <w:r>
        <w:rPr>
          <w:rFonts w:ascii="华文楷体" w:hAnsi="华文楷体" w:eastAsia="华文楷体"/>
          <w:szCs w:val="21"/>
          <w:u w:val="single"/>
        </w:rPr>
        <w:instrText xml:space="preserve"> QUOTE </w:instrText>
      </w:r>
      <w:r>
        <w:rPr>
          <w:rFonts w:ascii="华文楷体" w:hAnsi="华文楷体" w:eastAsia="华文楷体"/>
          <w:position w:val="-8"/>
        </w:rPr>
        <w:pict>
          <v:shape id="_x0000_i1045" o:spt="75" type="#_x0000_t75" style="height:15.6pt;width:32.25pt;" filled="f" o:preferrelative="t" stroked="f" coordsize="21600,21600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bordersDontSurroundHeader/&gt;&lt;w:bordersDontSurroundFooter/&gt;&lt;w:defaultTabStop w:val=&quot;420&quot;/&gt;&lt;w:drawingGridHorizontalSpacing w:val=&quot;105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noLineBreaksAfter w:lang=&quot;ZH-CN&quot; w:val=&quot;$([{拢楼路鈥樷€溿€堛€娿€屻€庛€愩€斻€栥€濓箼锕涳節锛勶紙锛庯蓟锝涳俊锟?/&gt;&lt;w:noLineBreaksBefore w:lang=&quot;ZH-CN&quot; w:val=&quot;!%),.:;&amp;gt;rticalDrawingGridEvery w:val=ticalDrawingGridEvery w:val=ticalDrawingGridEvery w:val=ticalDrawingGridEvery w:val=ticalDrawingGridEvery w:val=ticalDrawingGridEvery w:val=ticalDrawingGridEvery w:val=ticalDrawingGridEvery w:val=ticalDrawingGridEvery w:val=ticalDrawingGridEvery w:val=?]}垄篓掳路藝藟鈥曗€栤€欌€濃€︹Every w:val=€扳€测€斥€衡剝鈭躲€併€傘€冦€rawingGridEvery w:val=夈€嬨€嶃€忋€戙€曘€椼€烇付锔?gt;rticalDrawingGridEvery w:val=锔撅箑锕勶箽锕滐篂锛侊紓锛咃:val=&quot;!%),.:;&amp;gt;rticalDrawingGridEvery w:val=紘锛夛紝锛庯細锛涳紵锛斤絸锝lan=ticalDrawingGridEvery w:val=ticalDrawingGridEvery w:val=?]}g=&quot;ZH-CN&quot; w:val=&quot;!%),.:;&amp;gt;rticalDrawingGridEvery w:val=?]}垄篓掳路藝藟鈥曗€栤€欌€濃€︹Every w:val=gGridEvery w:val=滐綕锝烇繝&quot;/&gt;&lt;w:optimizeForBre w:濃€︹€扳€测€斥€衡剝鈭躲€併€傘€冦€rawingGridEvery w:val=lang=&quot;ZH-CN&quot; w:val=&quot;!%),.:;&amp;gt;rticalDrawingGridEvcalDrawingGridEvery w:val=?]}ery w:val=?gt;rticalDrawingGridEvery w:val=rowser/&gt;&lt;w:relyOnVML/&gt;&lt;w:allre w:lang=&quot;ZH-CN&quot; w:val=&quot;!%),欌€濃€︹Every w:val=.:;&amp;gt;rticalDrawingGridEvery w:val=ingGridEvery w:val=owPNG/&gt;&lt;w:validateAgainstSchre w:lang=&quot;ZH-CN&quot; w:val=&quot;!%),.:;&amp;gt;rtica:val=lDrawi?]}ngGridEvery w:val=ema/&gt;&lt;w:saveInvalidXML w:valre w:lang=&quot;ZH-CN&quot; w:val=&quot;!%),.:;&amp;gt;rticalDrawingGridEvery w:val=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breakWrappedTables/&gt;&lt;w:snapToGridInCell/&gt;&lt;w:wrapTextWithPunct/&gt;&lt;w:useAsianBreakRules/&gt;&lt;w:dontGrowAutofit/&gt;&lt;w:useFELayout/&gt;&lt;/w:compat&gt;&lt;wsp:rsids&gt;&lt;wsp:rsidRoot wsp:val=&quot;00731127&quot;/&gt;&lt;wsp:rsid wsp:val=&quot;00006E37&quot;/&gt;&lt;wsp:rsid wsp:val=&quot;000154AF&quot;/&gt;&lt;wsp:rsid wsp:val=&quot;00034504&quot;/&gt;&lt;wsp:rsid wsp:val=&quot;00037BA3&quot;/&gt;&lt;wsp:rsid wsp:val=&quot;00074CB4&quot;/&gt;&lt;wsp:rsid wsp:val=&quot;000940A7&quot;/&gt;&lt;wsp:rsid wsp:val=&quot;0009514B&quot;/&gt;&lt;wsp:rsid wsp:val=&quot;000A7387&quot;/&gt;&lt;wsp:rsid wsp:val=&quot;000B0758&quot;/&gt;&lt;wsp:rsid wsp:val=&quot;000C5B6A&quot;/&gt;&lt;wsp:rsid wsp:val=&quot;0010054D&quot;/&gt;&lt;wsp:rsid wsp:val=&quot;001122C2&quot;/&gt;&lt;wsp:rsid wsp:val=&quot;00133F39&quot;/&gt;&lt;wsp:rsid wsp:val=&quot;00145EFF&quot;/&gt;&lt;wsp:rsid wsp:val=&quot;0016128D&quot;/&gt;&lt;wsp:rsid wsp:val=&quot;00171A61&quot;/&gt;&lt;wsp:rsid wsp:val=&quot;001825E2&quot;/&gt;&lt;wsp:rsid wsp:val=&quot;001974D1&quot;/&gt;&lt;wsp:rsid wsp:val=&quot;001A4405&quot;/&gt;&lt;wsp:rsid wsp:val=&quot;001F301D&quot;/&gt;&lt;wsp:rsid wsp:val=&quot;002170CE&quot;/&gt;&lt;wsp:rsid wsp:val=&quot;00275BC8&quot;/&gt;&lt;wsp:rsid wsp:val=&quot;00276424&quot;/&gt;&lt;wsp:rsid wsp:val=&quot;002958BF&quot;/&gt;&lt;wsp:rsid wsp:val=&quot;002C199F&quot;/&gt;&lt;wsp:rsid wsp:val=&quot;003061E1&quot;/&gt;&lt;wsp:rsid wsp:val=&quot;00320813&quot;/&gt;&lt;wsp:rsid wsp:val=&quot;003232E5&quot;/&gt;&lt;wsp:rsid wsp:val=&quot;00330681&quot;/&gt;&lt;wsp:rsid wsp:val=&quot;00367614&quot;/&gt;&lt;wsp:rsid wsp:val=&quot;00383A78&quot;/&gt;&lt;wsp:rsid wsp:val=&quot;00387349&quot;/&gt;&lt;wsp:rsid wsp:val=&quot;003930E4&quot;/&gt;&lt;wsp:rsid wsp:val=&quot;003B3998&quot;/&gt;&lt;wsp:rsid wsp:val=&quot;003B70D6&quot;/&gt;&lt;wsp:rsid wsp:val=&quot;003C023B&quot;/&gt;&lt;wsp:rsid wsp:val=&quot;003C3A66&quot;/&gt;&lt;wsp:rsid wsp:val=&quot;003C4BDF&quot;/&gt;&lt;wsp:rsid wsp:val=&quot;003D47FF&quot;/&gt;&lt;wsp:rsid wsp:val=&quot;003E1FE7&quot;/&gt;&lt;wsp:rsid wsp:val=&quot;003F1030&quot;/&gt;&lt;wsp:rsid wsp:val=&quot;003F7861&quot;/&gt;&lt;wsp:rsid wsp:val=&quot;00412468&quot;/&gt;&lt;wsp:rsid wsp:val=&quot;00416D3E&quot;/&gt;&lt;wsp:rsid wsp:val=&quot;00423B21&quot;/&gt;&lt;wsp:rsid wsp:val=&quot;00462B0C&quot;/&gt;&lt;wsp:rsid wsp:val=&quot;004871F2&quot;/&gt;&lt;wsp:rsid wsp:val=&quot;0049142D&quot;/&gt;&lt;wsp:rsid wsp:val=&quot;0049549A&quot;/&gt;&lt;wsp:rsid wsp:val=&quot;004A424D&quot;/&gt;&lt;wsp:rsid wsp:val=&quot;004F3105&quot;/&gt;&lt;wsp:rsid wsp:val=&quot;0050123D&quot;/&gt;&lt;wsp:rsid wsp:val=&quot;00527946&quot;/&gt;&lt;wsp:rsid wsp:val=&quot;00540B7C&quot;/&gt;&lt;wsp:rsid wsp:val=&quot;00541941&quot;/&gt;&lt;wsp:rsid wsp:val=&quot;00556BEB&quot;/&gt;&lt;wsp:rsid wsp:val=&quot;0056047D&quot;/&gt;&lt;wsp:rsid wsp:val=&quot;00562845&quot;/&gt;&lt;wsp:rsid wsp:val=&quot;005646EA&quot;/&gt;&lt;wsp:rsid wsp:val=&quot;00566C16&quot;/&gt;&lt;wsp:rsid wsp:val=&quot;0059516F&quot;/&gt;&lt;wsp:rsid wsp:val=&quot;005B1E0B&quot;/&gt;&lt;wsp:rsid wsp:val=&quot;005B3210&quot;/&gt;&lt;wsp:rsid wsp:val=&quot;005D44B8&quot;/&gt;&lt;wsp:rsid wsp:val=&quot;00621593&quot;/&gt;&lt;wsp:rsid wsp:val=&quot;0062456E&quot;/&gt;&lt;wsp:rsid wsp:val=&quot;00635D47&quot;/&gt;&lt;wsp:rsid wsp:val=&quot;00672214&quot;/&gt;&lt;wsp:rsid wsp:val=&quot;00683D60&quot;/&gt;&lt;wsp:rsid wsp:val=&quot;00690231&quot;/&gt;&lt;wsp:rsid wsp:val=&quot;006B0880&quot;/&gt;&lt;wsp:rsid wsp:val=&quot;006D3F0D&quot;/&gt;&lt;wsp:rsid wsp:val=&quot;006E27E4&quot;/&gt;&lt;wsp:rsid wsp:val=&quot;006F084F&quot;/&gt;&lt;wsp:rsid wsp:val=&quot;006F142B&quot;/&gt;&lt;wsp:rsid wsp:val=&quot;0071214B&quot;/&gt;&lt;wsp:rsid wsp:val=&quot;007219A1&quot;/&gt;&lt;wsp:rsid wsp:val=&quot;00731127&quot;/&gt;&lt;wsp:rsid wsp:val=&quot;007320A7&quot;/&gt;&lt;wsp:rsid wsp:val=&quot;00736B66&quot;/&gt;&lt;wsp:rsid wsp:val=&quot;0075270B&quot;/&gt;&lt;wsp:rsid wsp:val=&quot;0076731E&quot;/&gt;&lt;wsp:rsid wsp:val=&quot;00780FBD&quot;/&gt;&lt;wsp:rsid wsp:val=&quot;007A4867&quot;/&gt;&lt;wsp:rsid wsp:val=&quot;007F0F92&quot;/&gt;&lt;wsp:rsid wsp:val=&quot;007F2F0D&quot;/&gt;&lt;wsp:rsid wsp:val=&quot;007F7B74&quot;/&gt;&lt;wsp:rsid wsp:val=&quot;008225FC&quot;/&gt;&lt;wsp:rsid wsp:val=&quot;0084248D&quot;/&gt;&lt;wsp:rsid wsp:val=&quot;00935CE9&quot;/&gt;&lt;wsp:rsid wsp:val=&quot;009432B5&quot;/&gt;&lt;wsp:rsid wsp:val=&quot;00961BC0&quot;/&gt;&lt;wsp:rsid wsp:val=&quot;009A6BD0&quot;/&gt;&lt;wsp:rsid wsp:val=&quot;009B5587&quot;/&gt;&lt;wsp:rsid wsp:val=&quot;009C6059&quot;/&gt;&lt;wsp:rsid wsp:val=&quot;009E7BC1&quot;/&gt;&lt;wsp:rsid wsp:val=&quot;00A01ECF&quot;/&gt;&lt;wsp:rsid wsp:val=&quot;00A211B6&quot;/&gt;&lt;wsp:rsid wsp:val=&quot;00AF5C08&quot;/&gt;&lt;wsp:rsid wsp:val=&quot;00B27F1D&quot;/&gt;&lt;wsp:rsid wsp:val=&quot;00B31042&quot;/&gt;&lt;wsp:rsid wsp:val=&quot;00B33F8B&quot;/&gt;&lt;wsp:rsid wsp:val=&quot;00B37655&quot;/&gt;&lt;wsp:rsid wsp:val=&quot;00B54D70&quot;/&gt;&lt;wsp:rsid wsp:val=&quot;00B97FF4&quot;/&gt;&lt;wsp:rsid wsp:val=&quot;00BC675C&quot;/&gt;&lt;wsp:rsid wsp:val=&quot;00BD7A22&quot;/&gt;&lt;wsp:rsid wsp:val=&quot;00BF5E15&quot;/&gt;&lt;wsp:rsid wsp:val=&quot;00C27B0B&quot;/&gt;&lt;wsp:rsid wsp:val=&quot;00C61BBD&quot;/&gt;&lt;wsp:rsid wsp:val=&quot;00C621A7&quot;/&gt;&lt;wsp:rsid wsp:val=&quot;00C74FAA&quot;/&gt;&lt;wsp:rsid wsp:val=&quot;00C76F40&quot;/&gt;&lt;wsp:rsid wsp:val=&quot;00C873C9&quot;/&gt;&lt;wsp:rsid wsp:val=&quot;00C912D9&quot;/&gt;&lt;wsp:rsid wsp:val=&quot;00CC35BC&quot;/&gt;&lt;wsp:rsid wsp:val=&quot;00CD4814&quot;/&gt;&lt;wsp:rsid wsp:val=&quot;00D24593&quot;/&gt;&lt;wsp:rsid wsp:val=&quot;00D255D1&quot;/&gt;&lt;wsp:rsid wsp:val=&quot;00D25DB5&quot;/&gt;&lt;wsp:rsid wsp:val=&quot;00D86604&quot;/&gt;&lt;wsp:rsid wsp:val=&quot;00D90684&quot;/&gt;&lt;wsp:rsid wsp:val=&quot;00DC3493&quot;/&gt;&lt;wsp:rsid wsp:val=&quot;00DC55B6&quot;/&gt;&lt;wsp:rsid wsp:val=&quot;00DC5A69&quot;/&gt;&lt;wsp:rsid wsp:val=&quot;00DC5C75&quot;/&gt;&lt;wsp:rsid wsp:val=&quot;00DD5AA4&quot;/&gt;&lt;wsp:rsid wsp:val=&quot;00E34995&quot;/&gt;&lt;wsp:rsid wsp:val=&quot;00E36F18&quot;/&gt;&lt;wsp:rsid wsp:val=&quot;00E4172A&quot;/&gt;&lt;wsp:rsid wsp:val=&quot;00E47949&quot;/&gt;&lt;wsp:rsid wsp:val=&quot;00E57643&quot;/&gt;&lt;wsp:rsid wsp:val=&quot;00E63EAD&quot;/&gt;&lt;wsp:rsid wsp:val=&quot;00E6717F&quot;/&gt;&lt;wsp:rsid wsp:val=&quot;00E909BE&quot;/&gt;&lt;wsp:rsid wsp:val=&quot;00EC050E&quot;/&gt;&lt;wsp:rsid wsp:val=&quot;00EC262A&quot;/&gt;&lt;wsp:rsid wsp:val=&quot;00ED00D9&quot;/&gt;&lt;wsp:rsid wsp:val=&quot;00F07378&quot;/&gt;&lt;wsp:rsid wsp:val=&quot;00F1107D&quot;/&gt;&lt;wsp:rsid wsp:val=&quot;00F1178D&quot;/&gt;&lt;wsp:rsid wsp:val=&quot;00F17B27&quot;/&gt;&lt;wsp:rsid wsp:val=&quot;00F228C7&quot;/&gt;&lt;wsp:rsid wsp:val=&quot;00F45050&quot;/&gt;&lt;wsp:rsid wsp:val=&quot;00F54001&quot;/&gt;&lt;wsp:rsid wsp:val=&quot;00F91CC5&quot;/&gt;&lt;wsp:rsid wsp:val=&quot;00FA6695&quot;/&gt;&lt;wsp:rsid wsp:val=&quot;00FB0B6F&quot;/&gt;&lt;wsp:rsid wsp:val=&quot;00FC2209&quot;/&gt;&lt;wsp:rsid wsp:val=&quot;00FC4A54&quot;/&gt;&lt;wsp:rsid wsp:val=&quot;00FD7DEB&quot;/&gt;&lt;/wsp:rsids&gt;&lt;/w:docPr&gt;&lt;w:body&gt;&lt;wx:sect&gt;&lt;w:p wsp:rsidR=&quot;00000000&quot; wsp:rsidRDefault=&quot;00B37655&quot; wsp:rsidP=&quot;00B37655&quot;&gt;&lt;m:oMathPara&gt;&lt;m:oMath&gt;&lt;m:r&gt;&lt;w:rPr&gt;&lt;w:rFonts w:ascii=&quot;Cambria Math&quot; w:fareast=&quot;妤蜂綋_GB2312&quot;/&gt;&lt;wp:vx:font wx:val=&quot;Cambria Math&quot;/&gt;&lt;w:i/&gt;&lt;w:sz-&quot;/&gt;cs w:val=&quot;21&quot;/&gt;&lt;/w:rPr&gt;&lt;&gt;&lt;wdy&gt;m:t&gt;F(x)=&lt;/m:t&gt;&lt;/m:r&gt;&lt;/m:oMsp:ath&gt;&lt;/m:oMathPara&gt;&lt;/w:p&gt;&lt;w:sectPr ws5&quot; p:rsidR=&quot;00000000&quot;&gt;&lt;w:pgSz &lt;m:w:w=&quot;12240&quot; w:h=&quot;1584&gt;&lt;w0&quot;/&gt;&lt;w:pg:r&gt;Mar w:top=&quot;1440&quot; w:right=&quot;1800far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 joinstyle="miter"/>
            <v:imagedata r:id="rId38" chromakey="#FFFFFF" o:title=""/>
            <o:lock v:ext="edit" aspectratio="t"/>
            <w10:wrap type="none"/>
            <w10:anchorlock/>
          </v:shape>
        </w:pict>
      </w:r>
      <w:r>
        <w:rPr>
          <w:rFonts w:ascii="华文楷体" w:hAnsi="华文楷体" w:eastAsia="华文楷体"/>
          <w:szCs w:val="21"/>
          <w:u w:val="single"/>
        </w:rPr>
        <w:instrText xml:space="preserve"> </w:instrText>
      </w:r>
      <w:r>
        <w:rPr>
          <w:rFonts w:ascii="华文楷体" w:hAnsi="华文楷体" w:eastAsia="华文楷体"/>
          <w:szCs w:val="21"/>
          <w:u w:val="single"/>
        </w:rPr>
        <w:fldChar w:fldCharType="separate"/>
      </w:r>
      <w:r>
        <w:rPr>
          <w:rFonts w:ascii="华文楷体" w:hAnsi="华文楷体" w:eastAsia="华文楷体"/>
          <w:position w:val="-10"/>
        </w:rPr>
        <w:object>
          <v:shape id="_x0000_i1046" o:spt="75" type="#_x0000_t75" style="height:15.05pt;width:33.8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2" r:id="rId39">
            <o:LockedField>false</o:LockedField>
          </o:OLEObject>
        </w:object>
      </w:r>
      <w:r>
        <w:rPr>
          <w:rFonts w:ascii="华文楷体" w:hAnsi="华文楷体" w:eastAsia="华文楷体"/>
          <w:szCs w:val="21"/>
          <w:u w:val="single"/>
        </w:rPr>
        <w:fldChar w:fldCharType="end"/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4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  <w:szCs w:val="21"/>
        </w:rPr>
        <w:t>设随机变量</w:t>
      </w:r>
      <w:r>
        <w:rPr>
          <w:rFonts w:ascii="华文楷体" w:hAnsi="华文楷体" w:eastAsia="华文楷体"/>
          <w:position w:val="-4"/>
        </w:rPr>
        <w:object>
          <v:shape id="_x0000_i1048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8" DrawAspect="Content" ObjectID="_1468075743" r:id="rId41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的密度函数为</w:t>
      </w:r>
      <w:r>
        <w:rPr>
          <w:rFonts w:ascii="华文楷体" w:hAnsi="华文楷体" w:eastAsia="华文楷体"/>
          <w:position w:val="-44"/>
          <w:szCs w:val="21"/>
        </w:rPr>
        <w:object>
          <v:shape id="_x0000_i1049" o:spt="75" type="#_x0000_t75" style="height:50.5pt;width:138.6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KSEE3" ShapeID="_x0000_i1049" DrawAspect="Content" ObjectID="_1468075744" r:id="rId4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hint="eastAsia" w:ascii="华文楷体" w:hAnsi="华文楷体" w:eastAsia="华文楷体"/>
          <w:szCs w:val="21"/>
        </w:rPr>
        <w:t>则</w:t>
      </w:r>
      <w:r>
        <w:rPr>
          <w:rFonts w:ascii="华文楷体" w:hAnsi="华文楷体" w:eastAsia="华文楷体"/>
          <w:position w:val="-24"/>
          <w:szCs w:val="21"/>
        </w:rPr>
        <w:object>
          <v:shape id="_x0000_i1050" o:spt="75" type="#_x0000_t75" style="height:30.65pt;width:51.0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KSEE3" ShapeID="_x0000_i1050" DrawAspect="Content" ObjectID="_1468075745" r:id="rId45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的密度函数为</w:t>
      </w:r>
      <w:r>
        <w:rPr>
          <w:rFonts w:ascii="华文楷体" w:hAnsi="华文楷体" w:eastAsia="华文楷体"/>
          <w:position w:val="-10"/>
          <w:szCs w:val="21"/>
        </w:rPr>
        <w:object>
          <v:shape id="_x0000_i1051" o:spt="75" type="#_x0000_t75" style="height:17.2pt;width:43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KSEE3" ShapeID="_x0000_i1051" DrawAspect="Content" ObjectID="_1468075746" r:id="rId4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；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5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</w:rPr>
        <w:t>设</w:t>
      </w:r>
      <w:r>
        <w:rPr>
          <w:rFonts w:ascii="华文楷体" w:hAnsi="华文楷体" w:eastAsia="华文楷体"/>
          <w:position w:val="-10"/>
        </w:rPr>
        <w:object>
          <v:shape id="_x0000_i1053" o:spt="75" type="#_x0000_t75" style="height:15.6pt;width:33.8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KSEE3" ShapeID="_x0000_i1053" DrawAspect="Content" ObjectID="_1468075747" r:id="rId4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的联合概率分布为</w:t>
      </w:r>
    </w:p>
    <w:tbl>
      <w:tblPr>
        <w:tblStyle w:val="6"/>
        <w:tblW w:w="0" w:type="auto"/>
        <w:tblInd w:w="78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3862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184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-78740</wp:posOffset>
                      </wp:positionH>
                      <wp:positionV relativeFrom="paragraph">
                        <wp:posOffset>-10160</wp:posOffset>
                      </wp:positionV>
                      <wp:extent cx="1194435" cy="414655"/>
                      <wp:effectExtent l="1270" t="4445" r="10795" b="12700"/>
                      <wp:wrapNone/>
                      <wp:docPr id="2" name="自选图形 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4435" cy="414655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412" o:spid="_x0000_s1026" o:spt="32" type="#_x0000_t32" style="position:absolute;left:0pt;margin-left:-6.2pt;margin-top:-0.8pt;height:32.65pt;width:94.05pt;z-index:251660288;mso-width-relative:page;mso-height-relative:page;" filled="f" stroked="t" coordsize="21600,21600" o:gfxdata="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llNk02AAAAAkBAAAPAAAAAAAAAAEAIAAAACIAAABkcnMvZG93bnJldi54&#10;bWxQSwECFAAUAAAACACHTuJAyfD2APoBAADqAwAADgAAAAAAAAABACAAAAAnAQAAZHJzL2Uyb0Rv&#10;Yy54bWxQSwUGAAAAAAYABgBZAQAAkwUAAAAA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华文楷体" w:hAnsi="华文楷体" w:eastAsia="华文楷体"/>
              </w:rPr>
              <w:t xml:space="preserve">           </w:t>
            </w:r>
            <w:r>
              <w:rPr>
                <w:rFonts w:ascii="华文楷体" w:hAnsi="华文楷体" w:eastAsia="华文楷体"/>
                <w:position w:val="-4"/>
              </w:rPr>
              <w:object>
                <v:shape id="_x0000_i1054" o:spt="75" type="#_x0000_t75" style="height:12.9pt;width:11.3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t"/>
                  <w10:wrap type="none"/>
                  <w10:anchorlock/>
                </v:shape>
                <o:OLEObject Type="Embed" ProgID="Equation.KSEE3" ShapeID="_x0000_i1054" DrawAspect="Content" ObjectID="_1468075748" r:id="rId51">
                  <o:LockedField>false</o:LockedField>
                </o:OLEObject>
              </w:object>
            </w:r>
          </w:p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55" o:spt="75" type="#_x0000_t75" style="height:12.9pt;width:14.5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Equation.KSEE3" ShapeID="_x0000_i1055" DrawAspect="Content" ObjectID="_1468075749" r:id="rId53">
                  <o:LockedField>false</o:LockedField>
                </o:OLEObject>
              </w:object>
            </w:r>
          </w:p>
        </w:tc>
        <w:tc>
          <w:tcPr>
            <w:tcW w:w="3862" w:type="dxa"/>
            <w:vAlign w:val="center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56" o:spt="75" type="#_x0000_t75" style="height:12.9pt;width:15.6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KSEE3" ShapeID="_x0000_i1056" DrawAspect="Content" ObjectID="_1468075750" r:id="rId54">
                  <o:LockedField>false</o:LockedField>
                </o:OLEObject>
              </w:object>
            </w:r>
            <w:r>
              <w:rPr>
                <w:rFonts w:ascii="华文楷体" w:hAnsi="华文楷体" w:eastAsia="华文楷体"/>
              </w:rPr>
              <w:t xml:space="preserve">           0            1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1" w:hRule="atLeast"/>
        </w:trPr>
        <w:tc>
          <w:tcPr>
            <w:tcW w:w="1845" w:type="dxa"/>
            <w:vAlign w:val="center"/>
          </w:tcPr>
          <w:p>
            <w:pPr>
              <w:jc w:val="center"/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57" o:spt="75" type="#_x0000_t75" style="height:12.9pt;width:15.6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KSEE3" ShapeID="_x0000_i1057" DrawAspect="Content" ObjectID="_1468075751" r:id="rId56">
                  <o:LockedField>false</o:LockedField>
                </o:OLEObject>
              </w:object>
            </w:r>
          </w:p>
          <w:p>
            <w:pPr>
              <w:jc w:val="center"/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>0</w:t>
            </w:r>
          </w:p>
          <w:p>
            <w:pPr>
              <w:jc w:val="center"/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>1</w:t>
            </w:r>
          </w:p>
        </w:tc>
        <w:tc>
          <w:tcPr>
            <w:tcW w:w="3862" w:type="dxa"/>
            <w:vAlign w:val="center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6"/>
                <w:szCs w:val="21"/>
              </w:rPr>
              <w:object>
                <v:shape id="_x0000_i1058" o:spt="75" type="#_x0000_t75" style="height:11.3pt;width:9.65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KSEE3" ShapeID="_x0000_i1058" DrawAspect="Content" ObjectID="_1468075752" r:id="rId58">
                  <o:LockedField>false</o:LockedField>
                </o:OLEObject>
              </w:object>
            </w:r>
            <w:r>
              <w:rPr>
                <w:rFonts w:hint="eastAsia" w:ascii="华文楷体" w:hAnsi="华文楷体" w:eastAsia="华文楷体"/>
              </w:rPr>
              <w:t xml:space="preserve">    </w:t>
            </w:r>
            <w:r>
              <w:rPr>
                <w:rFonts w:ascii="华文楷体" w:hAnsi="华文楷体" w:eastAsia="华文楷体"/>
              </w:rPr>
              <w:t xml:space="preserve">        0           0.2</w:t>
            </w:r>
          </w:p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 xml:space="preserve">0.1   </w:t>
            </w:r>
            <w:r>
              <w:rPr>
                <w:rFonts w:hint="eastAsia" w:ascii="华文楷体" w:hAnsi="华文楷体" w:eastAsia="华文楷体"/>
              </w:rPr>
              <w:t xml:space="preserve">   </w:t>
            </w:r>
            <w:r>
              <w:rPr>
                <w:rFonts w:ascii="华文楷体" w:hAnsi="华文楷体" w:eastAsia="华文楷体"/>
              </w:rPr>
              <w:t xml:space="preserve">     </w:t>
            </w:r>
            <w:r>
              <w:rPr>
                <w:rFonts w:ascii="华文楷体" w:hAnsi="华文楷体" w:eastAsia="华文楷体"/>
                <w:position w:val="-6"/>
                <w:szCs w:val="21"/>
              </w:rPr>
              <w:object>
                <v:shape id="_x0000_i1059" o:spt="75" type="#_x0000_t75" style="height:14.5pt;width:9.6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KSEE3" ShapeID="_x0000_i1059" DrawAspect="Content" ObjectID="_1468075753" r:id="rId60">
                  <o:LockedField>false</o:LockedField>
                </o:OLEObject>
              </w:object>
            </w:r>
            <w:r>
              <w:rPr>
                <w:rFonts w:ascii="华文楷体" w:hAnsi="华文楷体" w:eastAsia="华文楷体"/>
              </w:rPr>
              <w:t xml:space="preserve">         </w:t>
            </w:r>
            <w:r>
              <w:rPr>
                <w:rFonts w:hint="eastAsia" w:ascii="华文楷体" w:hAnsi="华文楷体" w:eastAsia="华文楷体"/>
              </w:rPr>
              <w:t xml:space="preserve"> </w:t>
            </w:r>
            <w:r>
              <w:rPr>
                <w:rFonts w:ascii="华文楷体" w:hAnsi="华文楷体" w:eastAsia="华文楷体"/>
              </w:rPr>
              <w:t xml:space="preserve"> 0.2    </w:t>
            </w:r>
            <w:r>
              <w:rPr>
                <w:rFonts w:hint="eastAsia" w:ascii="华文楷体" w:hAnsi="华文楷体" w:eastAsia="华文楷体"/>
              </w:rPr>
              <w:t xml:space="preserve"> </w:t>
            </w:r>
            <w:r>
              <w:rPr>
                <w:rFonts w:ascii="华文楷体" w:hAnsi="华文楷体" w:eastAsia="华文楷体"/>
              </w:rPr>
              <w:t xml:space="preserve">     </w:t>
            </w:r>
          </w:p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</w:rPr>
              <w:t xml:space="preserve">0       </w:t>
            </w:r>
            <w:r>
              <w:rPr>
                <w:rFonts w:hint="eastAsia" w:ascii="华文楷体" w:hAnsi="华文楷体" w:eastAsia="华文楷体"/>
              </w:rPr>
              <w:t xml:space="preserve">  </w:t>
            </w:r>
            <w:r>
              <w:rPr>
                <w:rFonts w:ascii="华文楷体" w:hAnsi="华文楷体" w:eastAsia="华文楷体"/>
              </w:rPr>
              <w:t xml:space="preserve">   0.1     </w:t>
            </w:r>
            <w:r>
              <w:rPr>
                <w:rFonts w:hint="eastAsia" w:ascii="华文楷体" w:hAnsi="华文楷体" w:eastAsia="华文楷体"/>
              </w:rPr>
              <w:t xml:space="preserve">     </w:t>
            </w:r>
            <w:r>
              <w:rPr>
                <w:rFonts w:ascii="华文楷体" w:hAnsi="华文楷体" w:eastAsia="华文楷体"/>
              </w:rPr>
              <w:t xml:space="preserve"> </w:t>
            </w:r>
            <w:r>
              <w:rPr>
                <w:rFonts w:ascii="华文楷体" w:hAnsi="华文楷体" w:eastAsia="华文楷体"/>
                <w:position w:val="-6"/>
                <w:szCs w:val="21"/>
              </w:rPr>
              <w:object>
                <v:shape id="_x0000_i1060" o:spt="75" type="#_x0000_t75" style="height:11.3pt;width:9.1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KSEE3" ShapeID="_x0000_i1060" DrawAspect="Content" ObjectID="_1468075754" r:id="rId62">
                  <o:LockedField>false</o:LockedField>
                </o:OLEObject>
              </w:object>
            </w:r>
          </w:p>
        </w:tc>
      </w:tr>
    </w:tbl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其中</w:t>
      </w:r>
      <w:r>
        <w:rPr>
          <w:rFonts w:ascii="华文楷体" w:hAnsi="华文楷体" w:eastAsia="华文楷体"/>
          <w:position w:val="-10"/>
          <w:szCs w:val="21"/>
        </w:rPr>
        <w:object>
          <v:shape id="_x0000_i1061" o:spt="75" type="#_x0000_t75" style="height:15.6pt;width:30.1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KSEE3" ShapeID="_x0000_i1061" DrawAspect="Content" ObjectID="_1468075755" r:id="rId64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为常数，且</w:t>
      </w:r>
      <w:r>
        <w:rPr>
          <w:rFonts w:ascii="华文楷体" w:hAnsi="华文楷体" w:eastAsia="华文楷体"/>
          <w:position w:val="-10"/>
          <w:szCs w:val="21"/>
        </w:rPr>
        <w:object>
          <v:shape id="_x0000_i1062" o:spt="75" type="#_x0000_t75" style="height:15.6pt;width:168.7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KSEE3" ShapeID="_x0000_i1062" DrawAspect="Content" ObjectID="_1468075756" r:id="rId66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，则</w:t>
      </w:r>
      <w:r>
        <w:rPr>
          <w:rFonts w:ascii="华文楷体" w:hAnsi="华文楷体" w:eastAsia="华文楷体"/>
          <w:position w:val="-10"/>
          <w:szCs w:val="21"/>
        </w:rPr>
        <w:object>
          <v:shape id="_x0000_i1063" o:spt="75" type="#_x0000_t75" style="height:16.65pt;width:48.3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KSEE3" ShapeID="_x0000_i1063" DrawAspect="Content" ObjectID="_1468075757" r:id="rId6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</w:t>
      </w:r>
      <w:r>
        <w:rPr>
          <w:rFonts w:ascii="华文楷体" w:hAnsi="华文楷体" w:eastAsia="华文楷体"/>
          <w:u w:val="single"/>
        </w:rPr>
        <w:t xml:space="preserve"> </w:t>
      </w:r>
      <w:r>
        <w:rPr>
          <w:rFonts w:hint="eastAsia" w:ascii="华文楷体" w:hAnsi="华文楷体" w:eastAsia="华文楷体"/>
        </w:rPr>
        <w:t>，</w:t>
      </w:r>
    </w:p>
    <w:tbl>
      <w:tblPr>
        <w:tblStyle w:val="7"/>
        <w:tblpPr w:leftFromText="180" w:rightFromText="180" w:vertAnchor="text" w:horzAnchor="page" w:tblpX="4463" w:tblpY="67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64" o:spt="75" type="#_x0000_t75" style="height:12.9pt;width:12.9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58" r:id="rId70">
                  <o:LockedField>false</o:LockedField>
                </o:OLEObject>
              </w:object>
            </w:r>
          </w:p>
        </w:tc>
        <w:tc>
          <w:tcPr>
            <w:tcW w:w="2835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 xml:space="preserve">-2     -1    0    1    2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ascii="华文楷体" w:hAnsi="华文楷体" w:eastAsia="华文楷体"/>
                <w:position w:val="-4"/>
              </w:rPr>
              <w:object>
                <v:shape id="_x0000_i1065" o:spt="75" type="#_x0000_t75" style="height:12.9pt;width:12.9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59" r:id="rId72">
                  <o:LockedField>false</o:LockedField>
                </o:OLEObject>
              </w:object>
            </w:r>
          </w:p>
        </w:tc>
        <w:tc>
          <w:tcPr>
            <w:tcW w:w="2835" w:type="dxa"/>
            <w:tcBorders>
              <w:top w:val="single" w:color="auto" w:sz="4" w:space="0"/>
              <w:right w:val="nil"/>
            </w:tcBorders>
          </w:tcPr>
          <w:p>
            <w:pPr>
              <w:rPr>
                <w:rFonts w:ascii="华文楷体" w:hAnsi="华文楷体" w:eastAsia="华文楷体"/>
              </w:rPr>
            </w:pPr>
            <w:r>
              <w:rPr>
                <w:rFonts w:hint="eastAsia" w:ascii="华文楷体" w:hAnsi="华文楷体" w:eastAsia="华文楷体"/>
              </w:rPr>
              <w:t>0.2    0.1   0.3   0.3  0.1</w:t>
            </w:r>
          </w:p>
        </w:tc>
      </w:tr>
    </w:tbl>
    <w:p>
      <w:pPr>
        <w:rPr>
          <w:rFonts w:ascii="华文楷体" w:hAnsi="华文楷体" w:eastAsia="华文楷体"/>
          <w:u w:val="single"/>
        </w:rPr>
      </w:pPr>
      <w:r>
        <w:rPr>
          <w:rFonts w:ascii="华文楷体" w:hAnsi="华文楷体" w:eastAsia="华文楷体"/>
          <w:position w:val="-4"/>
          <w:szCs w:val="21"/>
        </w:rPr>
        <w:object>
          <v:shape id="_x0000_i1066" o:spt="75" type="#_x0000_t75" style="height:12.9pt;width:54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KSEE3" ShapeID="_x0000_i1066" DrawAspect="Content" ObjectID="_1468075760" r:id="rId73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的概率分布为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6</w:t>
      </w:r>
      <w:r>
        <w:rPr>
          <w:rFonts w:ascii="华文楷体" w:hAnsi="华文楷体" w:eastAsia="华文楷体"/>
        </w:rPr>
        <w:t xml:space="preserve">. </w:t>
      </w:r>
      <w:r>
        <w:rPr>
          <w:rFonts w:hint="eastAsia" w:ascii="华文楷体" w:hAnsi="华文楷体" w:eastAsia="华文楷体"/>
        </w:rPr>
        <w:t>设随机变量</w:t>
      </w:r>
      <w:r>
        <w:rPr>
          <w:rFonts w:ascii="华文楷体" w:hAnsi="华文楷体" w:eastAsia="华文楷体"/>
          <w:position w:val="-12"/>
        </w:rPr>
        <w:object>
          <v:shape id="_x0000_i1067" o:spt="75" type="#_x0000_t75" style="height:18.25pt;width:55.3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KSEE3" ShapeID="_x0000_i1067" DrawAspect="Content" ObjectID="_1468075761" r:id="rId7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相互独立，且</w:t>
      </w:r>
      <w:r>
        <w:rPr>
          <w:rFonts w:ascii="华文楷体" w:hAnsi="华文楷体" w:eastAsia="华文楷体"/>
          <w:position w:val="-12"/>
        </w:rPr>
        <w:object>
          <v:shape id="_x0000_i1068" o:spt="75" type="#_x0000_t75" style="height:18.25pt;width:196.6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KSEE3" ShapeID="_x0000_i1068" DrawAspect="Content" ObjectID="_1468075762" r:id="rId7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则</w:t>
      </w:r>
    </w:p>
    <w:p>
      <w:pPr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12"/>
        </w:rPr>
        <w:object>
          <v:shape id="_x0000_i1069" o:spt="75" type="#_x0000_t75" style="height:18.25pt;width:110.1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KSEE3" ShapeID="_x0000_i1069" DrawAspect="Content" ObjectID="_1468075763" r:id="rId79">
            <o:LockedField>false</o:LockedField>
          </o:OLEObject>
        </w:object>
      </w:r>
      <w:r>
        <w:rPr>
          <w:rFonts w:ascii="华文楷体" w:hAnsi="华文楷体" w:eastAsia="华文楷体"/>
          <w:u w:val="single"/>
        </w:rPr>
        <w:t xml:space="preserve">      </w: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7．设</w:t>
      </w:r>
      <w:r>
        <w:rPr>
          <w:rFonts w:ascii="华文楷体" w:hAnsi="华文楷体" w:eastAsia="华文楷体"/>
          <w:position w:val="-24"/>
        </w:rPr>
        <w:object>
          <v:shape id="_x0000_i1070" o:spt="75" type="#_x0000_t75" style="height:30.65pt;width:121.9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KSEE3" ShapeID="_x0000_i1070" DrawAspect="Content" ObjectID="_1468075764" r:id="rId8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24"/>
          <w:szCs w:val="21"/>
        </w:rPr>
        <w:object>
          <v:shape id="_x0000_i1071" o:spt="75" type="#_x0000_t75" style="height:30.65pt;width:58.0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KSEE3" ShapeID="_x0000_i1071" DrawAspect="Content" ObjectID="_1468075765" r:id="rId83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，则</w:t>
      </w:r>
      <w:r>
        <w:rPr>
          <w:rFonts w:ascii="华文楷体" w:hAnsi="华文楷体" w:eastAsia="华文楷体"/>
          <w:position w:val="-10"/>
        </w:rPr>
        <w:object>
          <v:shape id="_x0000_i1072" o:spt="75" type="#_x0000_t75" style="height:15.6pt;width:39.7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KSEE3" ShapeID="_x0000_i1072" DrawAspect="Content" ObjectID="_1468075766" r:id="rId85">
            <o:LockedField>false</o:LockedField>
          </o:OLEObject>
        </w:object>
      </w:r>
      <w:r>
        <w:rPr>
          <w:rFonts w:hint="eastAsia" w:ascii="华文楷体" w:hAnsi="华文楷体" w:eastAsia="华文楷体"/>
          <w:u w:val="single"/>
        </w:rPr>
        <w:t xml:space="preserve">       </w: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10"/>
        </w:rPr>
        <w:object>
          <v:shape id="_x0000_i1073" o:spt="75" type="#_x0000_t75" style="height:16.65pt;width:33.3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KSEE3" ShapeID="_x0000_i1073" DrawAspect="Content" ObjectID="_1468075767" r:id="rId87">
            <o:LockedField>false</o:LockedField>
          </o:OLEObject>
        </w:object>
      </w:r>
      <w:r>
        <w:rPr>
          <w:rFonts w:hint="eastAsia" w:ascii="华文楷体" w:hAnsi="华文楷体" w:eastAsia="华文楷体"/>
          <w:u w:val="single"/>
        </w:rPr>
        <w:t xml:space="preserve">       </w:t>
      </w:r>
      <w:r>
        <w:rPr>
          <w:rFonts w:hint="eastAsia" w:ascii="华文楷体" w:hAnsi="华文楷体" w:eastAsia="华文楷体"/>
        </w:rPr>
        <w:t>；</w:t>
      </w:r>
    </w:p>
    <w:p>
      <w:pPr>
        <w:rPr>
          <w:rFonts w:ascii="华文楷体" w:hAnsi="华文楷体" w:eastAsia="华文楷体"/>
          <w:szCs w:val="21"/>
        </w:rPr>
      </w:pPr>
      <w:r>
        <w:rPr>
          <w:rFonts w:hint="eastAsia" w:ascii="华文楷体" w:hAnsi="华文楷体" w:eastAsia="华文楷体"/>
        </w:rPr>
        <w:t>8.</w:t>
      </w:r>
      <w:r>
        <w:rPr>
          <w:rFonts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</w:rPr>
        <w:t>设</w:t>
      </w:r>
      <w:r>
        <w:rPr>
          <w:rFonts w:hint="eastAsia" w:ascii="华文楷体" w:hAnsi="华文楷体" w:eastAsia="华文楷体"/>
          <w:szCs w:val="21"/>
        </w:rPr>
        <w:t>总体</w:t>
      </w:r>
      <w:r>
        <w:rPr>
          <w:rFonts w:ascii="华文楷体" w:hAnsi="华文楷体" w:eastAsia="华文楷体"/>
          <w:position w:val="-4"/>
          <w:szCs w:val="21"/>
        </w:rPr>
        <w:object>
          <v:shape id="_x0000_i1074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74" DrawAspect="Content" ObjectID="_1468075768" r:id="rId89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的概率分布为</w:t>
      </w:r>
    </w:p>
    <w:tbl>
      <w:tblPr>
        <w:tblStyle w:val="6"/>
        <w:tblpPr w:leftFromText="180" w:rightFromText="180" w:vertAnchor="text" w:horzAnchor="margin" w:tblpXSpec="center" w:tblpY="10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0"/>
        <w:gridCol w:w="1156"/>
        <w:gridCol w:w="1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648" w:type="dxa"/>
            <w:tcBorders>
              <w:top w:val="nil"/>
              <w:left w:val="nil"/>
            </w:tcBorders>
          </w:tcPr>
          <w:p>
            <w:pPr>
              <w:rPr>
                <w:rFonts w:ascii="华文楷体" w:hAnsi="华文楷体" w:eastAsia="华文楷体"/>
                <w:i/>
                <w:szCs w:val="21"/>
              </w:rPr>
            </w:pPr>
            <w:r>
              <w:rPr>
                <w:rFonts w:ascii="华文楷体" w:hAnsi="华文楷体" w:eastAsia="华文楷体"/>
                <w:position w:val="-4"/>
                <w:szCs w:val="21"/>
              </w:rPr>
              <w:object>
                <v:shape id="_x0000_i1075" o:spt="75" type="#_x0000_t75" style="height:12.9pt;width:14.5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69" r:id="rId91">
                  <o:LockedField>false</o:LockedField>
                </o:OLEObject>
              </w:object>
            </w:r>
          </w:p>
        </w:tc>
        <w:tc>
          <w:tcPr>
            <w:tcW w:w="1080" w:type="dxa"/>
            <w:tcBorders>
              <w:top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1</w:t>
            </w:r>
          </w:p>
        </w:tc>
        <w:tc>
          <w:tcPr>
            <w:tcW w:w="1156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</w:rPr>
            </w:pPr>
            <w:r>
              <w:rPr>
                <w:rFonts w:hint="eastAsia" w:ascii="华文楷体" w:hAnsi="华文楷体" w:eastAsia="华文楷体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</w:trPr>
        <w:tc>
          <w:tcPr>
            <w:tcW w:w="648" w:type="dxa"/>
            <w:tcBorders>
              <w:left w:val="nil"/>
              <w:bottom w:val="nil"/>
            </w:tcBorders>
          </w:tcPr>
          <w:p>
            <w:pPr>
              <w:rPr>
                <w:rFonts w:ascii="华文楷体" w:hAnsi="华文楷体" w:eastAsia="华文楷体"/>
                <w:i/>
                <w:szCs w:val="21"/>
              </w:rPr>
            </w:pPr>
            <w:r>
              <w:rPr>
                <w:rFonts w:ascii="华文楷体" w:hAnsi="华文楷体" w:eastAsia="华文楷体"/>
                <w:i/>
                <w:szCs w:val="21"/>
              </w:rPr>
              <w:t>P</w:t>
            </w:r>
          </w:p>
        </w:tc>
        <w:tc>
          <w:tcPr>
            <w:tcW w:w="1080" w:type="dxa"/>
            <w:tcBorders>
              <w:bottom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  <w:vertAlign w:val="subscript"/>
              </w:rPr>
            </w:pPr>
          </w:p>
        </w:tc>
        <w:tc>
          <w:tcPr>
            <w:tcW w:w="1156" w:type="dxa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  <w:vertAlign w:val="subscript"/>
              </w:rPr>
            </w:pPr>
          </w:p>
        </w:tc>
        <w:tc>
          <w:tcPr>
            <w:tcW w:w="1080" w:type="dxa"/>
            <w:tcBorders>
              <w:left w:val="nil"/>
              <w:bottom w:val="nil"/>
              <w:right w:val="nil"/>
            </w:tcBorders>
          </w:tcPr>
          <w:p>
            <w:pPr>
              <w:rPr>
                <w:rFonts w:ascii="华文楷体" w:hAnsi="华文楷体" w:eastAsia="华文楷体"/>
                <w:szCs w:val="21"/>
                <w:vertAlign w:val="subscript"/>
              </w:rPr>
            </w:pPr>
          </w:p>
        </w:tc>
      </w:tr>
    </w:tbl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  <w:szCs w:val="21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  <w:szCs w:val="21"/>
        </w:rPr>
        <w:t>其中</w:t>
      </w:r>
      <w:r>
        <w:rPr>
          <w:rFonts w:ascii="华文楷体" w:hAnsi="华文楷体" w:eastAsia="华文楷体"/>
          <w:position w:val="-10"/>
          <w:szCs w:val="21"/>
        </w:rPr>
        <w:object>
          <v:shape id="_x0000_i1079" o:spt="75" type="#_x0000_t75" style="height:15.6pt;width:59.1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9" DrawAspect="Content" ObjectID="_1468075770" r:id="rId92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为未知参数，现抽得样本</w:t>
      </w:r>
      <w:r>
        <w:rPr>
          <w:rFonts w:ascii="华文楷体" w:hAnsi="华文楷体" w:eastAsia="华文楷体"/>
          <w:position w:val="-12"/>
          <w:szCs w:val="21"/>
        </w:rPr>
        <w:object>
          <v:shape id="_x0000_i1080" o:spt="75" type="#_x0000_t75" style="height:18.25pt;width:92.9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0" DrawAspect="Content" ObjectID="_1468075771" r:id="rId94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，则参数</w:t>
      </w:r>
      <w:r>
        <w:rPr>
          <w:rFonts w:ascii="华文楷体" w:hAnsi="华文楷体" w:eastAsia="华文楷体"/>
          <w:position w:val="-6"/>
          <w:szCs w:val="21"/>
        </w:rPr>
        <w:object>
          <v:shape id="_x0000_i1081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1" DrawAspect="Content" ObjectID="_1468075772" r:id="rId96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的矩估计值为</w:t>
      </w:r>
      <w:r>
        <w:rPr>
          <w:rFonts w:ascii="华文楷体" w:hAnsi="华文楷体" w:eastAsia="华文楷体"/>
          <w:szCs w:val="21"/>
          <w:u w:val="single"/>
        </w:rPr>
        <w:t xml:space="preserve">     </w:t>
      </w:r>
      <w:r>
        <w:rPr>
          <w:rFonts w:hint="eastAsia" w:ascii="华文楷体" w:hAnsi="华文楷体" w:eastAsia="华文楷体"/>
          <w:szCs w:val="21"/>
        </w:rPr>
        <w:t>；</w:t>
      </w:r>
      <w:r>
        <w:rPr>
          <w:rFonts w:ascii="华文楷体" w:hAnsi="华文楷体" w:eastAsia="华文楷体"/>
        </w:rPr>
        <w:t xml:space="preserve"> 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  <w:szCs w:val="21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二</w:t>
      </w:r>
      <w:r>
        <w:rPr>
          <w:rFonts w:ascii="黑体" w:eastAsia="黑体"/>
          <w:b/>
          <w:sz w:val="24"/>
        </w:rPr>
        <w:t xml:space="preserve">. </w:t>
      </w:r>
      <w:r>
        <w:rPr>
          <w:rFonts w:hint="eastAsia" w:ascii="黑体" w:eastAsia="黑体"/>
          <w:b/>
          <w:sz w:val="24"/>
        </w:rPr>
        <w:t>简答题</w:t>
      </w:r>
      <w:r>
        <w:rPr>
          <w:rFonts w:ascii="黑体" w:eastAsia="黑体"/>
          <w:b/>
          <w:position w:val="-10"/>
          <w:sz w:val="24"/>
        </w:rPr>
        <w:object>
          <v:shape id="_x0000_i1082" o:spt="75" type="#_x0000_t75" style="height:15.6pt;width:82.2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KSEE3" ShapeID="_x0000_i1082" DrawAspect="Content" ObjectID="_1468075773" r:id="rId98">
            <o:LockedField>false</o:LockedField>
          </o:OLEObject>
        </w:objec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．叙述下列概念：（1）随机变量；（2）分布函数的定义及性质。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解：</w:t>
      </w:r>
      <w:r>
        <w:rPr>
          <w:rFonts w:hint="eastAsia" w:ascii="华文楷体" w:hAnsi="华文楷体" w:eastAsia="华文楷体"/>
        </w:rPr>
        <w:t>设随机试验的样本空间为</w:t>
      </w:r>
      <w:r>
        <w:rPr>
          <w:rFonts w:ascii="华文楷体" w:hAnsi="华文楷体" w:eastAsia="华文楷体"/>
          <w:position w:val="-4"/>
        </w:rPr>
        <w:object>
          <v:shape id="_x0000_i1083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3" DrawAspect="Content" ObjectID="_1468075774" r:id="rId100">
            <o:LockedField>false</o:LockedField>
          </o:OLEObject>
        </w:object>
      </w:r>
      <w:r>
        <w:rPr>
          <w:rFonts w:ascii="华文楷体" w:hAnsi="华文楷体" w:eastAsia="华文楷体"/>
        </w:rPr>
        <w:t>，若对于每一个样本点</w:t>
      </w:r>
      <w:r>
        <w:rPr>
          <w:rFonts w:ascii="华文楷体" w:hAnsi="华文楷体" w:eastAsia="华文楷体"/>
          <w:position w:val="-6"/>
        </w:rPr>
        <w:object>
          <v:shape id="_x0000_i1084" o:spt="75" type="#_x0000_t75" style="height:13.95pt;width:33.8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4" DrawAspect="Content" ObjectID="_1468075775" r:id="rId102">
            <o:LockedField>false</o:LockedField>
          </o:OLEObject>
        </w:object>
      </w:r>
      <w:r>
        <w:rPr>
          <w:rFonts w:ascii="华文楷体" w:hAnsi="华文楷体" w:eastAsia="华文楷体"/>
        </w:rPr>
        <w:t>，有一个实数</w:t>
      </w:r>
      <w:r>
        <w:rPr>
          <w:rFonts w:ascii="华文楷体" w:hAnsi="华文楷体" w:eastAsia="华文楷体"/>
          <w:position w:val="-10"/>
        </w:rPr>
        <w:object>
          <v:shape id="_x0000_i1085" o:spt="75" type="#_x0000_t75" style="height:16.1pt;width:31.1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5" DrawAspect="Content" ObjectID="_1468075776" r:id="rId104">
            <o:LockedField>false</o:LockedField>
          </o:OLEObject>
        </w:object>
      </w:r>
      <w:r>
        <w:rPr>
          <w:rFonts w:ascii="华文楷体" w:hAnsi="华文楷体" w:eastAsia="华文楷体"/>
        </w:rPr>
        <w:t>与之对应，这样就得到一个定义在</w:t>
      </w:r>
      <w:r>
        <w:rPr>
          <w:rFonts w:ascii="华文楷体" w:hAnsi="华文楷体" w:eastAsia="华文楷体"/>
          <w:position w:val="-4"/>
        </w:rPr>
        <w:object>
          <v:shape id="_x0000_i1086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86" DrawAspect="Content" ObjectID="_1468075777" r:id="rId106">
            <o:LockedField>false</o:LockedField>
          </o:OLEObject>
        </w:object>
      </w:r>
      <w:r>
        <w:rPr>
          <w:rFonts w:ascii="华文楷体" w:hAnsi="华文楷体" w:eastAsia="华文楷体"/>
        </w:rPr>
        <w:t>上的实值单值函数</w:t>
      </w:r>
      <w:r>
        <w:rPr>
          <w:rFonts w:ascii="华文楷体" w:hAnsi="华文楷体" w:eastAsia="华文楷体"/>
          <w:position w:val="-10"/>
        </w:rPr>
        <w:object>
          <v:shape id="_x0000_i1087" o:spt="75" type="#_x0000_t75" style="height:16.1pt;width:31.1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7" DrawAspect="Content" ObjectID="_1468075778" r:id="rId107">
            <o:LockedField>false</o:LockedField>
          </o:OLEObject>
        </w:object>
      </w:r>
      <w:r>
        <w:rPr>
          <w:rFonts w:ascii="华文楷体" w:hAnsi="华文楷体" w:eastAsia="华文楷体"/>
        </w:rPr>
        <w:t>，则称</w:t>
      </w:r>
      <w:r>
        <w:rPr>
          <w:rFonts w:ascii="华文楷体" w:hAnsi="华文楷体" w:eastAsia="华文楷体"/>
          <w:position w:val="-10"/>
        </w:rPr>
        <w:object>
          <v:shape id="_x0000_i1088" o:spt="75" type="#_x0000_t75" style="height:16.1pt;width:31.1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88" DrawAspect="Content" ObjectID="_1468075779" r:id="rId109">
            <o:LockedField>false</o:LockedField>
          </o:OLEObject>
        </w:object>
      </w:r>
      <w:r>
        <w:rPr>
          <w:rFonts w:ascii="华文楷体" w:hAnsi="华文楷体" w:eastAsia="华文楷体"/>
        </w:rPr>
        <w:t>为随机变量，简记为</w:t>
      </w:r>
      <w:r>
        <w:rPr>
          <w:rFonts w:ascii="华文楷体" w:hAnsi="华文楷体" w:eastAsia="华文楷体"/>
          <w:position w:val="-4"/>
        </w:rPr>
        <w:object>
          <v:shape id="_x0000_i1089" o:spt="75" type="#_x0000_t75" style="height:12.9pt;width:13.9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89" DrawAspect="Content" ObjectID="_1468075780" r:id="rId11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.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设</w:t>
      </w:r>
      <w:r>
        <w:rPr>
          <w:rFonts w:ascii="华文楷体" w:hAnsi="华文楷体" w:eastAsia="华文楷体"/>
          <w:position w:val="-4"/>
        </w:rPr>
        <w:object>
          <v:shape id="_x0000_i1090" o:spt="75" type="#_x0000_t75" style="height:12.9pt;width:13.9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90" DrawAspect="Content" ObjectID="_1468075781" r:id="rId112">
            <o:LockedField>false</o:LockedField>
          </o:OLEObject>
        </w:object>
      </w:r>
      <w:r>
        <w:rPr>
          <w:rFonts w:ascii="华文楷体" w:hAnsi="华文楷体" w:eastAsia="华文楷体"/>
        </w:rPr>
        <w:t>是一个随机变量，</w:t>
      </w:r>
      <w:r>
        <w:rPr>
          <w:rFonts w:ascii="华文楷体" w:hAnsi="华文楷体" w:eastAsia="华文楷体"/>
          <w:position w:val="-6"/>
        </w:rPr>
        <w:object>
          <v:shape id="_x0000_i1091" o:spt="75" type="#_x0000_t75" style="height:11.3pt;width:11.3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91" DrawAspect="Content" ObjectID="_1468075782" r:id="rId11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为任意实数，分布函数定义为：</w:t>
      </w:r>
      <w:r>
        <w:rPr>
          <w:rFonts w:ascii="华文楷体" w:hAnsi="华文楷体" w:eastAsia="华文楷体"/>
          <w:position w:val="-10"/>
        </w:rPr>
        <w:object>
          <v:shape id="_x0000_i1092" o:spt="75" type="#_x0000_t75" style="height:16.1pt;width:90.25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92" DrawAspect="Content" ObjectID="_1468075783" r:id="rId11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.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分布函数有下列性质：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（1） </w:t>
      </w:r>
      <w:r>
        <w:rPr>
          <w:rFonts w:ascii="华文楷体" w:hAnsi="华文楷体" w:eastAsia="华文楷体"/>
          <w:position w:val="-10"/>
        </w:rPr>
        <w:object>
          <v:shape id="_x0000_i1093" o:spt="75" type="#_x0000_t75" style="height:16.1pt;width:106.9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93" DrawAspect="Content" ObjectID="_1468075784" r:id="rId118">
            <o:LockedField>false</o:LockedField>
          </o:OLEObject>
        </w:objec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（2）单调不减性，</w:t>
      </w:r>
      <w:r>
        <w:rPr>
          <w:rFonts w:ascii="华文楷体" w:hAnsi="华文楷体" w:eastAsia="华文楷体"/>
          <w:position w:val="-10"/>
        </w:rPr>
        <w:object>
          <v:shape id="_x0000_i1094" o:spt="75" type="#_x0000_t75" style="height:17.2pt;width:130.0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KSEE3" ShapeID="_x0000_i1094" DrawAspect="Content" ObjectID="_1468075785" r:id="rId120">
            <o:LockedField>false</o:LockedField>
          </o:OLEObject>
        </w:objec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（3）</w:t>
      </w:r>
      <w:r>
        <w:rPr>
          <w:rFonts w:ascii="华文楷体" w:hAnsi="华文楷体" w:eastAsia="华文楷体"/>
          <w:position w:val="-10"/>
        </w:rPr>
        <w:object>
          <v:shape id="_x0000_i1095" o:spt="75" type="#_x0000_t75" style="height:16.1pt;width:110.7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5" DrawAspect="Content" ObjectID="_1468075786" r:id="rId122">
            <o:LockedField>false</o:LockedField>
          </o:OLEObject>
        </w:object>
      </w:r>
      <w:r>
        <w:rPr>
          <w:rFonts w:ascii="华文楷体" w:hAnsi="华文楷体" w:eastAsia="华文楷体"/>
        </w:rPr>
        <w:t>，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</w:rPr>
        <w:t>4</w:t>
      </w:r>
      <w:r>
        <w:rPr>
          <w:rFonts w:hint="eastAsia" w:ascii="华文楷体" w:hAnsi="华文楷体" w:eastAsia="华文楷体"/>
        </w:rPr>
        <w:t>）至多有有限个间断点，且间断点处均为右连续。</w:t>
      </w:r>
    </w:p>
    <w:p>
      <w:pPr>
        <w:spacing w:line="360" w:lineRule="auto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2. 叙述最大似然估计的思想及其处理过程。</w:t>
      </w:r>
      <w:r>
        <w:rPr>
          <w:rFonts w:ascii="华文楷体" w:hAnsi="华文楷体" w:eastAsia="华文楷体"/>
        </w:rPr>
        <w:t xml:space="preserve"> 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解：基本思想：既然在一次试验中得到了观察值</w:t>
      </w:r>
      <w:r>
        <w:rPr>
          <w:rFonts w:ascii="华文楷体" w:hAnsi="华文楷体" w:eastAsia="华文楷体"/>
          <w:position w:val="-12"/>
        </w:rPr>
        <w:object>
          <v:shape id="_x0000_i1096" o:spt="75" type="#_x0000_t75" style="height:18.25pt;width:72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6" DrawAspect="Content" ObjectID="_1468075787" r:id="rId124">
            <o:LockedField>false</o:LockedField>
          </o:OLEObject>
        </w:object>
      </w:r>
      <w:r>
        <w:rPr>
          <w:rFonts w:ascii="华文楷体" w:hAnsi="华文楷体" w:eastAsia="华文楷体"/>
        </w:rPr>
        <w:t>，那么我们认为样本落入该观察值的</w:t>
      </w:r>
      <w:r>
        <w:rPr>
          <w:rFonts w:hint="eastAsia" w:ascii="华文楷体" w:hAnsi="华文楷体" w:eastAsia="华文楷体"/>
        </w:rPr>
        <w:t>邻</w:t>
      </w:r>
      <w:r>
        <w:rPr>
          <w:rFonts w:ascii="华文楷体" w:hAnsi="华文楷体" w:eastAsia="华文楷体"/>
        </w:rPr>
        <w:t>域内（连续型）或样本取这一观察值</w:t>
      </w:r>
      <w:r>
        <w:rPr>
          <w:rFonts w:hint="eastAsia" w:ascii="华文楷体" w:hAnsi="华文楷体" w:eastAsia="华文楷体"/>
        </w:rPr>
        <w:t>(离散型)这一事件应有最大的概率，所以应选取使这一概率达到最大的参数值作为参数真值的估计。</w:t>
      </w:r>
    </w:p>
    <w:p>
      <w:pPr>
        <w:spacing w:line="400" w:lineRule="exact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b/>
        </w:rPr>
        <w:t>评分标准：</w:t>
      </w:r>
      <w:r>
        <w:rPr>
          <w:rFonts w:hint="eastAsia" w:ascii="华文楷体" w:hAnsi="华文楷体" w:eastAsia="华文楷体"/>
        </w:rPr>
        <w:t xml:space="preserve"> 1.（1）3分 1.（2） 概念1分，性质2分     2.   5分</w:t>
      </w:r>
    </w:p>
    <w:p>
      <w:pPr>
        <w:rPr>
          <w:rFonts w:ascii="黑体" w:eastAsia="黑体"/>
          <w:b/>
          <w:sz w:val="24"/>
        </w:rPr>
      </w:pPr>
    </w:p>
    <w:tbl>
      <w:tblPr>
        <w:tblStyle w:val="7"/>
        <w:tblpPr w:leftFromText="180" w:rightFromText="180" w:vertAnchor="text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6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0" w:type="auto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  <w:r>
              <w:rPr>
                <w:rFonts w:hint="eastAsia" w:ascii="楷体_GB2312" w:eastAsia="楷体_GB2312"/>
                <w:b/>
                <w:sz w:val="24"/>
              </w:rPr>
              <w:t>得分</w:t>
            </w:r>
          </w:p>
        </w:tc>
        <w:tc>
          <w:tcPr>
            <w:tcW w:w="670" w:type="dxa"/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</w:tr>
    </w:tbl>
    <w:p>
      <w:pPr>
        <w:rPr>
          <w:rFonts w:ascii="黑体" w:eastAsia="黑体"/>
          <w:b/>
          <w:sz w:val="24"/>
        </w:rPr>
      </w:pPr>
      <w:r>
        <w:rPr>
          <w:rFonts w:hint="eastAsia" w:ascii="黑体" w:eastAsia="黑体"/>
          <w:b/>
          <w:sz w:val="24"/>
        </w:rPr>
        <w:t>三</w:t>
      </w:r>
      <w:r>
        <w:rPr>
          <w:rFonts w:ascii="黑体" w:eastAsia="黑体"/>
          <w:b/>
          <w:sz w:val="24"/>
        </w:rPr>
        <w:t>.</w:t>
      </w:r>
      <w:r>
        <w:rPr>
          <w:rFonts w:hint="eastAsia" w:ascii="黑体" w:eastAsia="黑体"/>
          <w:b/>
          <w:sz w:val="24"/>
        </w:rPr>
        <w:t>计算题</w:t>
      </w:r>
      <w:r>
        <w:rPr>
          <w:position w:val="-8"/>
        </w:rPr>
        <w:object>
          <v:shape id="_x0000_i1097" o:spt="75" type="#_x0000_t75" style="height:13.45pt;width:152.0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Ribbit" ShapeID="_x0000_i1097" DrawAspect="Content" ObjectID="_1468075788" r:id="rId126">
            <o:LockedField>false</o:LockedField>
          </o:OLEObject>
        </w:object>
      </w:r>
    </w:p>
    <w:p>
      <w:pPr>
        <w:rPr>
          <w:rFonts w:ascii="华文楷体" w:hAnsi="华文楷体" w:eastAsia="华文楷体"/>
          <w:b/>
          <w:sz w:val="24"/>
        </w:rPr>
      </w:pPr>
      <w:r>
        <w:rPr>
          <w:rFonts w:hint="eastAsia" w:ascii="华文楷体" w:hAnsi="华文楷体" w:eastAsia="华文楷体"/>
        </w:rPr>
        <w:t>1</w:t>
      </w:r>
      <w:r>
        <w:rPr>
          <w:rFonts w:ascii="华文楷体" w:hAnsi="华文楷体" w:eastAsia="华文楷体"/>
        </w:rPr>
        <w:t>.</w:t>
      </w:r>
      <w:r>
        <w:rPr>
          <w:rFonts w:ascii="华文楷体" w:hAnsi="华文楷体" w:eastAsia="华文楷体"/>
          <w:position w:val="-8"/>
        </w:rPr>
        <w:object>
          <v:shape id="_x0000_i1098" o:spt="75" type="#_x0000_t75" style="height:13.45pt;width:62.8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Ribbit" ShapeID="_x0000_i1098" DrawAspect="Content" ObjectID="_1468075789" r:id="rId12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设随机变量</w:t>
      </w:r>
      <w:r>
        <w:rPr>
          <w:rFonts w:ascii="华文楷体" w:hAnsi="华文楷体" w:eastAsia="华文楷体"/>
          <w:position w:val="-4"/>
        </w:rPr>
        <w:object>
          <v:shape id="_x0000_i1099" o:spt="75" type="#_x0000_t75" style="height:12.9pt;width:13.4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KSEE3" ShapeID="_x0000_i1099" DrawAspect="Content" ObjectID="_1468075790" r:id="rId13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的密度函数为</w:t>
      </w:r>
      <w:r>
        <w:rPr>
          <w:rFonts w:ascii="华文楷体" w:hAnsi="华文楷体" w:eastAsia="华文楷体"/>
          <w:position w:val="-32"/>
          <w:szCs w:val="21"/>
        </w:rPr>
        <w:object>
          <v:shape id="_x0000_i1100" o:spt="75" type="#_x0000_t75" style="height:38.15pt;width:105.8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KSEE3" ShapeID="_x0000_i1100" DrawAspect="Content" ObjectID="_1468075791" r:id="rId132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，</w:t>
      </w:r>
      <w:r>
        <w:rPr>
          <w:rFonts w:hint="eastAsia" w:ascii="华文楷体" w:hAnsi="华文楷体" w:eastAsia="华文楷体"/>
        </w:rPr>
        <w:t>定义随机变量</w:t>
      </w:r>
    </w:p>
    <w:p>
      <w:pPr>
        <w:ind w:left="210" w:leftChars="100" w:firstLine="1785" w:firstLineChars="85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30"/>
        </w:rPr>
        <w:object>
          <v:shape id="_x0000_i1101" o:spt="75" type="#_x0000_t75" style="height:36pt;width:153.6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KSEE3" ShapeID="_x0000_i1101" DrawAspect="Content" ObjectID="_1468075792" r:id="rId13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 xml:space="preserve">  </w:t>
      </w:r>
    </w:p>
    <w:p>
      <w:pPr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求（1）</w:t>
      </w:r>
      <w:r>
        <w:rPr>
          <w:rFonts w:ascii="华文楷体" w:hAnsi="华文楷体" w:eastAsia="华文楷体"/>
          <w:position w:val="-10"/>
        </w:rPr>
        <w:object>
          <v:shape id="_x0000_i1102" o:spt="75" type="#_x0000_t75" style="height:17.2pt;width:46.2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KSEE3" ShapeID="_x0000_i1102" DrawAspect="Content" ObjectID="_1468075793" r:id="rId13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的联合概率分布； （2）相关系数</w:t>
      </w:r>
      <w:r>
        <w:rPr>
          <w:rFonts w:ascii="华文楷体" w:hAnsi="华文楷体" w:eastAsia="华文楷体"/>
          <w:position w:val="-14"/>
        </w:rPr>
        <w:object>
          <v:shape id="_x0000_i1103" o:spt="75" type="#_x0000_t75" style="height:18.8pt;width:28.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KSEE3" ShapeID="_x0000_i1103" DrawAspect="Content" ObjectID="_1468075794" r:id="rId13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2</w:t>
      </w:r>
      <w:r>
        <w:rPr>
          <w:rFonts w:ascii="华文楷体" w:hAnsi="华文楷体" w:eastAsia="华文楷体"/>
        </w:rPr>
        <w:t>.</w:t>
      </w: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  <w:position w:val="-8"/>
        </w:rPr>
        <w:object>
          <v:shape id="_x0000_i1108" o:spt="75" type="#_x0000_t75" style="height:13.45pt;width:87.0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Ribbit" ShapeID="_x0000_i1108" DrawAspect="Content" ObjectID="_1468075795" r:id="rId14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）设随机向量</w:t>
      </w:r>
      <w:r>
        <w:rPr>
          <w:rFonts w:ascii="华文楷体" w:hAnsi="华文楷体" w:eastAsia="华文楷体"/>
          <w:position w:val="-10"/>
        </w:rPr>
        <w:object>
          <v:shape id="_x0000_i1109" o:spt="75" type="#_x0000_t75" style="height:15.6pt;width:33.8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KSEE3" ShapeID="_x0000_i1109" DrawAspect="Content" ObjectID="_1468075796" r:id="rId14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的联合密度函数为</w:t>
      </w:r>
    </w:p>
    <w:p>
      <w:pPr>
        <w:ind w:firstLine="1890" w:firstLineChars="900"/>
        <w:rPr>
          <w:rFonts w:ascii="华文楷体" w:hAnsi="华文楷体" w:eastAsia="华文楷体"/>
        </w:rPr>
      </w:pPr>
      <w:r>
        <w:rPr>
          <w:rFonts w:ascii="华文楷体" w:hAnsi="华文楷体" w:eastAsia="华文楷体"/>
          <w:position w:val="-30"/>
          <w:szCs w:val="21"/>
        </w:rPr>
        <w:object>
          <v:shape id="_x0000_i1110" o:spt="75" type="#_x0000_t75" style="height:36pt;width:172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KSEE3" ShapeID="_x0000_i1110" DrawAspect="Content" ObjectID="_1468075797" r:id="rId143">
            <o:LockedField>false</o:LockedField>
          </o:OLEObject>
        </w:object>
      </w:r>
      <w:r>
        <w:rPr>
          <w:rFonts w:ascii="华文楷体" w:hAnsi="华文楷体" w:eastAsia="华文楷体"/>
        </w:rPr>
        <w:t xml:space="preserve"> 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</w:rPr>
        <w:t>1</w:t>
      </w:r>
      <w:r>
        <w:rPr>
          <w:rFonts w:hint="eastAsia" w:ascii="华文楷体" w:hAnsi="华文楷体" w:eastAsia="华文楷体"/>
        </w:rPr>
        <w:t>）求边际密度函数</w:t>
      </w:r>
      <w:r>
        <w:rPr>
          <w:rFonts w:ascii="华文楷体" w:hAnsi="华文楷体" w:eastAsia="华文楷体"/>
          <w:position w:val="-10"/>
        </w:rPr>
        <w:object>
          <v:shape id="_x0000_i1111" o:spt="75" type="#_x0000_t75" style="height:17.2pt;width:68.2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KSEE3" ShapeID="_x0000_i1111" DrawAspect="Content" ObjectID="_1468075798" r:id="rId14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，并讨论</w:t>
      </w:r>
      <w:r>
        <w:rPr>
          <w:rFonts w:ascii="华文楷体" w:hAnsi="华文楷体" w:eastAsia="华文楷体"/>
          <w:position w:val="-4"/>
        </w:rPr>
        <w:object>
          <v:shape id="_x0000_i1112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112" DrawAspect="Content" ObjectID="_1468075799" r:id="rId14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与</w:t>
      </w:r>
      <w:r>
        <w:rPr>
          <w:rFonts w:ascii="华文楷体" w:hAnsi="华文楷体" w:eastAsia="华文楷体"/>
          <w:position w:val="-4"/>
        </w:rPr>
        <w:object>
          <v:shape id="_x0000_i1113" o:spt="75" type="#_x0000_t75" style="height:12.9pt;width:11.3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KSEE3" ShapeID="_x0000_i1113" DrawAspect="Content" ObjectID="_1468075800" r:id="rId14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的独立性；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</w:t>
      </w:r>
      <w:r>
        <w:rPr>
          <w:rFonts w:ascii="华文楷体" w:hAnsi="华文楷体" w:eastAsia="华文楷体"/>
        </w:rPr>
        <w:t>2</w:t>
      </w:r>
      <w:r>
        <w:rPr>
          <w:rFonts w:hint="eastAsia" w:ascii="华文楷体" w:hAnsi="华文楷体" w:eastAsia="华文楷体"/>
        </w:rPr>
        <w:t>）求</w:t>
      </w:r>
      <w:r>
        <w:rPr>
          <w:rFonts w:ascii="华文楷体" w:hAnsi="华文楷体" w:eastAsia="华文楷体"/>
          <w:position w:val="-24"/>
        </w:rPr>
        <w:object>
          <v:shape id="_x0000_i1114" o:spt="75" type="#_x0000_t75" style="height:30.65pt;width:85.9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KSEE3" ShapeID="_x0000_i1114" DrawAspect="Content" ObjectID="_1468075801" r:id="rId15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；</w:t>
      </w:r>
    </w:p>
    <w:p>
      <w:pPr>
        <w:ind w:firstLine="105" w:firstLineChars="5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(</w:t>
      </w:r>
      <w:r>
        <w:rPr>
          <w:rFonts w:ascii="华文楷体" w:hAnsi="华文楷体" w:eastAsia="华文楷体"/>
        </w:rPr>
        <w:t xml:space="preserve">3) </w:t>
      </w:r>
      <w:r>
        <w:rPr>
          <w:rFonts w:hint="eastAsia" w:ascii="华文楷体" w:hAnsi="华文楷体" w:eastAsia="华文楷体"/>
        </w:rPr>
        <w:t>求</w:t>
      </w:r>
      <w:r>
        <w:rPr>
          <w:rFonts w:ascii="华文楷体" w:hAnsi="华文楷体" w:eastAsia="华文楷体"/>
          <w:position w:val="-4"/>
          <w:szCs w:val="21"/>
        </w:rPr>
        <w:object>
          <v:shape id="_x0000_i1115" o:spt="75" type="#_x0000_t75" style="height:12.9pt;width:54.2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KSEE3" ShapeID="_x0000_i1115" DrawAspect="Content" ObjectID="_1468075802" r:id="rId152">
            <o:LockedField>false</o:LockedField>
          </o:OLEObject>
        </w:object>
      </w:r>
      <w:r>
        <w:rPr>
          <w:rFonts w:hint="eastAsia" w:ascii="华文楷体" w:hAnsi="华文楷体" w:eastAsia="华文楷体"/>
          <w:szCs w:val="21"/>
        </w:rPr>
        <w:t>的密度函数</w:t>
      </w:r>
      <w:r>
        <w:rPr>
          <w:rFonts w:ascii="华文楷体" w:hAnsi="华文楷体" w:eastAsia="华文楷体"/>
          <w:position w:val="-10"/>
        </w:rPr>
        <w:object>
          <v:shape id="_x0000_i1116" o:spt="75" type="#_x0000_t75" style="height:17.2pt;width:33.3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KSEE3" ShapeID="_x0000_i1116" DrawAspect="Content" ObjectID="_1468075803" r:id="rId15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。</w:t>
      </w:r>
    </w:p>
    <w:p>
      <w:pPr>
        <w:rPr>
          <w:rFonts w:hint="eastAsia" w:ascii="华文楷体" w:hAnsi="华文楷体" w:eastAsia="华文楷体"/>
        </w:rPr>
      </w:pPr>
      <w:r>
        <w:rPr>
          <w:rFonts w:ascii="华文楷体" w:hAnsi="华文楷体" w:eastAsia="华文楷体"/>
        </w:rPr>
        <w:t>解：</w:t>
      </w: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ind w:firstLine="1050" w:firstLineChars="500"/>
        <w:rPr>
          <w:rFonts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  <w:b/>
        </w:rPr>
        <w:t>评分标准:</w:t>
      </w:r>
      <w:r>
        <w:rPr>
          <w:rFonts w:hint="eastAsia" w:ascii="华文楷体" w:hAnsi="华文楷体" w:eastAsia="华文楷体"/>
        </w:rPr>
        <w:t xml:space="preserve"> (1) 每个边际密度2分，正确判断独立性得2分；（2） 5分 （3）5分</w:t>
      </w: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3. （</w:t>
      </w:r>
      <w:r>
        <w:rPr>
          <w:rFonts w:ascii="华文楷体" w:hAnsi="华文楷体" w:eastAsia="华文楷体"/>
          <w:position w:val="-6"/>
        </w:rPr>
        <w:object>
          <v:shape id="_x0000_i1128" o:spt="75" type="#_x0000_t75" style="height:14.5pt;width:51.6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28" DrawAspect="Content" ObjectID="_1468075804" r:id="rId15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）设生产线上组装每件成品的时间服从指数分布，统计资料表明该生产线每件成品的组装时间平均为10分钟，各件产品的组装时间相互独立，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（1）求组装100件成品需要15小时至20小时的概率；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（2）以95%的概率在16小时以内最多可以组装多少件成品？</w:t>
      </w:r>
    </w:p>
    <w:p>
      <w:pPr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解：（1）</w:t>
      </w:r>
    </w:p>
    <w:p>
      <w:pPr>
        <w:ind w:left="210" w:leftChars="100" w:firstLine="1260" w:firstLineChars="600"/>
        <w:rPr>
          <w:rFonts w:ascii="华文楷体" w:hAnsi="华文楷体" w:eastAsia="华文楷体"/>
        </w:rPr>
      </w:pP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ascii="华文楷体" w:hAnsi="华文楷体" w:eastAsia="华文楷体"/>
        </w:rPr>
        <w:t>（</w:t>
      </w:r>
      <w:r>
        <w:rPr>
          <w:rFonts w:hint="eastAsia" w:ascii="华文楷体" w:hAnsi="华文楷体" w:eastAsia="华文楷体"/>
        </w:rPr>
        <w:t>2）</w:t>
      </w:r>
    </w:p>
    <w:p>
      <w:pPr>
        <w:spacing w:line="440" w:lineRule="atLeast"/>
        <w:ind w:left="210" w:hanging="210" w:hangingChars="100"/>
        <w:rPr>
          <w:rFonts w:hint="eastAsia" w:ascii="华文楷体" w:hAnsi="华文楷体" w:eastAsia="华文楷体"/>
        </w:rPr>
      </w:pPr>
    </w:p>
    <w:p>
      <w:pPr>
        <w:spacing w:line="440" w:lineRule="atLeast"/>
        <w:ind w:left="210" w:hanging="210" w:hangingChars="100"/>
        <w:rPr>
          <w:rFonts w:hint="eastAsia" w:ascii="华文楷体" w:hAnsi="华文楷体" w:eastAsia="华文楷体"/>
        </w:rPr>
      </w:pPr>
    </w:p>
    <w:p>
      <w:pPr>
        <w:spacing w:line="440" w:lineRule="atLeast"/>
        <w:ind w:left="210" w:hanging="210" w:hangingChars="100"/>
        <w:rPr>
          <w:rFonts w:hint="eastAsia" w:ascii="华文楷体" w:hAnsi="华文楷体" w:eastAsia="华文楷体"/>
        </w:rPr>
      </w:pPr>
    </w:p>
    <w:p>
      <w:pPr>
        <w:spacing w:line="440" w:lineRule="atLeast"/>
        <w:ind w:left="210" w:hanging="210" w:hangingChars="100"/>
        <w:rPr>
          <w:rFonts w:hint="eastAsia" w:ascii="华文楷体" w:hAnsi="华文楷体" w:eastAsia="华文楷体"/>
        </w:rPr>
      </w:pPr>
    </w:p>
    <w:p>
      <w:pPr>
        <w:spacing w:line="440" w:lineRule="atLeast"/>
        <w:ind w:left="210" w:hanging="210" w:hangingChars="100"/>
        <w:rPr>
          <w:rFonts w:hint="eastAsia" w:ascii="华文楷体" w:hAnsi="华文楷体" w:eastAsia="华文楷体"/>
        </w:rPr>
      </w:pP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评分标准：第小题各5分.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4. </w:t>
      </w:r>
      <w:r>
        <w:rPr>
          <w:rFonts w:ascii="华文楷体" w:hAnsi="华文楷体" w:eastAsia="华文楷体"/>
          <w:position w:val="-8"/>
        </w:rPr>
        <w:object>
          <v:shape id="_x0000_i1138" o:spt="75" type="#_x0000_t75" style="height:13.45pt;width:65.5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Ribbit" ShapeID="_x0000_i1138" DrawAspect="Content" ObjectID="_1468075805" r:id="rId15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设总体</w:t>
      </w:r>
      <w:r>
        <w:rPr>
          <w:rFonts w:ascii="华文楷体" w:hAnsi="华文楷体" w:eastAsia="华文楷体"/>
          <w:position w:val="-4"/>
        </w:rPr>
        <w:object>
          <v:shape id="_x0000_i1139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139" DrawAspect="Content" ObjectID="_1468075806" r:id="rId160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服从</w:t>
      </w:r>
      <w:r>
        <w:rPr>
          <w:rFonts w:ascii="华文楷体" w:hAnsi="华文楷体" w:eastAsia="华文楷体"/>
          <w:position w:val="-10"/>
        </w:rPr>
        <w:object>
          <v:shape id="_x0000_i1140" o:spt="75" type="#_x0000_t75" style="height:15.6pt;width:28.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KSEE3" ShapeID="_x0000_i1140" DrawAspect="Content" ObjectID="_1468075807" r:id="rId16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上的均匀分布，</w:t>
      </w:r>
      <w:r>
        <w:rPr>
          <w:rFonts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</w:rPr>
        <w:t>其中</w:t>
      </w:r>
      <w:r>
        <w:rPr>
          <w:rFonts w:ascii="华文楷体" w:hAnsi="华文楷体" w:eastAsia="华文楷体"/>
          <w:position w:val="-6"/>
        </w:rPr>
        <w:object>
          <v:shape id="_x0000_i1141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KSEE3" ShapeID="_x0000_i1141" DrawAspect="Content" ObjectID="_1468075808" r:id="rId163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未知，</w:t>
      </w:r>
      <w:r>
        <w:rPr>
          <w:rFonts w:ascii="华文楷体" w:hAnsi="华文楷体" w:eastAsia="华文楷体"/>
          <w:position w:val="-12"/>
        </w:rPr>
        <w:object>
          <v:shape id="_x0000_i1142" o:spt="75" type="#_x0000_t75" style="height:18.25pt;width:77.9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42" DrawAspect="Content" ObjectID="_1468075809" r:id="rId16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为取自</w:t>
      </w:r>
      <w:r>
        <w:rPr>
          <w:rFonts w:ascii="华文楷体" w:hAnsi="华文楷体" w:eastAsia="华文楷体"/>
          <w:position w:val="-4"/>
        </w:rPr>
        <w:object>
          <v:shape id="_x0000_i1143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143" DrawAspect="Content" ObjectID="_1468075810" r:id="rId16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的简单随机样本，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（1）求</w:t>
      </w:r>
      <w:r>
        <w:rPr>
          <w:rFonts w:ascii="华文楷体" w:hAnsi="华文楷体" w:eastAsia="华文楷体"/>
          <w:position w:val="-6"/>
        </w:rPr>
        <w:object>
          <v:shape id="_x0000_i1144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KSEE3" ShapeID="_x0000_i1144" DrawAspect="Content" ObjectID="_1468075811" r:id="rId16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的矩估计</w:t>
      </w:r>
      <w:r>
        <w:rPr>
          <w:rFonts w:ascii="华文楷体" w:hAnsi="华文楷体" w:eastAsia="华文楷体"/>
          <w:position w:val="-10"/>
        </w:rPr>
        <w:object>
          <v:shape id="_x0000_i1145" o:spt="75" type="#_x0000_t75" style="height:18.8pt;width:20.9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KSEE3" ShapeID="_x0000_i1145" DrawAspect="Content" ObjectID="_1468075812" r:id="rId16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，并判断这一估计的无偏性和相合性；</w:t>
      </w:r>
    </w:p>
    <w:p>
      <w:pPr>
        <w:spacing w:line="440" w:lineRule="atLeast"/>
        <w:ind w:left="210" w:hanging="210" w:hangingChars="100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（2）求</w:t>
      </w:r>
      <w:r>
        <w:rPr>
          <w:rFonts w:ascii="华文楷体" w:hAnsi="华文楷体" w:eastAsia="华文楷体"/>
          <w:position w:val="-6"/>
        </w:rPr>
        <w:object>
          <v:shape id="_x0000_i1146" o:spt="75" type="#_x0000_t75" style="height:14.5pt;width:9.6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KSEE3" ShapeID="_x0000_i1146" DrawAspect="Content" ObjectID="_1468075813" r:id="rId17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的最大似然估计</w:t>
      </w:r>
      <w:r>
        <w:rPr>
          <w:rFonts w:ascii="华文楷体" w:hAnsi="华文楷体" w:eastAsia="华文楷体"/>
          <w:position w:val="-10"/>
        </w:rPr>
        <w:object>
          <v:shape id="_x0000_i1147" o:spt="75" type="#_x0000_t75" style="height:18.8pt;width:24.7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KSEE3" ShapeID="_x0000_i1147" DrawAspect="Content" ObjectID="_1468075814" r:id="rId17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</w:t>
      </w:r>
      <w:r>
        <w:rPr>
          <w:rFonts w:ascii="华文楷体" w:hAnsi="华文楷体" w:eastAsia="华文楷体"/>
          <w:position w:val="-10"/>
        </w:rPr>
        <w:object>
          <v:shape id="_x0000_i1148" o:spt="75" type="#_x0000_t75" style="height:18.8pt;width:24.7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KSEE3" ShapeID="_x0000_i1148" DrawAspect="Content" ObjectID="_1468075815" r:id="rId17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是否无偏？</w:t>
      </w:r>
    </w:p>
    <w:p>
      <w:pPr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 xml:space="preserve">解：(1) </w:t>
      </w: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hint="eastAsia" w:ascii="华文楷体" w:hAnsi="华文楷体" w:eastAsia="华文楷体"/>
        </w:rPr>
      </w:pPr>
    </w:p>
    <w:p>
      <w:pPr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5．（</w:t>
      </w:r>
      <w:r>
        <w:rPr>
          <w:rFonts w:ascii="华文楷体" w:hAnsi="华文楷体" w:eastAsia="华文楷体"/>
          <w:position w:val="-6"/>
        </w:rPr>
        <w:object>
          <v:shape id="_x0000_i1160" o:spt="75" type="#_x0000_t75" style="height:12.9pt;width:8.0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Ribbit" ShapeID="_x0000_i1160" DrawAspect="Content" ObjectID="_1468075816" r:id="rId175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）为比较两个正态总体</w:t>
      </w:r>
      <w:r>
        <w:rPr>
          <w:rFonts w:hint="eastAsia" w:ascii="华文楷体" w:hAnsi="华文楷体" w:eastAsia="华文楷体"/>
          <w:position w:val="-12"/>
        </w:rPr>
        <w:object>
          <v:shape id="_x0000_i1161" o:spt="75" type="#_x0000_t75" style="height:18.8pt;width:72.5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61" DrawAspect="Content" ObjectID="_1468075817" r:id="rId177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和</w:t>
      </w:r>
      <w:r>
        <w:rPr>
          <w:rFonts w:hint="eastAsia" w:ascii="华文楷体" w:hAnsi="华文楷体" w:eastAsia="华文楷体"/>
          <w:position w:val="-12"/>
        </w:rPr>
        <w:object>
          <v:shape id="_x0000_i1162" o:spt="75" type="#_x0000_t75" style="height:18.8pt;width:72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62" DrawAspect="Content" ObjectID="_1468075818" r:id="rId179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的方差，从</w:t>
      </w:r>
      <w:r>
        <w:rPr>
          <w:rFonts w:ascii="华文楷体" w:hAnsi="华文楷体" w:eastAsia="华文楷体"/>
          <w:position w:val="-4"/>
        </w:rPr>
        <w:object>
          <v:shape id="_x0000_i1163" o:spt="75" type="#_x0000_t75" style="height:12.9pt;width:1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163" DrawAspect="Content" ObjectID="_1468075819" r:id="rId181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和</w:t>
      </w:r>
      <w:r>
        <w:rPr>
          <w:rFonts w:ascii="华文楷体" w:hAnsi="华文楷体" w:eastAsia="华文楷体"/>
          <w:position w:val="-4"/>
        </w:rPr>
        <w:object>
          <v:shape id="_x0000_i1164" o:spt="75" type="#_x0000_t75" style="height:12.9pt;width:11.3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64" DrawAspect="Content" ObjectID="_1468075820" r:id="rId182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中分别抽取相互独立的简单随机样本</w:t>
      </w:r>
      <w:r>
        <w:rPr>
          <w:rFonts w:hint="eastAsia" w:ascii="华文楷体" w:hAnsi="华文楷体" w:eastAsia="华文楷体"/>
          <w:position w:val="-14"/>
        </w:rPr>
        <w:object>
          <v:shape id="_x0000_i1165" o:spt="75" type="#_x0000_t75" style="height:20.4pt;width:81.1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65" DrawAspect="Content" ObjectID="_1468075821" r:id="rId184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和</w:t>
      </w:r>
      <w:r>
        <w:rPr>
          <w:rFonts w:hint="eastAsia" w:ascii="华文楷体" w:hAnsi="华文楷体" w:eastAsia="华文楷体"/>
          <w:position w:val="-14"/>
        </w:rPr>
        <w:object>
          <v:shape id="_x0000_i1166" o:spt="75" type="#_x0000_t75" style="height:20.4pt;width:66.1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66" DrawAspect="Content" ObjectID="_1468075822" r:id="rId186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，试给出求方差比</w:t>
      </w:r>
      <w:r>
        <w:rPr>
          <w:rFonts w:ascii="华文楷体" w:hAnsi="华文楷体" w:eastAsia="华文楷体"/>
          <w:position w:val="-30"/>
        </w:rPr>
        <w:object>
          <v:shape id="_x0000_i1167" o:spt="75" type="#_x0000_t75" style="height:35.45pt;width:20.4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KSEE3" ShapeID="_x0000_i1167" DrawAspect="Content" ObjectID="_1468075823" r:id="rId188">
            <o:LockedField>false</o:LockedField>
          </o:OLEObject>
        </w:object>
      </w:r>
      <w:r>
        <w:rPr>
          <w:rFonts w:hint="eastAsia" w:ascii="华文楷体" w:hAnsi="华文楷体" w:eastAsia="华文楷体"/>
        </w:rPr>
        <w:t>的置信区间的具体步骤。</w:t>
      </w:r>
    </w:p>
    <w:p>
      <w:pPr>
        <w:jc w:val="left"/>
        <w:rPr>
          <w:rFonts w:ascii="华文楷体" w:hAnsi="华文楷体" w:eastAsia="华文楷体"/>
        </w:rPr>
      </w:pPr>
      <w:r>
        <w:rPr>
          <w:rFonts w:hint="eastAsia" w:ascii="华文楷体" w:hAnsi="华文楷体" w:eastAsia="华文楷体"/>
        </w:rPr>
        <w:t>解：</w:t>
      </w:r>
      <w:bookmarkStart w:id="0" w:name="_GoBack"/>
      <w:bookmarkEnd w:id="0"/>
    </w:p>
    <w:p>
      <w:pPr>
        <w:jc w:val="left"/>
        <w:rPr>
          <w:rFonts w:ascii="华文楷体" w:hAnsi="华文楷体" w:eastAsia="华文楷体"/>
        </w:rPr>
      </w:pPr>
    </w:p>
    <w:p>
      <w:pPr>
        <w:ind w:left="240" w:hanging="240" w:hangingChars="100"/>
        <w:rPr>
          <w:sz w:val="24"/>
        </w:rPr>
      </w:pPr>
      <w:r>
        <w:rPr>
          <w:rFonts w:hint="eastAsia" w:ascii="华文仿宋" w:hAnsi="华文仿宋" w:eastAsia="华文仿宋"/>
          <w:b/>
          <w:sz w:val="24"/>
        </w:rPr>
        <w:t>参考数据</w:t>
      </w:r>
      <w:r>
        <w:rPr>
          <w:rFonts w:hint="eastAsia"/>
          <w:sz w:val="24"/>
        </w:rPr>
        <w:t>：</w:t>
      </w:r>
    </w:p>
    <w:p>
      <w:pPr>
        <w:ind w:left="210" w:hanging="210" w:hangingChars="100"/>
        <w:rPr>
          <w:position w:val="-10"/>
        </w:rPr>
      </w:pPr>
      <w:r>
        <w:rPr>
          <w:position w:val="-10"/>
        </w:rPr>
        <w:object>
          <v:shape id="_x0000_i1175" o:spt="75" type="#_x0000_t75" style="height:15.6pt;width:395.4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KSEE3" ShapeID="_x0000_i1175" DrawAspect="Content" ObjectID="_1468075824" r:id="rId190">
            <o:LockedField>false</o:LockedField>
          </o:OLEObject>
        </w:object>
      </w:r>
    </w:p>
    <w:p>
      <w:pPr>
        <w:ind w:left="210" w:hanging="210" w:hangingChars="100"/>
        <w:rPr>
          <w:position w:val="-10"/>
        </w:rPr>
      </w:pPr>
      <w:r>
        <w:rPr>
          <w:position w:val="-10"/>
        </w:rPr>
        <w:object>
          <v:shape id="_x0000_i1176" o:spt="75" type="#_x0000_t75" style="height:18.8pt;width:422.3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KSEE3" ShapeID="_x0000_i1176" DrawAspect="Content" ObjectID="_1468075825" r:id="rId192">
            <o:LockedField>false</o:LockedField>
          </o:OLEObject>
        </w:object>
      </w:r>
    </w:p>
    <w:sectPr>
      <w:headerReference r:id="rId3" w:type="default"/>
      <w:footerReference r:id="rId4" w:type="default"/>
      <w:footerReference r:id="rId5" w:type="even"/>
      <w:pgSz w:w="10319" w:h="14572"/>
      <w:pgMar w:top="794" w:right="737" w:bottom="510" w:left="737" w:header="851" w:footer="0" w:gutter="51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inside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</w:rPr>
      <w:t>7</w:t>
    </w:r>
    <w:r>
      <w:rPr>
        <w:rStyle w:val="10"/>
      </w:rPr>
      <w:fldChar w:fldCharType="end"/>
    </w:r>
  </w:p>
  <w:p>
    <w:pPr>
      <w:pStyle w:val="3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inside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>
    <w:pPr>
      <w:pStyle w:val="3"/>
      <w:ind w:right="360"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rora:used-aurora" w:val="i:1"/>
    <w:docVar w:name="commondata" w:val="eyJoZGlkIjoiOWU5NTdmYzk1Njg2NGY5OTkyMzc3ZGYzMTEzYzA4MjAifQ=="/>
    <w:docVar w:name="KSO_WPS_MARK_KEY" w:val="7fdb70b4-9e03-413b-a933-5011be0bdb32"/>
  </w:docVars>
  <w:rsids>
    <w:rsidRoot w:val="00731127"/>
    <w:rsid w:val="00006E37"/>
    <w:rsid w:val="000154AF"/>
    <w:rsid w:val="00034504"/>
    <w:rsid w:val="00037BA3"/>
    <w:rsid w:val="00062B1D"/>
    <w:rsid w:val="00074CB4"/>
    <w:rsid w:val="000940A7"/>
    <w:rsid w:val="0009514B"/>
    <w:rsid w:val="000A7387"/>
    <w:rsid w:val="000B0758"/>
    <w:rsid w:val="000C5B6A"/>
    <w:rsid w:val="0010054D"/>
    <w:rsid w:val="001122C2"/>
    <w:rsid w:val="00113AAC"/>
    <w:rsid w:val="00120FC7"/>
    <w:rsid w:val="00133F39"/>
    <w:rsid w:val="00145EFF"/>
    <w:rsid w:val="0016128D"/>
    <w:rsid w:val="00171A61"/>
    <w:rsid w:val="001825E2"/>
    <w:rsid w:val="00190280"/>
    <w:rsid w:val="001961DF"/>
    <w:rsid w:val="001974D1"/>
    <w:rsid w:val="001A4405"/>
    <w:rsid w:val="001A5C96"/>
    <w:rsid w:val="001E325E"/>
    <w:rsid w:val="001F301D"/>
    <w:rsid w:val="0020626C"/>
    <w:rsid w:val="002170CE"/>
    <w:rsid w:val="00275BC8"/>
    <w:rsid w:val="00276424"/>
    <w:rsid w:val="002827E5"/>
    <w:rsid w:val="002958BF"/>
    <w:rsid w:val="002B34A8"/>
    <w:rsid w:val="002B5EF7"/>
    <w:rsid w:val="002C199F"/>
    <w:rsid w:val="003061E1"/>
    <w:rsid w:val="00320813"/>
    <w:rsid w:val="003232E5"/>
    <w:rsid w:val="00330681"/>
    <w:rsid w:val="003378A7"/>
    <w:rsid w:val="00367614"/>
    <w:rsid w:val="00372C56"/>
    <w:rsid w:val="00383A78"/>
    <w:rsid w:val="00387349"/>
    <w:rsid w:val="003930E4"/>
    <w:rsid w:val="003B3998"/>
    <w:rsid w:val="003B70D6"/>
    <w:rsid w:val="003C023B"/>
    <w:rsid w:val="003C3A66"/>
    <w:rsid w:val="003C4BDF"/>
    <w:rsid w:val="003D47FF"/>
    <w:rsid w:val="003E0762"/>
    <w:rsid w:val="003E1FE7"/>
    <w:rsid w:val="003E2454"/>
    <w:rsid w:val="003F1030"/>
    <w:rsid w:val="003F7861"/>
    <w:rsid w:val="0040675A"/>
    <w:rsid w:val="00412468"/>
    <w:rsid w:val="00416D3E"/>
    <w:rsid w:val="00417995"/>
    <w:rsid w:val="00423B21"/>
    <w:rsid w:val="0045386D"/>
    <w:rsid w:val="00462B0C"/>
    <w:rsid w:val="004871F2"/>
    <w:rsid w:val="0049142D"/>
    <w:rsid w:val="0049549A"/>
    <w:rsid w:val="004A424D"/>
    <w:rsid w:val="004A444F"/>
    <w:rsid w:val="004F3105"/>
    <w:rsid w:val="0050123D"/>
    <w:rsid w:val="00527946"/>
    <w:rsid w:val="00540B7C"/>
    <w:rsid w:val="00541941"/>
    <w:rsid w:val="005558F8"/>
    <w:rsid w:val="00556BEB"/>
    <w:rsid w:val="0056047D"/>
    <w:rsid w:val="00562845"/>
    <w:rsid w:val="005646EA"/>
    <w:rsid w:val="00566C16"/>
    <w:rsid w:val="0059516F"/>
    <w:rsid w:val="005B1E0B"/>
    <w:rsid w:val="005B3210"/>
    <w:rsid w:val="005D0D09"/>
    <w:rsid w:val="005D44B8"/>
    <w:rsid w:val="005E154E"/>
    <w:rsid w:val="005F50A8"/>
    <w:rsid w:val="00611BF9"/>
    <w:rsid w:val="00621593"/>
    <w:rsid w:val="0062456E"/>
    <w:rsid w:val="00635D47"/>
    <w:rsid w:val="006456E2"/>
    <w:rsid w:val="00672214"/>
    <w:rsid w:val="00683D60"/>
    <w:rsid w:val="00690231"/>
    <w:rsid w:val="006B0880"/>
    <w:rsid w:val="006C7C0E"/>
    <w:rsid w:val="006D3F0D"/>
    <w:rsid w:val="006E27E4"/>
    <w:rsid w:val="006F084F"/>
    <w:rsid w:val="006F142B"/>
    <w:rsid w:val="006F37DF"/>
    <w:rsid w:val="00702B38"/>
    <w:rsid w:val="00706C68"/>
    <w:rsid w:val="0071214B"/>
    <w:rsid w:val="007216BD"/>
    <w:rsid w:val="007219A1"/>
    <w:rsid w:val="00731127"/>
    <w:rsid w:val="007320A7"/>
    <w:rsid w:val="00736B66"/>
    <w:rsid w:val="0075270B"/>
    <w:rsid w:val="0076731E"/>
    <w:rsid w:val="00774415"/>
    <w:rsid w:val="00780FBD"/>
    <w:rsid w:val="007A4867"/>
    <w:rsid w:val="007B4A73"/>
    <w:rsid w:val="007B6660"/>
    <w:rsid w:val="007F0F92"/>
    <w:rsid w:val="007F2F0D"/>
    <w:rsid w:val="007F7B74"/>
    <w:rsid w:val="008225FC"/>
    <w:rsid w:val="0084248D"/>
    <w:rsid w:val="00935CE9"/>
    <w:rsid w:val="009432B5"/>
    <w:rsid w:val="00961BC0"/>
    <w:rsid w:val="009632F1"/>
    <w:rsid w:val="00972C31"/>
    <w:rsid w:val="009A6BD0"/>
    <w:rsid w:val="009B5587"/>
    <w:rsid w:val="009C6059"/>
    <w:rsid w:val="009D135D"/>
    <w:rsid w:val="009E35B6"/>
    <w:rsid w:val="009E5515"/>
    <w:rsid w:val="009E7BC1"/>
    <w:rsid w:val="00A009FD"/>
    <w:rsid w:val="00A01ECF"/>
    <w:rsid w:val="00A211B6"/>
    <w:rsid w:val="00A2648B"/>
    <w:rsid w:val="00A30A59"/>
    <w:rsid w:val="00A32064"/>
    <w:rsid w:val="00A4413F"/>
    <w:rsid w:val="00A66ADE"/>
    <w:rsid w:val="00AF5C08"/>
    <w:rsid w:val="00B211AC"/>
    <w:rsid w:val="00B27F1D"/>
    <w:rsid w:val="00B31042"/>
    <w:rsid w:val="00B33F8B"/>
    <w:rsid w:val="00B3440F"/>
    <w:rsid w:val="00B54D70"/>
    <w:rsid w:val="00B76985"/>
    <w:rsid w:val="00B97FF4"/>
    <w:rsid w:val="00BC675C"/>
    <w:rsid w:val="00BD7A22"/>
    <w:rsid w:val="00BE482A"/>
    <w:rsid w:val="00BF5E15"/>
    <w:rsid w:val="00C25186"/>
    <w:rsid w:val="00C27B0B"/>
    <w:rsid w:val="00C34AEF"/>
    <w:rsid w:val="00C515D6"/>
    <w:rsid w:val="00C61BBD"/>
    <w:rsid w:val="00C621A7"/>
    <w:rsid w:val="00C74FAA"/>
    <w:rsid w:val="00C76F40"/>
    <w:rsid w:val="00C873C9"/>
    <w:rsid w:val="00C912D9"/>
    <w:rsid w:val="00CC35BC"/>
    <w:rsid w:val="00CD4814"/>
    <w:rsid w:val="00D24593"/>
    <w:rsid w:val="00D255D1"/>
    <w:rsid w:val="00D25DB5"/>
    <w:rsid w:val="00D86604"/>
    <w:rsid w:val="00D90684"/>
    <w:rsid w:val="00DC0BC7"/>
    <w:rsid w:val="00DC3493"/>
    <w:rsid w:val="00DC55B6"/>
    <w:rsid w:val="00DC5A69"/>
    <w:rsid w:val="00DC5C75"/>
    <w:rsid w:val="00DD5AA4"/>
    <w:rsid w:val="00DE02DC"/>
    <w:rsid w:val="00E25D18"/>
    <w:rsid w:val="00E34995"/>
    <w:rsid w:val="00E36F18"/>
    <w:rsid w:val="00E4172A"/>
    <w:rsid w:val="00E46F20"/>
    <w:rsid w:val="00E47949"/>
    <w:rsid w:val="00E57643"/>
    <w:rsid w:val="00E63EAD"/>
    <w:rsid w:val="00E6717F"/>
    <w:rsid w:val="00E909BE"/>
    <w:rsid w:val="00EC050E"/>
    <w:rsid w:val="00EC262A"/>
    <w:rsid w:val="00ED00D9"/>
    <w:rsid w:val="00F07378"/>
    <w:rsid w:val="00F1107D"/>
    <w:rsid w:val="00F1178D"/>
    <w:rsid w:val="00F17B27"/>
    <w:rsid w:val="00F228C7"/>
    <w:rsid w:val="00F45050"/>
    <w:rsid w:val="00F54001"/>
    <w:rsid w:val="00F82BA3"/>
    <w:rsid w:val="00F91CC5"/>
    <w:rsid w:val="00F9524F"/>
    <w:rsid w:val="00FA6695"/>
    <w:rsid w:val="00FB0B6F"/>
    <w:rsid w:val="00FC2209"/>
    <w:rsid w:val="00FC4A54"/>
    <w:rsid w:val="00FD7DEB"/>
    <w:rsid w:val="00FE7779"/>
    <w:rsid w:val="41B0687F"/>
    <w:rsid w:val="52CD19D2"/>
    <w:rsid w:val="5493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nhideWhenUsed="0" w:uiPriority="99" w:semiHidden="0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qFormat/>
    <w:uiPriority w:val="99"/>
    <w:rPr>
      <w:kern w:val="0"/>
      <w:sz w:val="18"/>
      <w:szCs w:val="18"/>
    </w:rPr>
  </w:style>
  <w:style w:type="paragraph" w:styleId="3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4">
    <w:name w:val="header"/>
    <w:basedOn w:val="1"/>
    <w:link w:val="11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Table Grid 7"/>
    <w:basedOn w:val="6"/>
    <w:uiPriority w:val="99"/>
    <w:pPr>
      <w:widowControl w:val="0"/>
      <w:jc w:val="both"/>
    </w:pPr>
    <w:rPr>
      <w:rFonts w:ascii="Times New Roman" w:hAnsi="Times New Roman"/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character" w:styleId="10">
    <w:name w:val="page number"/>
    <w:uiPriority w:val="99"/>
    <w:rPr>
      <w:rFonts w:cs="Times New Roman"/>
    </w:rPr>
  </w:style>
  <w:style w:type="character" w:customStyle="1" w:styleId="11">
    <w:name w:val="页眉 字符"/>
    <w:link w:val="4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link w:val="3"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styleId="13">
    <w:name w:val="Placeholder Text"/>
    <w:semiHidden/>
    <w:uiPriority w:val="99"/>
    <w:rPr>
      <w:rFonts w:cs="Times New Roman"/>
      <w:color w:val="808080"/>
    </w:rPr>
  </w:style>
  <w:style w:type="character" w:customStyle="1" w:styleId="14">
    <w:name w:val="批注框文本 字符"/>
    <w:link w:val="2"/>
    <w:semiHidden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15">
    <w:name w:val="Intense Quote"/>
    <w:basedOn w:val="1"/>
    <w:next w:val="1"/>
    <w:link w:val="16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rFonts w:eastAsia="仿宋"/>
      <w:b/>
      <w:bCs/>
      <w:i/>
      <w:iCs/>
      <w:color w:val="4F81BD"/>
      <w:kern w:val="0"/>
      <w:sz w:val="28"/>
    </w:rPr>
  </w:style>
  <w:style w:type="character" w:customStyle="1" w:styleId="16">
    <w:name w:val="明显引用 字符"/>
    <w:link w:val="15"/>
    <w:qFormat/>
    <w:uiPriority w:val="30"/>
    <w:rPr>
      <w:rFonts w:ascii="Times New Roman" w:hAnsi="Times New Roman" w:eastAsia="仿宋"/>
      <w:b/>
      <w:bCs/>
      <w:i/>
      <w:iCs/>
      <w:color w:val="4F81BD"/>
      <w:sz w:val="28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5.wmf"/><Relationship Id="rId8" Type="http://schemas.openxmlformats.org/officeDocument/2006/relationships/image" Target="media/image1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4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6.bin"/><Relationship Id="rId72" Type="http://schemas.openxmlformats.org/officeDocument/2006/relationships/oleObject" Target="embeddings/oleObject35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3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1.bin"/><Relationship Id="rId63" Type="http://schemas.openxmlformats.org/officeDocument/2006/relationships/image" Target="media/image27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6.wmf"/><Relationship Id="rId60" Type="http://schemas.openxmlformats.org/officeDocument/2006/relationships/oleObject" Target="embeddings/oleObject29.bin"/><Relationship Id="rId6" Type="http://schemas.openxmlformats.org/officeDocument/2006/relationships/theme" Target="theme/theme1.xml"/><Relationship Id="rId59" Type="http://schemas.openxmlformats.org/officeDocument/2006/relationships/image" Target="media/image25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4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3.wmf"/><Relationship Id="rId54" Type="http://schemas.openxmlformats.org/officeDocument/2006/relationships/oleObject" Target="embeddings/oleObject26.bin"/><Relationship Id="rId53" Type="http://schemas.openxmlformats.org/officeDocument/2006/relationships/oleObject" Target="embeddings/oleObject25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1.wmf"/><Relationship Id="rId5" Type="http://schemas.openxmlformats.org/officeDocument/2006/relationships/footer" Target="footer2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2.bin"/><Relationship Id="rId46" Type="http://schemas.openxmlformats.org/officeDocument/2006/relationships/image" Target="media/image19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7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6.wmf"/><Relationship Id="rId4" Type="http://schemas.openxmlformats.org/officeDocument/2006/relationships/footer" Target="footer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5.png"/><Relationship Id="rId37" Type="http://schemas.openxmlformats.org/officeDocument/2006/relationships/oleObject" Target="embeddings/oleObject17.bin"/><Relationship Id="rId36" Type="http://schemas.openxmlformats.org/officeDocument/2006/relationships/image" Target="media/image14.png"/><Relationship Id="rId35" Type="http://schemas.openxmlformats.org/officeDocument/2006/relationships/image" Target="media/image13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image" Target="media/image12.wmf"/><Relationship Id="rId31" Type="http://schemas.openxmlformats.org/officeDocument/2006/relationships/oleObject" Target="embeddings/oleObject14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1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0.wmf"/><Relationship Id="rId25" Type="http://schemas.openxmlformats.org/officeDocument/2006/relationships/oleObject" Target="embeddings/oleObject10.bin"/><Relationship Id="rId24" Type="http://schemas.openxmlformats.org/officeDocument/2006/relationships/image" Target="media/image9.wmf"/><Relationship Id="rId23" Type="http://schemas.openxmlformats.org/officeDocument/2006/relationships/oleObject" Target="embeddings/oleObject9.bin"/><Relationship Id="rId22" Type="http://schemas.openxmlformats.org/officeDocument/2006/relationships/image" Target="media/image8.wmf"/><Relationship Id="rId21" Type="http://schemas.openxmlformats.org/officeDocument/2006/relationships/oleObject" Target="embeddings/oleObject8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6" Type="http://schemas.openxmlformats.org/officeDocument/2006/relationships/fontTable" Target="fontTable.xml"/><Relationship Id="rId195" Type="http://schemas.openxmlformats.org/officeDocument/2006/relationships/customXml" Target="../customXml/item2.xml"/><Relationship Id="rId194" Type="http://schemas.openxmlformats.org/officeDocument/2006/relationships/customXml" Target="../customXml/item1.xml"/><Relationship Id="rId193" Type="http://schemas.openxmlformats.org/officeDocument/2006/relationships/image" Target="media/image86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1.wmf"/><Relationship Id="rId182" Type="http://schemas.openxmlformats.org/officeDocument/2006/relationships/oleObject" Target="embeddings/oleObject96.bin"/><Relationship Id="rId181" Type="http://schemas.openxmlformats.org/officeDocument/2006/relationships/oleObject" Target="embeddings/oleObject95.bin"/><Relationship Id="rId180" Type="http://schemas.openxmlformats.org/officeDocument/2006/relationships/image" Target="media/image80.wmf"/><Relationship Id="rId18" Type="http://schemas.openxmlformats.org/officeDocument/2006/relationships/image" Target="media/image6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0.bin"/><Relationship Id="rId171" Type="http://schemas.openxmlformats.org/officeDocument/2006/relationships/oleObject" Target="embeddings/oleObject89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8.bin"/><Relationship Id="rId168" Type="http://schemas.openxmlformats.org/officeDocument/2006/relationships/oleObject" Target="embeddings/oleObject87.bin"/><Relationship Id="rId167" Type="http://schemas.openxmlformats.org/officeDocument/2006/relationships/oleObject" Target="embeddings/oleObject86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5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4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3.bin"/><Relationship Id="rId160" Type="http://schemas.openxmlformats.org/officeDocument/2006/relationships/oleObject" Target="embeddings/oleObject82.bin"/><Relationship Id="rId16" Type="http://schemas.openxmlformats.org/officeDocument/2006/relationships/image" Target="media/image5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6.bin"/><Relationship Id="rId147" Type="http://schemas.openxmlformats.org/officeDocument/2006/relationships/oleObject" Target="embeddings/oleObject75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4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3.wmf"/><Relationship Id="rId119" Type="http://schemas.openxmlformats.org/officeDocument/2006/relationships/image" Target="media/image53.wmf"/><Relationship Id="rId118" Type="http://schemas.openxmlformats.org/officeDocument/2006/relationships/oleObject" Target="embeddings/oleObject60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59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8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7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4.bin"/><Relationship Id="rId106" Type="http://schemas.openxmlformats.org/officeDocument/2006/relationships/oleObject" Target="embeddings/oleObject53.bin"/><Relationship Id="rId105" Type="http://schemas.openxmlformats.org/officeDocument/2006/relationships/image" Target="media/image47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6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0CB2E37-A1E1-43C9-8754-23758837C4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复旦大学</Company>
  <Pages>6</Pages>
  <Words>1351</Words>
  <Characters>1438</Characters>
  <Lines>42</Lines>
  <Paragraphs>12</Paragraphs>
  <TotalTime>2320</TotalTime>
  <ScaleCrop>false</ScaleCrop>
  <LinksUpToDate>false</LinksUpToDate>
  <CharactersWithSpaces>1964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2014-11-18T06:54:00Z</dcterms:created>
  <dc:creator>admin</dc:creator>
  <cp:lastModifiedBy>幸运之神</cp:lastModifiedBy>
  <cp:lastPrinted>2017-05-16T23:23:00Z</cp:lastPrinted>
  <dcterms:modified xsi:type="dcterms:W3CDTF">2025-04-15T11:54:50Z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2052-11.1.0.12165</vt:lpwstr>
  </property>
  <property fmtid="{D5CDD505-2E9C-101B-9397-08002B2CF9AE}" pid="4" name="ICV">
    <vt:lpwstr>20860AD13E194834BFD263A60AABB4C5</vt:lpwstr>
  </property>
</Properties>
</file>