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《决策仿真》课程实践</w:t>
        <w:br/>
        <w:t>第2次课阶段性成果提交表</w:t>
      </w:r>
    </w:p>
    <w:p>
      <w:pPr>
        <w:jc w:val="center"/>
      </w:pPr>
      <w:r>
        <w:rPr>
          <w:b/>
          <w:sz w:val="24"/>
        </w:rPr>
        <w:t>成果主题：概念模型构建与逻辑确认</w:t>
      </w:r>
    </w:p>
    <w:p>
      <w:pPr>
        <w:jc w:val="center"/>
      </w:pPr>
      <w:r>
        <w:rPr>
          <w:sz w:val="21"/>
        </w:rPr>
        <w:t>适用于离散事件系统仿真实践项目（小组提交）</w:t>
      </w:r>
    </w:p>
    <w:p>
      <w:pPr>
        <w:pStyle w:val="Heading1"/>
      </w:pPr>
      <w:r>
        <w:t>一、项目基本信息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小组编号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案例编号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案例名称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小组成员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指导教师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第1次课成果是否完成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是  □ 否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本次提交日期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______年____月____日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建模软件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Arena  □ 其他：________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模型版本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V________</w:t>
            </w:r>
          </w:p>
        </w:tc>
      </w:tr>
    </w:tbl>
    <w:p>
      <w:pPr>
        <w:pStyle w:val="Heading1"/>
      </w:pPr>
      <w:r>
        <w:t>二、本次课程任务与成果要求</w:t>
      </w:r>
    </w:p>
    <w:p>
      <w:r>
        <w:t>本次课在第1次课“问题定义”的基础上，将现实管理问题转化为可用于离散事件仿真的概念模型。重点回答：系统由哪些实体构成？实体如何到达、流动和离开？系统中有哪些资源、队列、活动、决策规则和状态变化？</w:t>
      </w:r>
    </w:p>
    <w:p>
      <w:r>
        <w:t>本次暂不要求完成完整Arena模型，重点形成“模型结构正确、逻辑关系清楚、假设明确、后续可以直接编码”的概念模型。</w:t>
      </w:r>
    </w:p>
    <w:p>
      <w:pPr>
        <w:pStyle w:val="Heading1"/>
      </w:pPr>
      <w:r>
        <w:t>三、仿真对象与系统边界确认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是否纳入模型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系统入口及实体到达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是  □ 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核心业务/服务过程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是  □ 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资源与资源约束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是  □ 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排队/等待过程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是  □ 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系统出口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是  □ 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与第1次课相比，本次对系统边界的调整及原因：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四、实体（Entity）定义</w:t>
      </w:r>
    </w:p>
    <w:p>
      <w:r>
        <w:t>明确进入系统并在系统中发生状态变化的主要实体。实体可以是顾客、车辆、订单、患者、任务、产品等。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实体名称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实体属性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到达方式/来源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离开条件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实体之间是否存在转化、分流、合并或批处理关系？请说明：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五、资源（Resource）与容量约束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资源名称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资源数量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服务对象/任务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服务规则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是否可能成为瓶颈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资源之间是否存在共享、优先使用或相互竞争关系？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六、事件（Event）与活动（Activity）识别</w:t>
      </w:r>
    </w:p>
    <w:p>
      <w:r>
        <w:t>离散事件仿真的核心是系统状态在特定事件发生时发生变化。请识别本案例中的主要事件及事件触发后的活动。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事件名称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系统状态变化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持续时间/分布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涉及资源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提示：至少识别“实体到达、开始服务、服务完成、资源释放、离开/放弃、特殊规则触发”等与本案例相关的事件。</w:t>
      </w:r>
    </w:p>
    <w:p>
      <w:pPr>
        <w:pStyle w:val="Heading1"/>
      </w:pPr>
      <w:r>
        <w:t>七、队列与等待逻辑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队列位置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等待对象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进入条件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排队规则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离开/放弃条件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特别说明：如存在先到先服务、优先级、分类队列、最大等待时间、超时放弃等规则，必须明确写出。</w:t>
      </w:r>
    </w:p>
    <w:p>
      <w:pPr>
        <w:pStyle w:val="Heading1"/>
      </w:pPr>
      <w:r>
        <w:t>八、决策规则与逻辑判断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决策节点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判断条件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满足条件A的处理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满足条件B的处理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重点检查：资源选择、实体分流、优先级、容量限制、放弃规则、调度规则等是否已经明确。</w:t>
      </w:r>
    </w:p>
    <w:p>
      <w:pPr>
        <w:pStyle w:val="Heading1"/>
      </w:pPr>
      <w:r>
        <w:t>九、系统状态变量与关键指标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状态变量/指标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数据来源或计算方式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建议至少考虑：系统实体数量、队列长度、等待时间、资源利用率、系统吞吐量、服务水平、放弃/流失数量等与第1次课决策问题对应的指标。</w:t>
      </w:r>
    </w:p>
    <w:p>
      <w:pPr>
        <w:pStyle w:val="Heading1"/>
      </w:pPr>
      <w:r>
        <w:t>十、概念模型流程图</w:t>
      </w:r>
    </w:p>
    <w:p>
      <w:r>
        <w:t>请绘制本案例的概念模型流程图。建议使用“实体—队列—资源—活动—判断—出口”的结构表达，不要求使用Arena正式模块图。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>流程图说明：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十一、概念模型假设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模型假设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假设依据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可能影响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要求：假设应服务于模型简化，并明确哪些现实因素暂不考虑。不能为了方便建模而无依据地删除关键因素。</w:t>
      </w:r>
    </w:p>
    <w:p>
      <w:pPr>
        <w:pStyle w:val="Heading1"/>
      </w:pPr>
      <w:r>
        <w:t>十二、概念模型与决策问题的对应关系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核心决策问题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涉及的系统过程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关键变量/资源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后续仿真如何回答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这是本次成果的关键检查项：每一个核心决策问题都必须能在概念模型中找到对应的过程、变量和资源。</w:t>
      </w:r>
    </w:p>
    <w:p>
      <w:pPr>
        <w:pStyle w:val="Heading1"/>
      </w:pPr>
      <w:r>
        <w:t>十三、Arena实现映射（初步）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概念模型要素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对应Arena模块（初步）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主要设置内容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待确认问题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实体到达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属性赋值/参数计算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逻辑判断/分流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服务/加工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排队/等待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结果记录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实体离开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说明：本表不是要求本次完成Arena建模，而是建立“概念模型→仿真模型”的映射关系，为第4次课正式建模准备。</w:t>
      </w:r>
    </w:p>
    <w:p>
      <w:pPr>
        <w:pStyle w:val="Heading1"/>
      </w:pPr>
      <w:r>
        <w:t>十四、模型逻辑自检清单</w:t>
      </w:r>
    </w:p>
    <w:p>
      <w:r>
        <w:t>□ 每一个实体都有明确的进入系统方式和离开系统条件。</w:t>
      </w:r>
    </w:p>
    <w:p>
      <w:r>
        <w:t>□ 每一个主要服务活动都有对应资源及服务时间。</w:t>
      </w:r>
    </w:p>
    <w:p>
      <w:r>
        <w:t>□ 队列形成条件、排队规则和放弃条件明确。</w:t>
      </w:r>
    </w:p>
    <w:p>
      <w:r>
        <w:t>□ 主要决策节点的判断条件明确。</w:t>
      </w:r>
    </w:p>
    <w:p>
      <w:r>
        <w:t>□ 资源数量和容量约束已经考虑。</w:t>
      </w:r>
    </w:p>
    <w:p>
      <w:r>
        <w:t>□ 核心决策问题均能在概念模型中找到对应。</w:t>
      </w:r>
    </w:p>
    <w:p>
      <w:r>
        <w:t>□ 已区分“现实系统”与“仿真模型”的合理简化。</w:t>
      </w:r>
    </w:p>
    <w:p>
      <w:r>
        <w:t>□ 概念模型能够直接指导后续Arena模块搭建。</w:t>
      </w:r>
    </w:p>
    <w:p>
      <w:pPr>
        <w:pStyle w:val="Heading1"/>
      </w:pPr>
      <w:r>
        <w:t>十五、AI辅助使用记录（如使用）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使用环节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AI辅助内容/提示词概述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小组核验、修改及依据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要求：AI生成的流程、假设或逻辑必须由小组结合案例材料进行核验，不直接作为模型逻辑使用。</w:t>
      </w:r>
    </w:p>
    <w:p>
      <w:pPr>
        <w:pStyle w:val="Heading1"/>
      </w:pPr>
      <w:r>
        <w:t>十六、小组提交说明</w:t>
      </w:r>
    </w:p>
    <w:p>
      <w:r>
        <w:t>请在提交前确认：本成果能够让另一名同学在不重新阅读全部案例材料的情况下，根据本概念模型理解系统运行逻辑，并据此开始Arena模型搭建。</w:t>
      </w:r>
    </w:p>
    <w:p>
      <w:r>
        <w:t>本次成果建议篇幅：4—6页；概念模型流程图可另附1页。</w:t>
      </w:r>
    </w:p>
    <w:p>
      <w:pPr>
        <w:pStyle w:val="Heading1"/>
      </w:pPr>
      <w:r>
        <w:t>十七、教师评价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评价维度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评价要点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得分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教师评语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实体与资源识别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主要实体、资源及属性识别完整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事件与流程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事件、活动及流程逻辑清晰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队列与决策规则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排队、优先级、分流、放弃等规则明确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概念模型完整性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模型边界和关键假设合理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决策问题对应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概念模型能够支撑决策问题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规范性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表格完整、表达清楚、分工合理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jc w:val="center"/>
      </w:pPr>
      <w:r>
        <w:rPr>
          <w:b/>
          <w:sz w:val="21"/>
        </w:rPr>
        <w:t>第2次课提交成果：概念模型与逻辑确认表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