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AF32" w14:textId="77777777" w:rsidR="006538D0" w:rsidRDefault="00000000">
      <w:pPr>
        <w:pStyle w:val="aa"/>
        <w:spacing w:before="160" w:after="200" w:line="280" w:lineRule="auto"/>
        <w:jc w:val="center"/>
        <w:rPr>
          <w:lang w:eastAsia="zh-CN"/>
        </w:rPr>
      </w:pPr>
      <w:r>
        <w:rPr>
          <w:b/>
          <w:lang w:eastAsia="zh-CN"/>
        </w:rPr>
        <w:t>决策仿真课程实践</w:t>
      </w:r>
      <w:r>
        <w:rPr>
          <w:b/>
          <w:lang w:eastAsia="zh-CN"/>
        </w:rPr>
        <w:br/>
        <w:t>第1次课阶段性成果提交表</w:t>
      </w:r>
    </w:p>
    <w:p w14:paraId="78BCEFCC" w14:textId="77777777" w:rsidR="006538D0" w:rsidRDefault="00000000">
      <w:pPr>
        <w:spacing w:after="120" w:line="250" w:lineRule="auto"/>
        <w:jc w:val="center"/>
        <w:rPr>
          <w:lang w:eastAsia="zh-CN"/>
        </w:rPr>
      </w:pPr>
      <w:r>
        <w:rPr>
          <w:b/>
          <w:color w:val="000000"/>
          <w:lang w:eastAsia="zh-CN"/>
        </w:rPr>
        <w:t>问题定义与仿真研究任务书</w:t>
      </w:r>
    </w:p>
    <w:p w14:paraId="03484EC3" w14:textId="77777777" w:rsidR="006538D0" w:rsidRDefault="00000000">
      <w:pPr>
        <w:spacing w:after="220" w:line="250" w:lineRule="auto"/>
        <w:jc w:val="center"/>
        <w:rPr>
          <w:lang w:eastAsia="zh-CN"/>
        </w:rPr>
      </w:pPr>
      <w:r>
        <w:rPr>
          <w:b/>
          <w:color w:val="000000"/>
          <w:lang w:eastAsia="zh-CN"/>
        </w:rPr>
        <w:t>案例22  多品种小批量柔性生产线调度优化</w:t>
      </w:r>
    </w:p>
    <w:p w14:paraId="080246AA" w14:textId="77777777" w:rsidR="006538D0" w:rsidRDefault="00000000">
      <w:pPr>
        <w:pStyle w:val="1"/>
        <w:spacing w:before="140" w:after="80" w:line="240" w:lineRule="auto"/>
      </w:pPr>
      <w:r>
        <w:t xml:space="preserve">一 </w:t>
      </w:r>
      <w:proofErr w:type="spellStart"/>
      <w:r>
        <w:t>项目基本信息</w:t>
      </w:r>
      <w:proofErr w:type="spellEnd"/>
    </w:p>
    <w:tbl>
      <w:tblPr>
        <w:tblStyle w:val="aff1"/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75" w:type="dxa"/>
          <w:bottom w:w="45" w:type="dxa"/>
          <w:right w:w="75" w:type="dxa"/>
        </w:tblCellMar>
        <w:tblLook w:val="04A0" w:firstRow="1" w:lastRow="0" w:firstColumn="1" w:lastColumn="0" w:noHBand="0" w:noVBand="1"/>
      </w:tblPr>
      <w:tblGrid>
        <w:gridCol w:w="1134"/>
        <w:gridCol w:w="3685"/>
        <w:gridCol w:w="1134"/>
        <w:gridCol w:w="3447"/>
      </w:tblGrid>
      <w:tr w:rsidR="006538D0" w14:paraId="76203B14" w14:textId="77777777">
        <w:trPr>
          <w:cantSplit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A5DA799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小组编号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5F3801F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7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9871739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案例编号</w:t>
            </w:r>
          </w:p>
        </w:tc>
        <w:tc>
          <w:tcPr>
            <w:tcW w:w="3447" w:type="dxa"/>
            <w:shd w:val="clear" w:color="auto" w:fill="FFFFFF"/>
            <w:vAlign w:val="center"/>
          </w:tcPr>
          <w:p w14:paraId="4E92F079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22</w:t>
            </w:r>
          </w:p>
        </w:tc>
      </w:tr>
      <w:tr w:rsidR="006538D0" w14:paraId="1B73A1C8" w14:textId="77777777">
        <w:trPr>
          <w:cantSplit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D876866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案例名称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EBCEDBD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多品种小批量柔性生产线调度优化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0F95FF4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b/>
                <w:color w:val="000000"/>
              </w:rPr>
              <w:t>案例领域</w:t>
            </w:r>
            <w:proofErr w:type="spellEnd"/>
          </w:p>
        </w:tc>
        <w:tc>
          <w:tcPr>
            <w:tcW w:w="3447" w:type="dxa"/>
            <w:shd w:val="clear" w:color="auto" w:fill="FFFFFF"/>
            <w:vAlign w:val="center"/>
          </w:tcPr>
          <w:p w14:paraId="49E2C385" w14:textId="77777777" w:rsidR="006538D0" w:rsidRDefault="00000000">
            <w:pPr>
              <w:spacing w:line="235" w:lineRule="auto"/>
            </w:pPr>
            <w:proofErr w:type="spellStart"/>
            <w:r>
              <w:rPr>
                <w:color w:val="000000"/>
              </w:rPr>
              <w:t>生产制造·柔性制造</w:t>
            </w:r>
            <w:proofErr w:type="spellEnd"/>
          </w:p>
        </w:tc>
      </w:tr>
      <w:tr w:rsidR="006538D0" w14:paraId="6B72D2C2" w14:textId="77777777">
        <w:trPr>
          <w:cantSplit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E122EAD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组长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A958574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倪伟丰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52D8E7B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成员</w:t>
            </w:r>
          </w:p>
        </w:tc>
        <w:tc>
          <w:tcPr>
            <w:tcW w:w="3447" w:type="dxa"/>
            <w:shd w:val="clear" w:color="auto" w:fill="FFFFFF"/>
            <w:vAlign w:val="center"/>
          </w:tcPr>
          <w:p w14:paraId="2FBFC845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范雨欣、施婧、李晓涵、王雪嫣、李宇亮、王宇阳、倪伟丰、吴魏薇</w:t>
            </w:r>
          </w:p>
        </w:tc>
      </w:tr>
      <w:tr w:rsidR="006538D0" w14:paraId="52E7B575" w14:textId="77777777">
        <w:trPr>
          <w:cantSplit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F0C588F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b/>
                <w:color w:val="000000"/>
              </w:rPr>
              <w:t>指导教师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07AE3800" w14:textId="77777777" w:rsidR="006538D0" w:rsidRDefault="003C2CAA">
            <w:pPr>
              <w:spacing w:line="235" w:lineRule="auto"/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邵志芳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1A70781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b/>
                <w:color w:val="000000"/>
              </w:rPr>
              <w:t>提交日期</w:t>
            </w:r>
            <w:proofErr w:type="spellEnd"/>
          </w:p>
        </w:tc>
        <w:tc>
          <w:tcPr>
            <w:tcW w:w="3447" w:type="dxa"/>
            <w:shd w:val="clear" w:color="auto" w:fill="FFFFFF"/>
            <w:vAlign w:val="center"/>
          </w:tcPr>
          <w:p w14:paraId="3FD7BFD9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2026年10月16日</w:t>
            </w:r>
          </w:p>
        </w:tc>
      </w:tr>
      <w:tr w:rsidR="006538D0" w14:paraId="05EFF77E" w14:textId="77777777">
        <w:trPr>
          <w:cantSplit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1E292A3D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本组分工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C462CBE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见下方后续分工安排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B2F52E9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案例来源</w:t>
            </w:r>
          </w:p>
        </w:tc>
        <w:tc>
          <w:tcPr>
            <w:tcW w:w="3447" w:type="dxa"/>
            <w:shd w:val="clear" w:color="auto" w:fill="FFFFFF"/>
            <w:vAlign w:val="center"/>
          </w:tcPr>
          <w:p w14:paraId="018C7EFA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课程实践案例22</w:t>
            </w:r>
          </w:p>
        </w:tc>
      </w:tr>
      <w:tr w:rsidR="006538D0" w14:paraId="485B9E74" w14:textId="77777777">
        <w:trPr>
          <w:cantSplit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1F658DE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研究软件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2BC158D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</w:rPr>
              <w:t>Arena</w:t>
            </w:r>
            <w:r w:rsidR="00DC6867">
              <w:rPr>
                <w:rFonts w:hint="eastAsia"/>
                <w:color w:val="000000"/>
                <w:lang w:eastAsia="zh-CN"/>
              </w:rPr>
              <w:t xml:space="preserve"> &amp;</w:t>
            </w:r>
            <w:r w:rsidR="00DC6867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SimP</w:t>
            </w:r>
            <w:r w:rsidR="00DC6867">
              <w:rPr>
                <w:rFonts w:hint="eastAsia"/>
                <w:color w:val="000000"/>
                <w:lang w:eastAsia="zh-CN"/>
              </w:rPr>
              <w:t>y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44939CBC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b/>
                <w:color w:val="000000"/>
              </w:rPr>
              <w:t>仿真周期</w:t>
            </w:r>
            <w:proofErr w:type="spellEnd"/>
          </w:p>
        </w:tc>
        <w:tc>
          <w:tcPr>
            <w:tcW w:w="3447" w:type="dxa"/>
            <w:shd w:val="clear" w:color="auto" w:fill="FFFFFF"/>
            <w:vAlign w:val="center"/>
          </w:tcPr>
          <w:p w14:paraId="6DF0C251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一周，5天×8小时</w:t>
            </w:r>
            <w:r>
              <w:rPr>
                <w:color w:val="000000"/>
                <w:lang w:eastAsia="zh-CN"/>
              </w:rPr>
              <w:br/>
              <w:t>2400分钟，10次独立重复</w:t>
            </w:r>
          </w:p>
        </w:tc>
      </w:tr>
    </w:tbl>
    <w:p w14:paraId="7DDA99BC" w14:textId="77777777" w:rsidR="006538D0" w:rsidRDefault="00691B44">
      <w:pPr>
        <w:spacing w:before="180" w:after="70" w:line="250" w:lineRule="auto"/>
        <w:rPr>
          <w:b/>
          <w:color w:val="000000"/>
          <w:lang w:eastAsia="zh-CN"/>
        </w:rPr>
      </w:pPr>
      <w:r>
        <w:rPr>
          <w:rFonts w:hint="eastAsia"/>
          <w:b/>
          <w:color w:val="000000"/>
          <w:lang w:eastAsia="zh-CN"/>
        </w:rPr>
        <w:t>本组</w:t>
      </w:r>
      <w:r>
        <w:rPr>
          <w:b/>
          <w:color w:val="000000"/>
          <w:lang w:eastAsia="zh-CN"/>
        </w:rPr>
        <w:t>分工</w:t>
      </w:r>
    </w:p>
    <w:p w14:paraId="4648BA15" w14:textId="77777777" w:rsidR="003C2CAA" w:rsidRPr="003C2CAA" w:rsidRDefault="003C2CAA" w:rsidP="00691B44">
      <w:pPr>
        <w:spacing w:after="60" w:line="250" w:lineRule="auto"/>
        <w:ind w:firstLineChars="200" w:firstLine="420"/>
        <w:rPr>
          <w:lang w:eastAsia="zh-CN"/>
        </w:rPr>
      </w:pPr>
      <w:r>
        <w:rPr>
          <w:color w:val="000000"/>
          <w:lang w:eastAsia="zh-CN"/>
        </w:rPr>
        <w:t>范雨欣、李宇亮、王宇阳：Arena建模、流程图及可视化；倪伟丰、吴魏薇：Python辅助仿真、配置化调参与优化研究；施婧、李晓涵、王雪嫣：参数资料、实验记录与文档整理。全员共同核验模型、讨论结果并完成报告与展示，由倪伟丰统筹。</w:t>
      </w:r>
    </w:p>
    <w:p w14:paraId="6F1789F9" w14:textId="77777777" w:rsidR="006538D0" w:rsidRDefault="00000000">
      <w:pPr>
        <w:pStyle w:val="1"/>
        <w:spacing w:before="140" w:after="80" w:line="240" w:lineRule="auto"/>
        <w:rPr>
          <w:lang w:eastAsia="zh-CN"/>
        </w:rPr>
      </w:pPr>
      <w:r>
        <w:rPr>
          <w:lang w:eastAsia="zh-CN"/>
        </w:rPr>
        <w:t>二 本次课程成果要求</w:t>
      </w:r>
    </w:p>
    <w:p w14:paraId="75150732" w14:textId="77777777" w:rsidR="00691B44" w:rsidRDefault="00691B44" w:rsidP="00691B44">
      <w:pPr>
        <w:rPr>
          <w:lang w:eastAsia="zh-CN"/>
        </w:rPr>
      </w:pPr>
      <w:r>
        <w:rPr>
          <w:b/>
          <w:lang w:eastAsia="zh-CN"/>
        </w:rPr>
        <w:t>本次课的核心任务：</w:t>
      </w:r>
      <w:r>
        <w:rPr>
          <w:lang w:eastAsia="zh-CN"/>
        </w:rPr>
        <w:t>明确“仿真什么、为什么仿真、系统边界在哪里、需要解决什么决策问题”。本次不要求建立Arena模型，不要求给出仿真结果，重点形成后续概念建模和数据准备的基础。</w:t>
      </w:r>
    </w:p>
    <w:p w14:paraId="42C1FF07" w14:textId="77777777" w:rsidR="00691B44" w:rsidRPr="00691B44" w:rsidRDefault="00691B44" w:rsidP="00691B44">
      <w:pPr>
        <w:rPr>
          <w:lang w:eastAsia="zh-CN"/>
        </w:rPr>
      </w:pPr>
      <w:r>
        <w:rPr>
          <w:b/>
          <w:lang w:eastAsia="zh-CN"/>
        </w:rPr>
        <w:t>成果应做到：</w:t>
      </w:r>
      <w:r>
        <w:rPr>
          <w:lang w:eastAsia="zh-CN"/>
        </w:rPr>
        <w:t>问题具体、边界清楚、主体明确、流程可描述、决策变量可识别、评价指标可衡量。</w:t>
      </w:r>
    </w:p>
    <w:p w14:paraId="27617EBE" w14:textId="77777777" w:rsidR="006538D0" w:rsidRDefault="00000000" w:rsidP="00691B44">
      <w:pPr>
        <w:pStyle w:val="2a"/>
      </w:pPr>
      <w:r>
        <w:t>本次完成案例背景、研究对象、系统边界、运行流程、核心决策问题、候选方案、评价指标、数据需求与初步假设，形成后续概念建模和数据准备的依据。</w:t>
      </w:r>
    </w:p>
    <w:p w14:paraId="624818A3" w14:textId="77777777" w:rsidR="006538D0" w:rsidRDefault="00000000" w:rsidP="00691B44">
      <w:pPr>
        <w:pStyle w:val="2a"/>
      </w:pPr>
      <w:r>
        <w:t>研究重点为多品种工件竞争有限机床时的生产排序与资源配置。本阶段只定义问题和实验任务，不报告尚未开展的Arena仿真结果。</w:t>
      </w:r>
    </w:p>
    <w:p w14:paraId="02E60859" w14:textId="77777777" w:rsidR="006538D0" w:rsidRDefault="00000000">
      <w:pPr>
        <w:keepNext/>
        <w:spacing w:before="180" w:after="60" w:line="250" w:lineRule="auto"/>
        <w:rPr>
          <w:lang w:eastAsia="zh-CN"/>
        </w:rPr>
      </w:pPr>
      <w:r>
        <w:rPr>
          <w:b/>
          <w:color w:val="000000"/>
          <w:lang w:eastAsia="zh-CN"/>
        </w:rPr>
        <w:t>研究主线</w:t>
      </w:r>
    </w:p>
    <w:p w14:paraId="4DDAFDB9" w14:textId="77777777" w:rsidR="006538D0" w:rsidRDefault="00000000" w:rsidP="00691B44">
      <w:pPr>
        <w:pStyle w:val="2a"/>
      </w:pPr>
      <w:r>
        <w:t>第一步建立并验证Arena基础模型；第二步依据统一参数和事件规则建立Python／</w:t>
      </w:r>
      <w:proofErr w:type="spellStart"/>
      <w:r>
        <w:t>SimPy</w:t>
      </w:r>
      <w:proofErr w:type="spellEnd"/>
      <w:r>
        <w:t>辅助模型，开展批量实验，优先回答案例规定问题；第三步在完成基础任务后，视进度尝试滚动调度与简单优化；第四步汇总报告并共同展示。各工作包可并行开展，主模型集中维护，修改留存版本记录。</w:t>
      </w:r>
    </w:p>
    <w:p w14:paraId="65446F4F" w14:textId="77777777" w:rsidR="006538D0" w:rsidRDefault="00000000">
      <w:pPr>
        <w:spacing w:before="180" w:after="60" w:line="250" w:lineRule="auto"/>
        <w:rPr>
          <w:lang w:eastAsia="zh-CN"/>
        </w:rPr>
      </w:pPr>
      <w:r>
        <w:rPr>
          <w:b/>
          <w:color w:val="000000"/>
          <w:lang w:eastAsia="zh-CN"/>
        </w:rPr>
        <w:t>材料依据</w:t>
      </w:r>
    </w:p>
    <w:p w14:paraId="0D6F1706" w14:textId="77777777" w:rsidR="006538D0" w:rsidRDefault="00000000">
      <w:pPr>
        <w:spacing w:after="60" w:line="250" w:lineRule="auto"/>
        <w:rPr>
          <w:lang w:eastAsia="zh-CN"/>
        </w:rPr>
      </w:pPr>
      <w:r>
        <w:rPr>
          <w:color w:val="000000"/>
          <w:lang w:eastAsia="zh-CN"/>
        </w:rPr>
        <w:t>采用教师《决策仿真课程实践案例—数据补全》中的案例22，并结合组长草图、“主流程与四类实体”流程图及小组会议记录。教师已补全调度规则、初态、售价和成本；其余运行细则见第十一部分。</w:t>
      </w:r>
    </w:p>
    <w:p w14:paraId="79D2F52D" w14:textId="77777777" w:rsidR="006538D0" w:rsidRDefault="00000000">
      <w:pPr>
        <w:pStyle w:val="1"/>
        <w:spacing w:before="140" w:after="80" w:line="240" w:lineRule="auto"/>
        <w:rPr>
          <w:lang w:eastAsia="zh-CN"/>
        </w:rPr>
      </w:pPr>
      <w:r>
        <w:rPr>
          <w:lang w:eastAsia="zh-CN"/>
        </w:rPr>
        <w:lastRenderedPageBreak/>
        <w:t>三 案例背景与现实问题</w:t>
      </w:r>
    </w:p>
    <w:p w14:paraId="2D14C1CD" w14:textId="77777777" w:rsidR="006538D0" w:rsidRDefault="00000000">
      <w:pPr>
        <w:spacing w:after="60" w:line="250" w:lineRule="auto"/>
        <w:rPr>
          <w:lang w:eastAsia="zh-CN"/>
        </w:rPr>
      </w:pPr>
      <w:r>
        <w:rPr>
          <w:b/>
          <w:color w:val="000000"/>
          <w:lang w:eastAsia="zh-CN"/>
        </w:rPr>
        <w:t>1 案例背景概述</w:t>
      </w:r>
    </w:p>
    <w:p w14:paraId="105B9218" w14:textId="77777777" w:rsidR="006538D0" w:rsidRDefault="00000000" w:rsidP="00691B44">
      <w:pPr>
        <w:pStyle w:val="2a"/>
      </w:pPr>
      <w:r>
        <w:t>某精密制造企业以一条由五个加工中心、八台机床组成的柔性生产线加工P1—P4四类产品。毛坯随机按批到达，拆分后沿各自工艺路线流转，不同产品共享机床和有限缓冲区。设备在异类产品间切换需换模，且可能发生故障，生产计划人员需要决定等待工件的加工顺序及关键工位是否扩容。由于各类产品路线与工时不同，局部设备繁忙不一定带来整线高产出，频繁切换还会占用加工能力。本组拟以一周生产为研究窗口，评估调度规则与M4增机的效果，为提高产出、减少等待和控制积压提供依据。</w:t>
      </w:r>
    </w:p>
    <w:p w14:paraId="2400542C" w14:textId="77777777" w:rsidR="006538D0" w:rsidRDefault="00000000">
      <w:pPr>
        <w:spacing w:after="60" w:line="250" w:lineRule="auto"/>
        <w:rPr>
          <w:lang w:eastAsia="zh-CN"/>
        </w:rPr>
      </w:pPr>
      <w:r>
        <w:rPr>
          <w:b/>
          <w:color w:val="000000"/>
          <w:lang w:eastAsia="zh-CN"/>
        </w:rPr>
        <w:t>2 现实管理问题</w:t>
      </w:r>
    </w:p>
    <w:p w14:paraId="3BA9F154" w14:textId="6A271C99" w:rsidR="006538D0" w:rsidRDefault="00000000" w:rsidP="00691B44">
      <w:pPr>
        <w:pStyle w:val="2a"/>
      </w:pPr>
      <w:r>
        <w:rPr>
          <w:rStyle w:val="aff9"/>
          <w:color w:val="auto"/>
        </w:rPr>
        <w:t>现实生产中，流水线的资源配置直接影响工件能否连续流转。机器加工不同工件所需的时间、各工位的机床数量、设备可靠性和缓冲队列容量共同决定生产能力。配置不匹配时，可能同时出现局部排队、上游阻塞和下游空闲。本组因此关注：现有流程的瓶颈在哪里，哪些调整能够提高整线产量和经营收益。</w:t>
      </w:r>
    </w:p>
    <w:p w14:paraId="332604E5" w14:textId="0D5A6DAE" w:rsidR="004A5ED6" w:rsidRDefault="00000000">
      <w:pPr>
        <w:pStyle w:val="2a"/>
      </w:pPr>
      <w:r>
        <w:rPr>
          <w:rStyle w:val="aff9"/>
          <w:color w:val="auto"/>
        </w:rPr>
        <w:t>在加工能力方面，M2仅有1台机床，加工P1、P3平均需8、6分钟；M4也仅有1台，加工P1、P2、P4平均需4、5、9分钟。研究需结合产品到达比例和完整工艺路线，比较各工位的加工负荷、等待及阻塞情况，判断应优先缩短哪些工序的加工时间、在哪些工位增配机床，以及改善后瓶颈是否转移。</w:t>
      </w:r>
    </w:p>
    <w:p w14:paraId="7FECD877" w14:textId="5524A26B" w:rsidR="004A5ED6" w:rsidRDefault="00000000">
      <w:pPr>
        <w:pStyle w:val="2a"/>
      </w:pPr>
      <w:r>
        <w:rPr>
          <w:rStyle w:val="aff9"/>
          <w:color w:val="auto"/>
        </w:rPr>
        <w:t>在设备可靠性方面，案例给定平均故障间隔为6000分钟、平均维修时间为240分钟。故障停机会削减有效加工能力，并可能向上游传递积压、向下游传递缺料。因此需评估延长故障间隔、缩短维修时间能否减少停机损失，并以无故障情形作为理想对照，判断维护改善对整线产出的作用。</w:t>
      </w:r>
    </w:p>
    <w:p w14:paraId="72AF6F73" w14:textId="41D84E6F" w:rsidR="004A5ED6" w:rsidRDefault="00000000">
      <w:pPr>
        <w:pStyle w:val="2a"/>
      </w:pPr>
      <w:r>
        <w:rPr>
          <w:rStyle w:val="aff9"/>
          <w:color w:val="auto"/>
        </w:rPr>
        <w:t>在缓冲与调度方面，各工位配置50件缓冲。若下游缓冲已满，上游加工完成的工件仍占用原机床，该机床暂时不能处理新工件。研究需识别阻塞集中在哪些工位、持续多久，并比较缓冲扩容、机床数量调整、FIFO与同类优先等方案对阻塞、换模和在制品积压的影响。增加缓冲是否改善流转、增加机床后是否仍受下游限制，均需由仿真实验检验。</w:t>
      </w:r>
    </w:p>
    <w:p w14:paraId="2616F41F" w14:textId="6B85DE62" w:rsidR="004A5ED6" w:rsidRDefault="00000000">
      <w:pPr>
        <w:pStyle w:val="2a"/>
      </w:pPr>
      <w:r>
        <w:rPr>
          <w:rStyle w:val="aff9"/>
          <w:color w:val="auto"/>
        </w:rPr>
        <w:t>在方案评价方面，将加工提速、设备可靠性改善、增机、缓冲调整和调度规则的变化与基准方案比较，观察总产量及分产品产量能否提高、等待和积压能否减少。同时核算新增完工产值能否覆盖新增运行费用，并单列设备投入与回收条件；技改、维护和缓冲改造费用待补充后纳入比较。收益仍按本任务书的简化经营结余衡量，避免将产量增长直接等同于净利润增长。</w:t>
      </w:r>
    </w:p>
    <w:p w14:paraId="019BF916" w14:textId="77777777" w:rsidR="006538D0" w:rsidRDefault="00000000">
      <w:pPr>
        <w:pStyle w:val="1"/>
        <w:spacing w:before="140" w:after="80" w:line="240" w:lineRule="auto"/>
      </w:pPr>
      <w:r>
        <w:t xml:space="preserve">四 </w:t>
      </w:r>
      <w:proofErr w:type="spellStart"/>
      <w:r>
        <w:t>仿真系统研究对象</w:t>
      </w:r>
      <w:proofErr w:type="spellEnd"/>
    </w:p>
    <w:tbl>
      <w:tblPr>
        <w:tblStyle w:val="aff1"/>
        <w:tblW w:w="939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75" w:type="dxa"/>
          <w:bottom w:w="45" w:type="dxa"/>
          <w:right w:w="75" w:type="dxa"/>
        </w:tblCellMar>
        <w:tblLook w:val="04A0" w:firstRow="1" w:lastRow="0" w:firstColumn="1" w:lastColumn="0" w:noHBand="0" w:noVBand="1"/>
      </w:tblPr>
      <w:tblGrid>
        <w:gridCol w:w="1417"/>
        <w:gridCol w:w="4252"/>
        <w:gridCol w:w="3730"/>
      </w:tblGrid>
      <w:tr w:rsidR="006538D0" w14:paraId="1C659B2C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57AF851A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项目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0392148F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填写内容</w:t>
            </w:r>
          </w:p>
        </w:tc>
        <w:tc>
          <w:tcPr>
            <w:tcW w:w="3730" w:type="dxa"/>
            <w:shd w:val="clear" w:color="auto" w:fill="D9EAF7"/>
            <w:vAlign w:val="center"/>
          </w:tcPr>
          <w:p w14:paraId="162B7649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属性与作用</w:t>
            </w:r>
          </w:p>
        </w:tc>
      </w:tr>
      <w:tr w:rsidR="006538D0" w14:paraId="00FBC055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0FEB9DC" w14:textId="77777777" w:rsidR="006538D0" w:rsidRDefault="00000000">
            <w:pPr>
              <w:spacing w:line="235" w:lineRule="auto"/>
              <w:jc w:val="center"/>
            </w:pPr>
            <w:r>
              <w:rPr>
                <w:color w:val="000000"/>
              </w:rPr>
              <w:t>系统名称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472CDC5A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多品种小批量柔性生产线</w:t>
            </w:r>
          </w:p>
        </w:tc>
        <w:tc>
          <w:tcPr>
            <w:tcW w:w="3730" w:type="dxa"/>
            <w:shd w:val="clear" w:color="auto" w:fill="FFFFFF"/>
            <w:vAlign w:val="center"/>
          </w:tcPr>
          <w:p w14:paraId="1F0E41B7" w14:textId="77777777" w:rsidR="006538D0" w:rsidRDefault="00000000">
            <w:pPr>
              <w:spacing w:line="235" w:lineRule="auto"/>
            </w:pPr>
            <w:proofErr w:type="spellStart"/>
            <w:r>
              <w:rPr>
                <w:color w:val="000000"/>
              </w:rPr>
              <w:t>离散事件生产系统</w:t>
            </w:r>
            <w:proofErr w:type="spellEnd"/>
          </w:p>
        </w:tc>
      </w:tr>
      <w:tr w:rsidR="006538D0" w14:paraId="73FDCD88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50E2EDB" w14:textId="77777777" w:rsidR="006538D0" w:rsidRDefault="00000000">
            <w:pPr>
              <w:spacing w:line="235" w:lineRule="auto"/>
              <w:jc w:val="center"/>
            </w:pPr>
            <w:r>
              <w:rPr>
                <w:color w:val="000000"/>
              </w:rPr>
              <w:t>系统目的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1C286752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按指定工艺路线将毛坯加工为成品</w:t>
            </w:r>
          </w:p>
        </w:tc>
        <w:tc>
          <w:tcPr>
            <w:tcW w:w="3730" w:type="dxa"/>
            <w:shd w:val="clear" w:color="auto" w:fill="FFFFFF"/>
            <w:vAlign w:val="center"/>
          </w:tcPr>
          <w:p w14:paraId="551078F9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提高周产出，减少等待与换模</w:t>
            </w:r>
          </w:p>
        </w:tc>
      </w:tr>
      <w:tr w:rsidR="006538D0" w14:paraId="5D6AB418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AC2DBE1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color w:val="000000"/>
              </w:rPr>
              <w:t>主要实体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507A4225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P1、P2、P3、P4单件工件</w:t>
            </w:r>
          </w:p>
        </w:tc>
        <w:tc>
          <w:tcPr>
            <w:tcW w:w="3730" w:type="dxa"/>
            <w:shd w:val="clear" w:color="auto" w:fill="FFFFFF"/>
            <w:vAlign w:val="center"/>
          </w:tcPr>
          <w:p w14:paraId="7D48657F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记录类型、路线、到达时间、工序序号</w:t>
            </w:r>
          </w:p>
        </w:tc>
      </w:tr>
      <w:tr w:rsidR="006538D0" w14:paraId="06B90C1A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18BD967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color w:val="000000"/>
              </w:rPr>
              <w:t>主要资源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4D2038B5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M1—M5机床数依次为2、1、2、1、2</w:t>
            </w:r>
          </w:p>
        </w:tc>
        <w:tc>
          <w:tcPr>
            <w:tcW w:w="3730" w:type="dxa"/>
            <w:shd w:val="clear" w:color="auto" w:fill="FFFFFF"/>
            <w:vAlign w:val="center"/>
          </w:tcPr>
          <w:p w14:paraId="682C4DFF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各产品共享工位机床与队列，不复制容量</w:t>
            </w:r>
          </w:p>
        </w:tc>
      </w:tr>
    </w:tbl>
    <w:p w14:paraId="0411FA78" w14:textId="77777777" w:rsidR="006538D0" w:rsidRDefault="00000000">
      <w:pPr>
        <w:pStyle w:val="1"/>
        <w:spacing w:before="140" w:after="80" w:line="240" w:lineRule="auto"/>
      </w:pPr>
      <w:r>
        <w:t xml:space="preserve">五 </w:t>
      </w:r>
      <w:proofErr w:type="spellStart"/>
      <w:r>
        <w:t>系统边界与研究范围</w:t>
      </w:r>
      <w:proofErr w:type="spellEnd"/>
    </w:p>
    <w:tbl>
      <w:tblPr>
        <w:tblStyle w:val="aff1"/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75" w:type="dxa"/>
          <w:bottom w:w="45" w:type="dxa"/>
          <w:right w:w="75" w:type="dxa"/>
        </w:tblCellMar>
        <w:tblLook w:val="04A0" w:firstRow="1" w:lastRow="0" w:firstColumn="1" w:lastColumn="0" w:noHBand="0" w:noVBand="1"/>
      </w:tblPr>
      <w:tblGrid>
        <w:gridCol w:w="1814"/>
        <w:gridCol w:w="624"/>
        <w:gridCol w:w="6962"/>
      </w:tblGrid>
      <w:tr w:rsidR="006538D0" w14:paraId="4A8678AD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0C289D6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内容</w:t>
            </w:r>
          </w:p>
        </w:tc>
        <w:tc>
          <w:tcPr>
            <w:tcW w:w="624" w:type="dxa"/>
            <w:shd w:val="clear" w:color="auto" w:fill="D9EAF7"/>
            <w:vAlign w:val="center"/>
          </w:tcPr>
          <w:p w14:paraId="022EB215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纳入</w:t>
            </w:r>
          </w:p>
        </w:tc>
        <w:tc>
          <w:tcPr>
            <w:tcW w:w="6962" w:type="dxa"/>
            <w:shd w:val="clear" w:color="auto" w:fill="D9EAF7"/>
            <w:vAlign w:val="center"/>
          </w:tcPr>
          <w:p w14:paraId="54729337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说明</w:t>
            </w:r>
          </w:p>
        </w:tc>
      </w:tr>
      <w:tr w:rsidR="006538D0" w14:paraId="5D678822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23D07192" w14:textId="77777777" w:rsidR="006538D0" w:rsidRDefault="00000000">
            <w:pPr>
              <w:spacing w:line="235" w:lineRule="auto"/>
              <w:jc w:val="center"/>
            </w:pPr>
            <w:r>
              <w:rPr>
                <w:color w:val="000000"/>
              </w:rPr>
              <w:t>系统入口</w:t>
            </w:r>
          </w:p>
        </w:tc>
        <w:tc>
          <w:tcPr>
            <w:tcW w:w="624" w:type="dxa"/>
            <w:shd w:val="clear" w:color="auto" w:fill="FFFFFF"/>
            <w:vAlign w:val="center"/>
          </w:tcPr>
          <w:p w14:paraId="0EA1B706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是</w:t>
            </w:r>
          </w:p>
        </w:tc>
        <w:tc>
          <w:tcPr>
            <w:tcW w:w="6962" w:type="dxa"/>
            <w:shd w:val="clear" w:color="auto" w:fill="FFFFFF"/>
            <w:vAlign w:val="center"/>
          </w:tcPr>
          <w:p w14:paraId="6CF71182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批次到达、拆分、逐件定型及线外待投料</w:t>
            </w:r>
          </w:p>
        </w:tc>
      </w:tr>
      <w:tr w:rsidR="006538D0" w14:paraId="02AE7A78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7DE6D5F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color w:val="000000"/>
              </w:rPr>
              <w:t>核心加工</w:t>
            </w:r>
            <w:proofErr w:type="spellEnd"/>
          </w:p>
        </w:tc>
        <w:tc>
          <w:tcPr>
            <w:tcW w:w="624" w:type="dxa"/>
            <w:shd w:val="clear" w:color="auto" w:fill="FFFFFF"/>
            <w:vAlign w:val="center"/>
          </w:tcPr>
          <w:p w14:paraId="5B16BA5D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是</w:t>
            </w:r>
          </w:p>
        </w:tc>
        <w:tc>
          <w:tcPr>
            <w:tcW w:w="6962" w:type="dxa"/>
            <w:shd w:val="clear" w:color="auto" w:fill="FFFFFF"/>
            <w:vAlign w:val="center"/>
          </w:tcPr>
          <w:p w14:paraId="11F86E5C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指定路线加工、异类换模、单台故障与修复</w:t>
            </w:r>
          </w:p>
        </w:tc>
      </w:tr>
      <w:tr w:rsidR="006538D0" w14:paraId="019F373F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A9D0629" w14:textId="77777777" w:rsidR="006538D0" w:rsidRDefault="00000000" w:rsidP="00A82EF6">
            <w:pPr>
              <w:spacing w:line="235" w:lineRule="auto"/>
              <w:jc w:val="center"/>
            </w:pPr>
            <w:proofErr w:type="spellStart"/>
            <w:r>
              <w:rPr>
                <w:color w:val="000000"/>
              </w:rPr>
              <w:t>排队与等待</w:t>
            </w:r>
            <w:proofErr w:type="spellEnd"/>
          </w:p>
        </w:tc>
        <w:tc>
          <w:tcPr>
            <w:tcW w:w="624" w:type="dxa"/>
            <w:shd w:val="clear" w:color="auto" w:fill="FFFFFF"/>
            <w:vAlign w:val="center"/>
          </w:tcPr>
          <w:p w14:paraId="7502586B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是</w:t>
            </w:r>
          </w:p>
        </w:tc>
        <w:tc>
          <w:tcPr>
            <w:tcW w:w="6962" w:type="dxa"/>
            <w:shd w:val="clear" w:color="auto" w:fill="FFFFFF"/>
            <w:vAlign w:val="center"/>
          </w:tcPr>
          <w:p w14:paraId="7606E57F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各工位50件缓冲、排序、满缓冲阻塞</w:t>
            </w:r>
          </w:p>
        </w:tc>
      </w:tr>
      <w:tr w:rsidR="006538D0" w14:paraId="4D30ADCF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541713F9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color w:val="000000"/>
              </w:rPr>
              <w:lastRenderedPageBreak/>
              <w:t>系统出口</w:t>
            </w:r>
            <w:proofErr w:type="spellEnd"/>
          </w:p>
        </w:tc>
        <w:tc>
          <w:tcPr>
            <w:tcW w:w="624" w:type="dxa"/>
            <w:shd w:val="clear" w:color="auto" w:fill="FFFFFF"/>
            <w:vAlign w:val="center"/>
          </w:tcPr>
          <w:p w14:paraId="1466181E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是</w:t>
            </w:r>
          </w:p>
        </w:tc>
        <w:tc>
          <w:tcPr>
            <w:tcW w:w="6962" w:type="dxa"/>
            <w:shd w:val="clear" w:color="auto" w:fill="FFFFFF"/>
            <w:vAlign w:val="center"/>
          </w:tcPr>
          <w:p w14:paraId="2BB801FA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完成全部工序后计产量；期末未完工保留为积压</w:t>
            </w:r>
          </w:p>
        </w:tc>
      </w:tr>
    </w:tbl>
    <w:p w14:paraId="5F88BDCE" w14:textId="77777777" w:rsidR="006538D0" w:rsidRDefault="00000000" w:rsidP="00856AFF">
      <w:pPr>
        <w:pStyle w:val="2a"/>
      </w:pPr>
      <w:r>
        <w:t>纳入产出价值与设备投入的初步比较。不建模采购、运输设备、检验返工及人员班次；工位间转移时间暂忽略。材料成本、折旧和交期未给定，不据此推算完整利润或准时交付率。</w:t>
      </w:r>
    </w:p>
    <w:p w14:paraId="1BE67F59" w14:textId="77777777" w:rsidR="006538D0" w:rsidRDefault="00000000">
      <w:pPr>
        <w:pStyle w:val="1"/>
        <w:spacing w:before="140" w:after="80" w:line="240" w:lineRule="auto"/>
        <w:rPr>
          <w:lang w:eastAsia="zh-CN"/>
        </w:rPr>
      </w:pPr>
      <w:r>
        <w:rPr>
          <w:lang w:eastAsia="zh-CN"/>
        </w:rPr>
        <w:t>六 系统运行流程初步描述</w:t>
      </w:r>
    </w:p>
    <w:p w14:paraId="74B0484E" w14:textId="77777777" w:rsidR="006538D0" w:rsidRDefault="00000000" w:rsidP="00856AFF">
      <w:pPr>
        <w:pStyle w:val="2a"/>
      </w:pPr>
      <w:r>
        <w:t>批次到达 → 拆为单件并赋产品类型 → 按路线进入首工位缓冲 → 排序选机 → 必要时换模 → 加工 → 转下一工位并重复 → 完工记录后离开。缓冲满则等待；故障则修复后续作。</w:t>
      </w:r>
    </w:p>
    <w:tbl>
      <w:tblPr>
        <w:tblStyle w:val="aff1"/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75" w:type="dxa"/>
          <w:bottom w:w="45" w:type="dxa"/>
          <w:right w:w="75" w:type="dxa"/>
        </w:tblCellMar>
        <w:tblLook w:val="04A0" w:firstRow="1" w:lastRow="0" w:firstColumn="1" w:lastColumn="0" w:noHBand="0" w:noVBand="1"/>
      </w:tblPr>
      <w:tblGrid>
        <w:gridCol w:w="1531"/>
        <w:gridCol w:w="6905"/>
        <w:gridCol w:w="964"/>
      </w:tblGrid>
      <w:tr w:rsidR="006538D0" w14:paraId="1E6B5702" w14:textId="77777777">
        <w:trPr>
          <w:cantSplit/>
          <w:tblHeader/>
          <w:jc w:val="center"/>
        </w:trPr>
        <w:tc>
          <w:tcPr>
            <w:tcW w:w="1531" w:type="dxa"/>
            <w:shd w:val="clear" w:color="auto" w:fill="D9EAF7"/>
            <w:vAlign w:val="center"/>
          </w:tcPr>
          <w:p w14:paraId="29D2C369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产品及占比</w:t>
            </w:r>
          </w:p>
        </w:tc>
        <w:tc>
          <w:tcPr>
            <w:tcW w:w="6905" w:type="dxa"/>
            <w:shd w:val="clear" w:color="auto" w:fill="D9EAF7"/>
            <w:vAlign w:val="center"/>
          </w:tcPr>
          <w:p w14:paraId="159F5C5A" w14:textId="77777777" w:rsidR="006538D0" w:rsidRDefault="00000000">
            <w:pPr>
              <w:spacing w:line="235" w:lineRule="auto"/>
              <w:jc w:val="center"/>
              <w:rPr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工艺路线及平均加工时间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DA6ADEE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b/>
                <w:color w:val="000000"/>
              </w:rPr>
              <w:t>单位</w:t>
            </w:r>
            <w:proofErr w:type="spellEnd"/>
          </w:p>
        </w:tc>
      </w:tr>
      <w:tr w:rsidR="006538D0" w14:paraId="03DECA92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16F5AF83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P1  30%</w:t>
            </w:r>
          </w:p>
        </w:tc>
        <w:tc>
          <w:tcPr>
            <w:tcW w:w="6905" w:type="dxa"/>
            <w:shd w:val="clear" w:color="auto" w:fill="FFFFFF"/>
            <w:vAlign w:val="center"/>
          </w:tcPr>
          <w:p w14:paraId="6A5AE883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M1(5) → M2(8) → M3(6) → M4(4) → M5(3)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3C96E512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分钟</w:t>
            </w:r>
          </w:p>
        </w:tc>
      </w:tr>
      <w:tr w:rsidR="006538D0" w14:paraId="6A9302D5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150DED27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P2  25%</w:t>
            </w:r>
          </w:p>
        </w:tc>
        <w:tc>
          <w:tcPr>
            <w:tcW w:w="6905" w:type="dxa"/>
            <w:shd w:val="clear" w:color="auto" w:fill="FFFFFF"/>
            <w:vAlign w:val="center"/>
          </w:tcPr>
          <w:p w14:paraId="524FA7CA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M1(4) → M3(7) → M4(5) → M5(6)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4E4DA2E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分钟</w:t>
            </w:r>
          </w:p>
        </w:tc>
      </w:tr>
      <w:tr w:rsidR="006538D0" w14:paraId="2280B2D9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24E08357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P3  25%</w:t>
            </w:r>
          </w:p>
        </w:tc>
        <w:tc>
          <w:tcPr>
            <w:tcW w:w="6905" w:type="dxa"/>
            <w:shd w:val="clear" w:color="auto" w:fill="FFFFFF"/>
            <w:vAlign w:val="center"/>
          </w:tcPr>
          <w:p w14:paraId="541B71E7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M2(6) → M3(5) → M5(8)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3BED87D4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分钟</w:t>
            </w:r>
          </w:p>
        </w:tc>
      </w:tr>
      <w:tr w:rsidR="006538D0" w14:paraId="5BFB0BC5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3E59F8B6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P4  20%</w:t>
            </w:r>
          </w:p>
        </w:tc>
        <w:tc>
          <w:tcPr>
            <w:tcW w:w="6905" w:type="dxa"/>
            <w:shd w:val="clear" w:color="auto" w:fill="FFFFFF"/>
            <w:vAlign w:val="center"/>
          </w:tcPr>
          <w:p w14:paraId="1CA73BB5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M1(3) → M4(9) → M5(4)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6AA3D35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分钟</w:t>
            </w:r>
          </w:p>
        </w:tc>
      </w:tr>
    </w:tbl>
    <w:p w14:paraId="48FF6586" w14:textId="77777777" w:rsidR="00035377" w:rsidRDefault="009F6A21" w:rsidP="00A82EF6">
      <w:pPr>
        <w:jc w:val="center"/>
      </w:pPr>
      <w:r>
        <w:rPr>
          <w:noProof/>
        </w:rPr>
        <w:drawing>
          <wp:inline distT="0" distB="0" distL="0" distR="0" wp14:anchorId="70A590B2" wp14:editId="1AACE5B7">
            <wp:extent cx="5972810" cy="2902585"/>
            <wp:effectExtent l="0" t="0" r="0" b="5715"/>
            <wp:docPr id="208150566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05667" name="图形 208150566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A12C" w14:textId="77777777" w:rsidR="009F6A21" w:rsidRDefault="00035377" w:rsidP="00035377">
      <w:pPr>
        <w:pStyle w:val="af7"/>
        <w:jc w:val="center"/>
        <w:rPr>
          <w:lang w:eastAsia="zh-CN"/>
        </w:rPr>
      </w:pPr>
      <w:r>
        <w:rPr>
          <w:lang w:eastAsia="zh-CN"/>
        </w:rPr>
        <w:t xml:space="preserve">Figure </w:t>
      </w:r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noProof/>
          <w:lang w:eastAsia="zh-CN"/>
        </w:rPr>
        <w:t>1</w:t>
      </w:r>
      <w:r>
        <w:rPr>
          <w:noProof/>
        </w:rPr>
        <w:fldChar w:fldCharType="end"/>
      </w:r>
      <w:r>
        <w:rPr>
          <w:rFonts w:hint="eastAsia"/>
          <w:lang w:eastAsia="zh-CN"/>
        </w:rPr>
        <w:t xml:space="preserve"> 决策仿真模型</w:t>
      </w:r>
      <w:r w:rsidRPr="00E254EC">
        <w:rPr>
          <w:lang w:eastAsia="zh-CN"/>
        </w:rPr>
        <w:t>流程图</w:t>
      </w:r>
    </w:p>
    <w:p w14:paraId="12C1C025" w14:textId="77777777" w:rsidR="00165867" w:rsidRDefault="00165867" w:rsidP="00165867">
      <w:pPr>
        <w:pStyle w:val="14"/>
      </w:pPr>
      <w:r>
        <w:t>七、核心决策问题</w:t>
      </w:r>
    </w:p>
    <w:p w14:paraId="2DF516E5" w14:textId="747A3F39" w:rsidR="00165867" w:rsidRDefault="00165867" w:rsidP="00165867">
      <w:pPr>
        <w:rPr>
          <w:lang w:eastAsia="zh-CN"/>
        </w:rPr>
      </w:pPr>
      <w:r>
        <w:rPr>
          <w:lang w:eastAsia="zh-CN"/>
        </w:rPr>
        <w:t>建议提出3—5个核心问题。</w:t>
      </w:r>
    </w:p>
    <w:tbl>
      <w:tblPr>
        <w:tblStyle w:val="aff1"/>
        <w:tblW w:w="94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ook w:val="04A0" w:firstRow="1" w:lastRow="0" w:firstColumn="1" w:lastColumn="0" w:noHBand="0" w:noVBand="1"/>
      </w:tblPr>
      <w:tblGrid>
        <w:gridCol w:w="680"/>
        <w:gridCol w:w="4200"/>
        <w:gridCol w:w="1560"/>
        <w:gridCol w:w="2966"/>
      </w:tblGrid>
      <w:tr w:rsidR="00165867" w14:paraId="42EE2AA0" w14:textId="77777777" w:rsidTr="00A54ECF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2E7C25A9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序号</w:t>
            </w:r>
            <w:proofErr w:type="spellEnd"/>
          </w:p>
        </w:tc>
        <w:tc>
          <w:tcPr>
            <w:tcW w:w="4200" w:type="dxa"/>
            <w:shd w:val="clear" w:color="auto" w:fill="D9EAF7"/>
            <w:vAlign w:val="center"/>
          </w:tcPr>
          <w:p w14:paraId="6BBD8F65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核心决策问题</w:t>
            </w:r>
            <w:proofErr w:type="spellEnd"/>
          </w:p>
        </w:tc>
        <w:tc>
          <w:tcPr>
            <w:tcW w:w="1560" w:type="dxa"/>
            <w:shd w:val="clear" w:color="auto" w:fill="D9EAF7"/>
            <w:vAlign w:val="center"/>
          </w:tcPr>
          <w:p w14:paraId="62330F13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问题类型</w:t>
            </w:r>
            <w:proofErr w:type="spellEnd"/>
          </w:p>
        </w:tc>
        <w:tc>
          <w:tcPr>
            <w:tcW w:w="2966" w:type="dxa"/>
            <w:shd w:val="clear" w:color="auto" w:fill="D9EAF7"/>
            <w:vAlign w:val="center"/>
          </w:tcPr>
          <w:p w14:paraId="5BD62FA1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  <w:rPr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对应评价指标（初步）</w:t>
            </w:r>
          </w:p>
        </w:tc>
      </w:tr>
      <w:tr w:rsidR="00165867" w14:paraId="1CD02C31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45E60E9F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200" w:type="dxa"/>
            <w:vAlign w:val="center"/>
          </w:tcPr>
          <w:p w14:paraId="25CBC314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基准周产量、完工产值与运行成本分别是多少？产能瓶颈是否也是经济改善的关键？</w:t>
            </w:r>
          </w:p>
        </w:tc>
        <w:tc>
          <w:tcPr>
            <w:tcW w:w="1560" w:type="dxa"/>
            <w:vAlign w:val="center"/>
          </w:tcPr>
          <w:p w14:paraId="15079D86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现状诊断</w:t>
            </w:r>
            <w:proofErr w:type="spellEnd"/>
          </w:p>
        </w:tc>
        <w:tc>
          <w:tcPr>
            <w:tcW w:w="2966" w:type="dxa"/>
            <w:vAlign w:val="center"/>
          </w:tcPr>
          <w:p w14:paraId="6032ED8D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分产品产量；产值与结余；工位状态、队长</w:t>
            </w:r>
          </w:p>
        </w:tc>
      </w:tr>
      <w:tr w:rsidR="00165867" w14:paraId="0A80D996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793C11D7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200" w:type="dxa"/>
            <w:vAlign w:val="center"/>
          </w:tcPr>
          <w:p w14:paraId="10854E3C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M4由1台增至2台，增量产值能否覆盖新增运行费用？50万元投入何时可能收回？</w:t>
            </w:r>
          </w:p>
        </w:tc>
        <w:tc>
          <w:tcPr>
            <w:tcW w:w="1560" w:type="dxa"/>
            <w:vAlign w:val="center"/>
          </w:tcPr>
          <w:p w14:paraId="65170147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资源投资比较</w:t>
            </w:r>
            <w:proofErr w:type="spellEnd"/>
          </w:p>
        </w:tc>
        <w:tc>
          <w:tcPr>
            <w:tcW w:w="2966" w:type="dxa"/>
            <w:vAlign w:val="center"/>
          </w:tcPr>
          <w:p w14:paraId="3E98E473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配对增量结余及95%区间；条件性回收期</w:t>
            </w:r>
          </w:p>
        </w:tc>
      </w:tr>
      <w:tr w:rsidR="00165867" w14:paraId="242C5660" w14:textId="77777777" w:rsidTr="00A54ECF">
        <w:trPr>
          <w:cantSplit/>
          <w:trHeight w:val="635"/>
          <w:jc w:val="center"/>
        </w:trPr>
        <w:tc>
          <w:tcPr>
            <w:tcW w:w="680" w:type="dxa"/>
            <w:vAlign w:val="center"/>
          </w:tcPr>
          <w:p w14:paraId="0C27FFC0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4200" w:type="dxa"/>
            <w:vAlign w:val="center"/>
          </w:tcPr>
          <w:p w14:paraId="758B1B53" w14:textId="7F0A3C26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FIFO、同类优先与售价优先，按产量和结余排序是否一致？其他产品是否</w:t>
            </w:r>
            <w:r w:rsidR="00856AFF">
              <w:rPr>
                <w:rFonts w:hint="eastAsia"/>
                <w:color w:val="000000"/>
                <w:lang w:eastAsia="zh-CN"/>
              </w:rPr>
              <w:t>会</w:t>
            </w:r>
            <w:r>
              <w:rPr>
                <w:color w:val="000000"/>
                <w:lang w:eastAsia="zh-CN"/>
              </w:rPr>
              <w:t>久等？</w:t>
            </w:r>
          </w:p>
        </w:tc>
        <w:tc>
          <w:tcPr>
            <w:tcW w:w="1560" w:type="dxa"/>
            <w:vAlign w:val="center"/>
          </w:tcPr>
          <w:p w14:paraId="74A4304B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调度方案比较</w:t>
            </w:r>
            <w:proofErr w:type="spellEnd"/>
          </w:p>
        </w:tc>
        <w:tc>
          <w:tcPr>
            <w:tcW w:w="2966" w:type="dxa"/>
            <w:vAlign w:val="center"/>
          </w:tcPr>
          <w:p w14:paraId="59DD91B9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产量与结余；换模；分产品产量、未完成等待</w:t>
            </w:r>
          </w:p>
        </w:tc>
      </w:tr>
      <w:tr w:rsidR="00165867" w14:paraId="348DF23C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53FA777E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4200" w:type="dxa"/>
            <w:vAlign w:val="center"/>
          </w:tcPr>
          <w:p w14:paraId="4AC6F5B7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零换模、无故障分别带来多少增量结余？可为技改或维护费用提供怎样的参照？</w:t>
            </w:r>
          </w:p>
        </w:tc>
        <w:tc>
          <w:tcPr>
            <w:tcW w:w="1560" w:type="dxa"/>
            <w:vAlign w:val="center"/>
          </w:tcPr>
          <w:p w14:paraId="4DCD3842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改善价值评估</w:t>
            </w:r>
            <w:proofErr w:type="spellEnd"/>
          </w:p>
        </w:tc>
        <w:tc>
          <w:tcPr>
            <w:tcW w:w="2966" w:type="dxa"/>
            <w:vAlign w:val="center"/>
          </w:tcPr>
          <w:p w14:paraId="54F42074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增量产值、运行成本、结余；等待与周期</w:t>
            </w:r>
          </w:p>
        </w:tc>
      </w:tr>
      <w:tr w:rsidR="00165867" w14:paraId="707A8F96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4492B772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4200" w:type="dxa"/>
            <w:vAlign w:val="center"/>
          </w:tcPr>
          <w:p w14:paraId="4B946D7A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价格、运行费率及换模计费方式变化时，方案排序与扩容判断是否仍然成立？</w:t>
            </w:r>
          </w:p>
        </w:tc>
        <w:tc>
          <w:tcPr>
            <w:tcW w:w="1560" w:type="dxa"/>
            <w:vAlign w:val="center"/>
          </w:tcPr>
          <w:p w14:paraId="1838ABBA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敏感性分析</w:t>
            </w:r>
            <w:proofErr w:type="spellEnd"/>
          </w:p>
        </w:tc>
        <w:tc>
          <w:tcPr>
            <w:tcW w:w="2966" w:type="dxa"/>
            <w:vAlign w:val="center"/>
          </w:tcPr>
          <w:p w14:paraId="5120C035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结余差的符号与区间；排序反转和盈亏平衡条件</w:t>
            </w:r>
          </w:p>
        </w:tc>
      </w:tr>
    </w:tbl>
    <w:p w14:paraId="28E361A2" w14:textId="77777777" w:rsidR="00165867" w:rsidRDefault="00165867" w:rsidP="00165867">
      <w:pPr>
        <w:pStyle w:val="14"/>
      </w:pPr>
      <w:r>
        <w:t>八、初步决策变量与方案设计</w:t>
      </w:r>
    </w:p>
    <w:tbl>
      <w:tblPr>
        <w:tblStyle w:val="aff1"/>
        <w:tblW w:w="94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ook w:val="04A0" w:firstRow="1" w:lastRow="0" w:firstColumn="1" w:lastColumn="0" w:noHBand="0" w:noVBand="1"/>
      </w:tblPr>
      <w:tblGrid>
        <w:gridCol w:w="680"/>
        <w:gridCol w:w="2770"/>
        <w:gridCol w:w="2540"/>
        <w:gridCol w:w="3416"/>
      </w:tblGrid>
      <w:tr w:rsidR="00165867" w14:paraId="752326DB" w14:textId="77777777" w:rsidTr="00A54ECF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36254C29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序号</w:t>
            </w:r>
            <w:proofErr w:type="spellEnd"/>
          </w:p>
        </w:tc>
        <w:tc>
          <w:tcPr>
            <w:tcW w:w="2770" w:type="dxa"/>
            <w:shd w:val="clear" w:color="auto" w:fill="D9EAF7"/>
            <w:vAlign w:val="center"/>
          </w:tcPr>
          <w:p w14:paraId="4FE77F3C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拟调整因素</w:t>
            </w:r>
            <w:proofErr w:type="spellEnd"/>
            <w:r>
              <w:rPr>
                <w:b/>
                <w:color w:val="000000"/>
              </w:rPr>
              <w:t>/</w:t>
            </w:r>
            <w:proofErr w:type="spellStart"/>
            <w:r>
              <w:rPr>
                <w:b/>
                <w:color w:val="000000"/>
              </w:rPr>
              <w:t>决策变量</w:t>
            </w:r>
            <w:proofErr w:type="spellEnd"/>
          </w:p>
        </w:tc>
        <w:tc>
          <w:tcPr>
            <w:tcW w:w="2540" w:type="dxa"/>
            <w:shd w:val="clear" w:color="auto" w:fill="D9EAF7"/>
            <w:vAlign w:val="center"/>
          </w:tcPr>
          <w:p w14:paraId="7F08FF6E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基准方案</w:t>
            </w:r>
            <w:proofErr w:type="spellEnd"/>
          </w:p>
        </w:tc>
        <w:tc>
          <w:tcPr>
            <w:tcW w:w="3416" w:type="dxa"/>
            <w:shd w:val="clear" w:color="auto" w:fill="D9EAF7"/>
            <w:vAlign w:val="center"/>
          </w:tcPr>
          <w:p w14:paraId="173C089D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备选方案（初步</w:t>
            </w:r>
            <w:proofErr w:type="spellEnd"/>
            <w:r>
              <w:rPr>
                <w:b/>
                <w:color w:val="000000"/>
              </w:rPr>
              <w:t>）</w:t>
            </w:r>
          </w:p>
        </w:tc>
      </w:tr>
      <w:tr w:rsidR="00165867" w14:paraId="3B7044DB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609685C2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770" w:type="dxa"/>
            <w:vAlign w:val="center"/>
          </w:tcPr>
          <w:p w14:paraId="09965A64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机床数量</w:t>
            </w:r>
          </w:p>
        </w:tc>
        <w:tc>
          <w:tcPr>
            <w:tcW w:w="2540" w:type="dxa"/>
            <w:vAlign w:val="center"/>
          </w:tcPr>
          <w:p w14:paraId="68166BEB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（2</w:t>
            </w:r>
            <w:r>
              <w:rPr>
                <w:color w:val="000000"/>
                <w:lang w:eastAsia="zh-CN"/>
              </w:rPr>
              <w:t>,1,2,1,2</w:t>
            </w:r>
            <w:r>
              <w:rPr>
                <w:rFonts w:hint="eastAsia"/>
                <w:color w:val="000000"/>
                <w:lang w:eastAsia="zh-CN"/>
              </w:rPr>
              <w:t>）</w:t>
            </w:r>
          </w:p>
        </w:tc>
        <w:tc>
          <w:tcPr>
            <w:tcW w:w="3416" w:type="dxa"/>
            <w:vAlign w:val="center"/>
          </w:tcPr>
          <w:p w14:paraId="3F36FC0D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增加或者减少1台</w:t>
            </w:r>
          </w:p>
        </w:tc>
      </w:tr>
      <w:tr w:rsidR="00165867" w14:paraId="4638F5EC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5D0E5FFF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770" w:type="dxa"/>
            <w:vAlign w:val="center"/>
          </w:tcPr>
          <w:p w14:paraId="0B859CB2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缓冲内派工规则</w:t>
            </w:r>
            <w:proofErr w:type="spellEnd"/>
          </w:p>
        </w:tc>
        <w:tc>
          <w:tcPr>
            <w:tcW w:w="2540" w:type="dxa"/>
            <w:vAlign w:val="center"/>
          </w:tcPr>
          <w:p w14:paraId="1FD91116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FIFO，先到先服务</w:t>
            </w:r>
            <w:proofErr w:type="spellEnd"/>
          </w:p>
        </w:tc>
        <w:tc>
          <w:tcPr>
            <w:tcW w:w="3416" w:type="dxa"/>
            <w:vAlign w:val="center"/>
          </w:tcPr>
          <w:p w14:paraId="65714A36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同类优先（已有）；售价优先（待设计），结合120分钟超时优先规则</w:t>
            </w:r>
          </w:p>
        </w:tc>
      </w:tr>
      <w:tr w:rsidR="00165867" w14:paraId="2187DD49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123F45B0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770" w:type="dxa"/>
            <w:vAlign w:val="center"/>
          </w:tcPr>
          <w:p w14:paraId="20613A72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异类换模时间</w:t>
            </w:r>
            <w:proofErr w:type="spellEnd"/>
          </w:p>
        </w:tc>
        <w:tc>
          <w:tcPr>
            <w:tcW w:w="2540" w:type="dxa"/>
            <w:vAlign w:val="center"/>
          </w:tcPr>
          <w:p w14:paraId="4D0BE228" w14:textId="77777777" w:rsidR="00165867" w:rsidRDefault="00165867" w:rsidP="00A54ECF">
            <w:pPr>
              <w:snapToGrid w:val="0"/>
              <w:spacing w:line="270" w:lineRule="exact"/>
            </w:pPr>
            <w:r>
              <w:rPr>
                <w:color w:val="000000"/>
              </w:rPr>
              <w:t>15分钟／次</w:t>
            </w:r>
          </w:p>
        </w:tc>
        <w:tc>
          <w:tcPr>
            <w:tcW w:w="3416" w:type="dxa"/>
            <w:vAlign w:val="center"/>
          </w:tcPr>
          <w:p w14:paraId="5BF001F4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0分钟／次（</w:t>
            </w:r>
            <w:r>
              <w:rPr>
                <w:rFonts w:hint="eastAsia"/>
                <w:color w:val="000000"/>
                <w:lang w:eastAsia="zh-CN"/>
              </w:rPr>
              <w:t>理想</w:t>
            </w:r>
            <w:r>
              <w:rPr>
                <w:color w:val="000000"/>
                <w:lang w:eastAsia="zh-CN"/>
              </w:rPr>
              <w:t>对照</w:t>
            </w:r>
            <w:r>
              <w:rPr>
                <w:rFonts w:hint="eastAsia"/>
                <w:color w:val="000000"/>
                <w:lang w:eastAsia="zh-CN"/>
              </w:rPr>
              <w:t>实验</w:t>
            </w:r>
            <w:r>
              <w:rPr>
                <w:color w:val="000000"/>
                <w:lang w:eastAsia="zh-CN"/>
              </w:rPr>
              <w:t>）</w:t>
            </w:r>
          </w:p>
        </w:tc>
      </w:tr>
      <w:tr w:rsidR="00165867" w14:paraId="3B68E399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744105B8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770" w:type="dxa"/>
            <w:vAlign w:val="center"/>
          </w:tcPr>
          <w:p w14:paraId="7D8559A1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设备故障</w:t>
            </w:r>
            <w:proofErr w:type="spellEnd"/>
          </w:p>
        </w:tc>
        <w:tc>
          <w:tcPr>
            <w:tcW w:w="2540" w:type="dxa"/>
            <w:vAlign w:val="center"/>
          </w:tcPr>
          <w:p w14:paraId="7FCC6401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开启；MTBF</w:t>
            </w:r>
            <w:proofErr w:type="spellEnd"/>
            <w:r>
              <w:rPr>
                <w:color w:val="000000"/>
              </w:rPr>
              <w:t xml:space="preserve"> 6000分钟</w:t>
            </w:r>
          </w:p>
        </w:tc>
        <w:tc>
          <w:tcPr>
            <w:tcW w:w="3416" w:type="dxa"/>
            <w:vAlign w:val="center"/>
          </w:tcPr>
          <w:p w14:paraId="5F257791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关闭故障（理想</w:t>
            </w:r>
            <w:r>
              <w:rPr>
                <w:rFonts w:hint="eastAsia"/>
                <w:color w:val="000000"/>
                <w:lang w:eastAsia="zh-CN"/>
              </w:rPr>
              <w:t>对照</w:t>
            </w:r>
            <w:r>
              <w:rPr>
                <w:color w:val="000000"/>
                <w:lang w:eastAsia="zh-CN"/>
              </w:rPr>
              <w:t>对照）</w:t>
            </w:r>
          </w:p>
        </w:tc>
      </w:tr>
      <w:tr w:rsidR="00165867" w14:paraId="308F0D23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41F029F7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770" w:type="dxa"/>
            <w:vAlign w:val="center"/>
          </w:tcPr>
          <w:p w14:paraId="3586CA37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M1与缓冲组合配置</w:t>
            </w:r>
          </w:p>
        </w:tc>
        <w:tc>
          <w:tcPr>
            <w:tcW w:w="2540" w:type="dxa"/>
            <w:vAlign w:val="center"/>
          </w:tcPr>
          <w:p w14:paraId="0F085F86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M1为2台；缓冲50件／工位</w:t>
            </w:r>
          </w:p>
        </w:tc>
        <w:tc>
          <w:tcPr>
            <w:tcW w:w="3416" w:type="dxa"/>
            <w:vAlign w:val="center"/>
          </w:tcPr>
          <w:p w14:paraId="4F454C5B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M1为3台；缓冲100件／工位；扩展试验单列</w:t>
            </w:r>
          </w:p>
        </w:tc>
      </w:tr>
      <w:tr w:rsidR="00165867" w14:paraId="53BBE19F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7AF7B587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770" w:type="dxa"/>
            <w:vAlign w:val="center"/>
          </w:tcPr>
          <w:p w14:paraId="0BFBF6A1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价格与成本敏感性参数</w:t>
            </w:r>
          </w:p>
        </w:tc>
        <w:tc>
          <w:tcPr>
            <w:tcW w:w="2540" w:type="dxa"/>
            <w:vAlign w:val="center"/>
          </w:tcPr>
          <w:p w14:paraId="5C313842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案例售价；100元／台·实际运行小时</w:t>
            </w:r>
          </w:p>
        </w:tc>
        <w:tc>
          <w:tcPr>
            <w:tcW w:w="3416" w:type="dxa"/>
            <w:vAlign w:val="center"/>
          </w:tcPr>
          <w:p w14:paraId="67481789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价格、费率分别上下浮动20%；另比较换模不计费</w:t>
            </w:r>
          </w:p>
        </w:tc>
      </w:tr>
    </w:tbl>
    <w:p w14:paraId="69CB7E74" w14:textId="77777777" w:rsidR="00165867" w:rsidRDefault="00165867" w:rsidP="00165867">
      <w:pPr>
        <w:rPr>
          <w:lang w:eastAsia="zh-CN"/>
        </w:rPr>
      </w:pPr>
      <w:r>
        <w:rPr>
          <w:lang w:eastAsia="zh-CN"/>
        </w:rPr>
        <w:t>例如：资源数量、服务能力、优先规则、容量、阈值、调度规则、到达需求变化等。具体方案可在后续课程根据数据和模型进一步调整。</w:t>
      </w:r>
    </w:p>
    <w:p w14:paraId="3EBF2559" w14:textId="77777777" w:rsidR="00165867" w:rsidRPr="009A77EE" w:rsidRDefault="00165867" w:rsidP="00165867">
      <w:pPr>
        <w:pStyle w:val="14"/>
      </w:pPr>
      <w:r w:rsidRPr="009A77EE">
        <w:t>九、初步评价指标</w:t>
      </w:r>
    </w:p>
    <w:p w14:paraId="46088ED0" w14:textId="77777777" w:rsidR="00165867" w:rsidRDefault="00165867" w:rsidP="00A25A99">
      <w:pPr>
        <w:pStyle w:val="2a"/>
      </w:pPr>
      <w:r>
        <w:t>经济口径：以Q1—Q4表示当周各产品完工件数，H表示所有机床在观察窗内实际运行小时之和。周完工产值R、运行成本C及简化经营结余B定义为：</w:t>
      </w:r>
    </w:p>
    <w:p w14:paraId="515BA657" w14:textId="77777777" w:rsidR="00165867" w:rsidRDefault="00165867" w:rsidP="00165867">
      <w:pPr>
        <w:snapToGrid w:val="0"/>
        <w:spacing w:before="40" w:after="80" w:line="400" w:lineRule="exact"/>
        <w:jc w:val="center"/>
      </w:pPr>
      <m:oMathPara>
        <m:oMath>
          <m:r>
            <w:rPr>
              <w:rFonts w:ascii="Cambria Math" w:hAnsi="Cambria Math"/>
              <w:color w:val="000000"/>
              <w:sz w:val="22"/>
            </w:rPr>
            <m:t>R = 200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2"/>
            </w:rPr>
            <m:t xml:space="preserve"> + 180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2"/>
            </w:rPr>
            <m:t xml:space="preserve"> + 250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2"/>
            </w:rPr>
            <m:t xml:space="preserve"> + 300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</w:rPr>
                <m:t>4</m:t>
              </m:r>
            </m:sub>
          </m:sSub>
        </m:oMath>
      </m:oMathPara>
    </w:p>
    <w:p w14:paraId="44093D35" w14:textId="77777777" w:rsidR="00165867" w:rsidRDefault="00165867" w:rsidP="00165867">
      <w:pPr>
        <w:snapToGrid w:val="0"/>
        <w:spacing w:before="40" w:after="80" w:line="400" w:lineRule="exact"/>
        <w:jc w:val="center"/>
      </w:pPr>
      <m:oMathPara>
        <m:oMath>
          <m:r>
            <w:rPr>
              <w:rFonts w:ascii="Cambria Math" w:hAnsi="Cambria Math"/>
              <w:color w:val="000000"/>
              <w:sz w:val="22"/>
            </w:rPr>
            <m:t>C = 100H</m:t>
          </m:r>
          <m:r>
            <w:rPr>
              <w:rFonts w:ascii="Cambria Math" w:hAnsi="Cambria Math"/>
              <w:color w:val="000000"/>
              <w:sz w:val="22"/>
            </w:rPr>
            <m:t>，</m:t>
          </m:r>
          <m:r>
            <w:rPr>
              <w:rFonts w:ascii="Cambria Math" w:hAnsi="Cambria Math"/>
              <w:color w:val="000000"/>
              <w:sz w:val="22"/>
            </w:rPr>
            <m:t xml:space="preserve">  B = R - C</m:t>
          </m:r>
          <m:r>
            <w:rPr>
              <w:rFonts w:ascii="Cambria Math" w:hAnsi="Cambria Math"/>
              <w:color w:val="000000"/>
              <w:sz w:val="22"/>
            </w:rPr>
            <m:t>，</m:t>
          </m:r>
          <m:r>
            <w:rPr>
              <w:rFonts w:ascii="Cambria Math" w:hAnsi="Cambria Math"/>
              <w:color w:val="000000"/>
              <w:sz w:val="22"/>
            </w:rPr>
            <m:t xml:space="preserve">  ΔB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</w:rPr>
                <m:t>B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</w:rPr>
                <m:t>s</m:t>
              </m:r>
            </m:sub>
          </m:sSub>
          <m:r>
            <w:rPr>
              <w:rFonts w:ascii="Cambria Math" w:hAnsi="Cambria Math"/>
              <w:color w:val="000000"/>
              <w:sz w:val="22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</w:rPr>
                <m:t>B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</w:rPr>
                <m:t>0</m:t>
              </m:r>
            </m:sub>
          </m:sSub>
        </m:oMath>
      </m:oMathPara>
    </w:p>
    <w:p w14:paraId="317DFFC8" w14:textId="74311BD5" w:rsidR="00165867" w:rsidRDefault="00165867" w:rsidP="00A25A99">
      <w:pPr>
        <w:pStyle w:val="2a"/>
      </w:pPr>
      <w:r>
        <w:t>其中s为比较方案，0为基准。已确认按每台机床实际运行小时计费。</w:t>
      </w:r>
      <w:r w:rsidR="00856AFF">
        <w:rPr>
          <w:rFonts w:hint="eastAsia"/>
        </w:rPr>
        <w:t>主模型将</w:t>
      </w:r>
      <w:r>
        <w:t>加工与换模计入</w:t>
      </w:r>
      <w:r w:rsidR="00856AFF">
        <w:t>运行小时之和</w:t>
      </w:r>
      <w:r>
        <w:t>H</w:t>
      </w:r>
      <w:r w:rsidR="00856AFF">
        <w:rPr>
          <w:rFonts w:hint="eastAsia"/>
        </w:rPr>
        <w:t>，</w:t>
      </w:r>
      <w:r>
        <w:t>维修、阻塞和空闲不计</w:t>
      </w:r>
      <w:r w:rsidR="00856AFF">
        <w:rPr>
          <w:rFonts w:hint="eastAsia"/>
        </w:rPr>
        <w:t>入</w:t>
      </w:r>
      <w:r>
        <w:t>。</w:t>
      </w:r>
    </w:p>
    <w:tbl>
      <w:tblPr>
        <w:tblStyle w:val="aff1"/>
        <w:tblW w:w="94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ook w:val="04A0" w:firstRow="1" w:lastRow="0" w:firstColumn="1" w:lastColumn="0" w:noHBand="0" w:noVBand="1"/>
      </w:tblPr>
      <w:tblGrid>
        <w:gridCol w:w="1600"/>
        <w:gridCol w:w="3050"/>
        <w:gridCol w:w="1050"/>
        <w:gridCol w:w="3706"/>
      </w:tblGrid>
      <w:tr w:rsidR="00165867" w14:paraId="4CD954A1" w14:textId="77777777" w:rsidTr="00A54ECF">
        <w:trPr>
          <w:cantSplit/>
          <w:tblHeader/>
          <w:jc w:val="center"/>
        </w:trPr>
        <w:tc>
          <w:tcPr>
            <w:tcW w:w="1600" w:type="dxa"/>
            <w:shd w:val="clear" w:color="auto" w:fill="D9EAF7"/>
            <w:vAlign w:val="center"/>
          </w:tcPr>
          <w:p w14:paraId="49CA7A37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指标类别</w:t>
            </w:r>
            <w:proofErr w:type="spellEnd"/>
          </w:p>
        </w:tc>
        <w:tc>
          <w:tcPr>
            <w:tcW w:w="3050" w:type="dxa"/>
            <w:shd w:val="clear" w:color="auto" w:fill="D9EAF7"/>
            <w:vAlign w:val="center"/>
          </w:tcPr>
          <w:p w14:paraId="77BF72A8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拟采用指标</w:t>
            </w:r>
            <w:proofErr w:type="spellEnd"/>
          </w:p>
        </w:tc>
        <w:tc>
          <w:tcPr>
            <w:tcW w:w="1050" w:type="dxa"/>
            <w:shd w:val="clear" w:color="auto" w:fill="D9EAF7"/>
            <w:vAlign w:val="center"/>
          </w:tcPr>
          <w:p w14:paraId="069E9FB4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单位</w:t>
            </w:r>
            <w:proofErr w:type="spellEnd"/>
          </w:p>
        </w:tc>
        <w:tc>
          <w:tcPr>
            <w:tcW w:w="3706" w:type="dxa"/>
            <w:shd w:val="clear" w:color="auto" w:fill="D9EAF7"/>
            <w:vAlign w:val="center"/>
          </w:tcPr>
          <w:p w14:paraId="0E617BDC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指标意义</w:t>
            </w:r>
            <w:proofErr w:type="spellEnd"/>
          </w:p>
        </w:tc>
      </w:tr>
      <w:tr w:rsidR="00165867" w14:paraId="31896DA4" w14:textId="77777777" w:rsidTr="00A54ECF">
        <w:trPr>
          <w:cantSplit/>
          <w:jc w:val="center"/>
        </w:trPr>
        <w:tc>
          <w:tcPr>
            <w:tcW w:w="1600" w:type="dxa"/>
            <w:vAlign w:val="center"/>
          </w:tcPr>
          <w:p w14:paraId="489076AF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经济产出</w:t>
            </w:r>
            <w:proofErr w:type="spellEnd"/>
          </w:p>
        </w:tc>
        <w:tc>
          <w:tcPr>
            <w:tcW w:w="3050" w:type="dxa"/>
            <w:vAlign w:val="center"/>
          </w:tcPr>
          <w:p w14:paraId="6925FB60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周完工产值R</w:t>
            </w:r>
            <w:proofErr w:type="spellEnd"/>
          </w:p>
        </w:tc>
        <w:tc>
          <w:tcPr>
            <w:tcW w:w="1050" w:type="dxa"/>
            <w:vAlign w:val="center"/>
          </w:tcPr>
          <w:p w14:paraId="71298FFA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proofErr w:type="spellStart"/>
            <w:r>
              <w:rPr>
                <w:color w:val="000000"/>
              </w:rPr>
              <w:t>元／周</w:t>
            </w:r>
            <w:proofErr w:type="spellEnd"/>
          </w:p>
        </w:tc>
        <w:tc>
          <w:tcPr>
            <w:tcW w:w="3706" w:type="dxa"/>
            <w:vAlign w:val="center"/>
          </w:tcPr>
          <w:p w14:paraId="62855E8F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只计成品；按案例售价加权。仅在全部售出假设下对应销售收入。</w:t>
            </w:r>
          </w:p>
        </w:tc>
      </w:tr>
      <w:tr w:rsidR="00165867" w14:paraId="00DE5260" w14:textId="77777777" w:rsidTr="00A54ECF">
        <w:trPr>
          <w:cantSplit/>
          <w:jc w:val="center"/>
        </w:trPr>
        <w:tc>
          <w:tcPr>
            <w:tcW w:w="1600" w:type="dxa"/>
            <w:vAlign w:val="center"/>
          </w:tcPr>
          <w:p w14:paraId="003FF051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运行费用</w:t>
            </w:r>
            <w:proofErr w:type="spellEnd"/>
          </w:p>
        </w:tc>
        <w:tc>
          <w:tcPr>
            <w:tcW w:w="3050" w:type="dxa"/>
            <w:vAlign w:val="center"/>
          </w:tcPr>
          <w:p w14:paraId="2FF30EB2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运行成本C；各机床计费时长</w:t>
            </w:r>
          </w:p>
        </w:tc>
        <w:tc>
          <w:tcPr>
            <w:tcW w:w="1050" w:type="dxa"/>
            <w:vAlign w:val="center"/>
          </w:tcPr>
          <w:p w14:paraId="1A879025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proofErr w:type="spellStart"/>
            <w:r>
              <w:rPr>
                <w:color w:val="000000"/>
              </w:rPr>
              <w:t>元／周；小时</w:t>
            </w:r>
            <w:proofErr w:type="spellEnd"/>
          </w:p>
        </w:tc>
        <w:tc>
          <w:tcPr>
            <w:tcW w:w="3706" w:type="dxa"/>
            <w:vAlign w:val="center"/>
          </w:tcPr>
          <w:p w14:paraId="5DB19642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累计观察窗内实际运行，含期末未完工件已消耗的运行时间。</w:t>
            </w:r>
          </w:p>
        </w:tc>
      </w:tr>
      <w:tr w:rsidR="00165867" w14:paraId="0EB00F71" w14:textId="77777777" w:rsidTr="00A54ECF">
        <w:trPr>
          <w:cantSplit/>
          <w:jc w:val="center"/>
        </w:trPr>
        <w:tc>
          <w:tcPr>
            <w:tcW w:w="1600" w:type="dxa"/>
            <w:vAlign w:val="center"/>
          </w:tcPr>
          <w:p w14:paraId="6C0ACBAB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经营结余</w:t>
            </w:r>
            <w:proofErr w:type="spellEnd"/>
          </w:p>
        </w:tc>
        <w:tc>
          <w:tcPr>
            <w:tcW w:w="3050" w:type="dxa"/>
            <w:vAlign w:val="center"/>
          </w:tcPr>
          <w:p w14:paraId="7534520F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简化经营结余B；配对增量</w:t>
            </w:r>
            <w:r>
              <w:rPr>
                <w:color w:val="000000"/>
              </w:rPr>
              <w:t>Δ</w:t>
            </w:r>
            <w:r>
              <w:rPr>
                <w:color w:val="000000"/>
                <w:lang w:eastAsia="zh-CN"/>
              </w:rPr>
              <w:t>B</w:t>
            </w:r>
          </w:p>
        </w:tc>
        <w:tc>
          <w:tcPr>
            <w:tcW w:w="1050" w:type="dxa"/>
            <w:vAlign w:val="center"/>
          </w:tcPr>
          <w:p w14:paraId="733D0740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proofErr w:type="spellStart"/>
            <w:r>
              <w:rPr>
                <w:color w:val="000000"/>
              </w:rPr>
              <w:t>元／周</w:t>
            </w:r>
            <w:proofErr w:type="spellEnd"/>
          </w:p>
        </w:tc>
        <w:tc>
          <w:tcPr>
            <w:tcW w:w="3706" w:type="dxa"/>
            <w:vAlign w:val="center"/>
          </w:tcPr>
          <w:p w14:paraId="074C218F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主要经济比较指标；报告均值及增量95%区间，不等同净利润。</w:t>
            </w:r>
          </w:p>
        </w:tc>
      </w:tr>
      <w:tr w:rsidR="00165867" w14:paraId="17F1E6A1" w14:textId="77777777" w:rsidTr="00A54ECF">
        <w:trPr>
          <w:cantSplit/>
          <w:jc w:val="center"/>
        </w:trPr>
        <w:tc>
          <w:tcPr>
            <w:tcW w:w="1600" w:type="dxa"/>
            <w:vAlign w:val="center"/>
          </w:tcPr>
          <w:p w14:paraId="134D2723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投资评价</w:t>
            </w:r>
            <w:proofErr w:type="spellEnd"/>
          </w:p>
        </w:tc>
        <w:tc>
          <w:tcPr>
            <w:tcW w:w="3050" w:type="dxa"/>
            <w:vAlign w:val="center"/>
          </w:tcPr>
          <w:p w14:paraId="11E32F54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增量设备投入；条件性静态回收期</w:t>
            </w:r>
          </w:p>
        </w:tc>
        <w:tc>
          <w:tcPr>
            <w:tcW w:w="1050" w:type="dxa"/>
            <w:vAlign w:val="center"/>
          </w:tcPr>
          <w:p w14:paraId="539B532D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proofErr w:type="spellStart"/>
            <w:r>
              <w:rPr>
                <w:color w:val="000000"/>
              </w:rPr>
              <w:t>元；周</w:t>
            </w:r>
            <w:proofErr w:type="spellEnd"/>
          </w:p>
        </w:tc>
        <w:tc>
          <w:tcPr>
            <w:tcW w:w="3706" w:type="dxa"/>
            <w:vAlign w:val="center"/>
          </w:tcPr>
          <w:p w14:paraId="08D2BEE4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每新增1台投入50万元；以可持续正周增量结余作条件性估算。</w:t>
            </w:r>
          </w:p>
        </w:tc>
      </w:tr>
      <w:tr w:rsidR="00165867" w14:paraId="6B5E9330" w14:textId="77777777" w:rsidTr="00A54ECF">
        <w:trPr>
          <w:cantSplit/>
          <w:jc w:val="center"/>
        </w:trPr>
        <w:tc>
          <w:tcPr>
            <w:tcW w:w="1600" w:type="dxa"/>
            <w:vAlign w:val="center"/>
          </w:tcPr>
          <w:p w14:paraId="36297200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系统吞吐量</w:t>
            </w:r>
            <w:proofErr w:type="spellEnd"/>
          </w:p>
        </w:tc>
        <w:tc>
          <w:tcPr>
            <w:tcW w:w="3050" w:type="dxa"/>
            <w:vAlign w:val="center"/>
          </w:tcPr>
          <w:p w14:paraId="6F0736B9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总／分产品成品量；小时吞吐量</w:t>
            </w:r>
          </w:p>
        </w:tc>
        <w:tc>
          <w:tcPr>
            <w:tcW w:w="1050" w:type="dxa"/>
            <w:vAlign w:val="center"/>
          </w:tcPr>
          <w:p w14:paraId="02CB576A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proofErr w:type="spellStart"/>
            <w:r>
              <w:rPr>
                <w:color w:val="000000"/>
              </w:rPr>
              <w:t>件；件／小时</w:t>
            </w:r>
            <w:proofErr w:type="spellEnd"/>
          </w:p>
        </w:tc>
        <w:tc>
          <w:tcPr>
            <w:tcW w:w="3706" w:type="dxa"/>
            <w:vAlign w:val="center"/>
          </w:tcPr>
          <w:p w14:paraId="4DE528E4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解释产值变化来源；与结余联合评价，不以高售价替代高贡献。</w:t>
            </w:r>
          </w:p>
        </w:tc>
      </w:tr>
      <w:tr w:rsidR="00165867" w14:paraId="480EC674" w14:textId="77777777" w:rsidTr="00A54ECF">
        <w:trPr>
          <w:cantSplit/>
          <w:jc w:val="center"/>
        </w:trPr>
        <w:tc>
          <w:tcPr>
            <w:tcW w:w="1600" w:type="dxa"/>
            <w:vAlign w:val="center"/>
          </w:tcPr>
          <w:p w14:paraId="2641798C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lastRenderedPageBreak/>
              <w:t>等待与周期</w:t>
            </w:r>
            <w:proofErr w:type="spellEnd"/>
          </w:p>
        </w:tc>
        <w:tc>
          <w:tcPr>
            <w:tcW w:w="3050" w:type="dxa"/>
            <w:vAlign w:val="center"/>
          </w:tcPr>
          <w:p w14:paraId="38E0B2EC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平均队长、队列等待；已完成件周期</w:t>
            </w:r>
          </w:p>
        </w:tc>
        <w:tc>
          <w:tcPr>
            <w:tcW w:w="1050" w:type="dxa"/>
            <w:vAlign w:val="center"/>
          </w:tcPr>
          <w:p w14:paraId="1F3CD104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proofErr w:type="spellStart"/>
            <w:r>
              <w:rPr>
                <w:color w:val="000000"/>
              </w:rPr>
              <w:t>件；分钟</w:t>
            </w:r>
            <w:proofErr w:type="spellEnd"/>
          </w:p>
        </w:tc>
        <w:tc>
          <w:tcPr>
            <w:tcW w:w="3706" w:type="dxa"/>
            <w:vAlign w:val="center"/>
          </w:tcPr>
          <w:p w14:paraId="7B2B52A7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队长按时间加权；队列等待从入缓冲到派工，周期从外部到达到完成。</w:t>
            </w:r>
          </w:p>
        </w:tc>
      </w:tr>
      <w:tr w:rsidR="00165867" w14:paraId="3B82C376" w14:textId="77777777" w:rsidTr="00A54ECF">
        <w:trPr>
          <w:cantSplit/>
          <w:jc w:val="center"/>
        </w:trPr>
        <w:tc>
          <w:tcPr>
            <w:tcW w:w="1600" w:type="dxa"/>
            <w:vAlign w:val="center"/>
          </w:tcPr>
          <w:p w14:paraId="79E03EA8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资源利用率</w:t>
            </w:r>
            <w:proofErr w:type="spellEnd"/>
          </w:p>
        </w:tc>
        <w:tc>
          <w:tcPr>
            <w:tcW w:w="3050" w:type="dxa"/>
            <w:vAlign w:val="center"/>
          </w:tcPr>
          <w:p w14:paraId="2AD0B02A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加工、换模、维修、阻塞、空闲占比</w:t>
            </w:r>
          </w:p>
        </w:tc>
        <w:tc>
          <w:tcPr>
            <w:tcW w:w="1050" w:type="dxa"/>
            <w:vAlign w:val="center"/>
          </w:tcPr>
          <w:p w14:paraId="2302FBC6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%</w:t>
            </w:r>
          </w:p>
        </w:tc>
        <w:tc>
          <w:tcPr>
            <w:tcW w:w="3706" w:type="dxa"/>
            <w:vAlign w:val="center"/>
          </w:tcPr>
          <w:p w14:paraId="44819D77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以机床数×2400分钟为分母，五种状态合计100%；高利用率不必然更经济。</w:t>
            </w:r>
          </w:p>
        </w:tc>
      </w:tr>
      <w:tr w:rsidR="00165867" w14:paraId="1F814F73" w14:textId="77777777" w:rsidTr="00A54ECF">
        <w:trPr>
          <w:cantSplit/>
          <w:jc w:val="center"/>
        </w:trPr>
        <w:tc>
          <w:tcPr>
            <w:tcW w:w="1600" w:type="dxa"/>
            <w:vAlign w:val="center"/>
          </w:tcPr>
          <w:p w14:paraId="2291488E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积压与公平性</w:t>
            </w:r>
            <w:proofErr w:type="spellEnd"/>
          </w:p>
        </w:tc>
        <w:tc>
          <w:tcPr>
            <w:tcW w:w="3050" w:type="dxa"/>
            <w:vAlign w:val="center"/>
          </w:tcPr>
          <w:p w14:paraId="3A993C63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期末在制、线外待投料、未派工等待；换模和故障次数</w:t>
            </w:r>
          </w:p>
        </w:tc>
        <w:tc>
          <w:tcPr>
            <w:tcW w:w="1050" w:type="dxa"/>
            <w:vAlign w:val="center"/>
          </w:tcPr>
          <w:p w14:paraId="23AE82C6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proofErr w:type="spellStart"/>
            <w:r>
              <w:rPr>
                <w:color w:val="000000"/>
              </w:rPr>
              <w:t>件；分钟；次</w:t>
            </w:r>
            <w:proofErr w:type="spellEnd"/>
          </w:p>
        </w:tc>
        <w:tc>
          <w:tcPr>
            <w:tcW w:w="3706" w:type="dxa"/>
            <w:vAlign w:val="center"/>
          </w:tcPr>
          <w:p w14:paraId="78DBB37A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未完成量与已等待时长单列；结合分产品完成量检查调度公平性。</w:t>
            </w:r>
          </w:p>
        </w:tc>
      </w:tr>
    </w:tbl>
    <w:p w14:paraId="3ED1B97B" w14:textId="77777777" w:rsidR="00165867" w:rsidRDefault="00165867" w:rsidP="00A25A99">
      <w:pPr>
        <w:pStyle w:val="2a"/>
      </w:pPr>
      <w:r>
        <w:t>数量核验：到达量＝成品量＋线内在制量＋线外待投料量。期末在制不按售价计值，B因此反映本观察窗的简化结余；须同时看积压，避免只凭已完成件均值评价。</w:t>
      </w:r>
    </w:p>
    <w:p w14:paraId="0EC58133" w14:textId="77777777" w:rsidR="00165867" w:rsidRDefault="00165867" w:rsidP="00A25A99">
      <w:pPr>
        <w:pStyle w:val="2a"/>
      </w:pPr>
      <w:r>
        <w:t>投资单列：购置费不整笔计入一周运行成本；增量产值等于增量运行费时，达到运行层面的盈亏平衡。静态回收期＝新增设备投入÷可持续周增量结余，仅在增量为正且能够持续时计算。若均值非正则无有限回收期，区间跨0则不确认回报；暂不计折现、残值与其他缺失成本。</w:t>
      </w:r>
    </w:p>
    <w:p w14:paraId="49FA2904" w14:textId="77777777" w:rsidR="00165867" w:rsidRPr="009A77EE" w:rsidRDefault="00165867" w:rsidP="00165867">
      <w:pPr>
        <w:pStyle w:val="14"/>
      </w:pPr>
      <w:r w:rsidRPr="009A77EE">
        <w:t>十、数据需求初步清单</w:t>
      </w:r>
    </w:p>
    <w:tbl>
      <w:tblPr>
        <w:tblStyle w:val="aff1"/>
        <w:tblW w:w="94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ook w:val="04A0" w:firstRow="1" w:lastRow="0" w:firstColumn="1" w:lastColumn="0" w:noHBand="0" w:noVBand="1"/>
      </w:tblPr>
      <w:tblGrid>
        <w:gridCol w:w="1260"/>
        <w:gridCol w:w="1660"/>
        <w:gridCol w:w="2910"/>
        <w:gridCol w:w="1480"/>
        <w:gridCol w:w="2096"/>
      </w:tblGrid>
      <w:tr w:rsidR="00165867" w14:paraId="18E2CC81" w14:textId="77777777" w:rsidTr="00A54ECF">
        <w:trPr>
          <w:cantSplit/>
          <w:tblHeader/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1D044DBB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数据类别</w:t>
            </w:r>
            <w:proofErr w:type="spellEnd"/>
          </w:p>
        </w:tc>
        <w:tc>
          <w:tcPr>
            <w:tcW w:w="1660" w:type="dxa"/>
            <w:shd w:val="clear" w:color="auto" w:fill="D9EAF7"/>
            <w:vAlign w:val="center"/>
          </w:tcPr>
          <w:p w14:paraId="4926B927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所需数据</w:t>
            </w:r>
            <w:proofErr w:type="spellEnd"/>
          </w:p>
        </w:tc>
        <w:tc>
          <w:tcPr>
            <w:tcW w:w="2910" w:type="dxa"/>
            <w:shd w:val="clear" w:color="auto" w:fill="D9EAF7"/>
            <w:vAlign w:val="center"/>
          </w:tcPr>
          <w:p w14:paraId="6D99EC2D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数据形式</w:t>
            </w:r>
            <w:proofErr w:type="spellEnd"/>
            <w:r>
              <w:rPr>
                <w:b/>
                <w:color w:val="000000"/>
              </w:rPr>
              <w:t>/</w:t>
            </w:r>
            <w:proofErr w:type="spellStart"/>
            <w:r>
              <w:rPr>
                <w:b/>
                <w:color w:val="000000"/>
              </w:rPr>
              <w:t>分布</w:t>
            </w:r>
            <w:proofErr w:type="spellEnd"/>
          </w:p>
        </w:tc>
        <w:tc>
          <w:tcPr>
            <w:tcW w:w="1480" w:type="dxa"/>
            <w:shd w:val="clear" w:color="auto" w:fill="D9EAF7"/>
            <w:vAlign w:val="center"/>
          </w:tcPr>
          <w:p w14:paraId="4506607A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当前是否已有</w:t>
            </w:r>
            <w:proofErr w:type="spellEnd"/>
          </w:p>
        </w:tc>
        <w:tc>
          <w:tcPr>
            <w:tcW w:w="2096" w:type="dxa"/>
            <w:shd w:val="clear" w:color="auto" w:fill="D9EAF7"/>
            <w:vAlign w:val="center"/>
          </w:tcPr>
          <w:p w14:paraId="20AFF1FA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备注</w:t>
            </w:r>
            <w:proofErr w:type="spellEnd"/>
          </w:p>
        </w:tc>
      </w:tr>
      <w:tr w:rsidR="00165867" w14:paraId="29511A61" w14:textId="77777777" w:rsidTr="00A54ECF">
        <w:trPr>
          <w:cantSplit/>
          <w:jc w:val="center"/>
        </w:trPr>
        <w:tc>
          <w:tcPr>
            <w:tcW w:w="1260" w:type="dxa"/>
            <w:vAlign w:val="center"/>
          </w:tcPr>
          <w:p w14:paraId="4FCC2BAE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实体到达</w:t>
            </w:r>
            <w:proofErr w:type="spellEnd"/>
          </w:p>
        </w:tc>
        <w:tc>
          <w:tcPr>
            <w:tcW w:w="1660" w:type="dxa"/>
            <w:vAlign w:val="center"/>
          </w:tcPr>
          <w:p w14:paraId="66B4A29A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间隔、批量</w:t>
            </w:r>
            <w:proofErr w:type="spellEnd"/>
          </w:p>
        </w:tc>
        <w:tc>
          <w:tcPr>
            <w:tcW w:w="2910" w:type="dxa"/>
            <w:vAlign w:val="center"/>
          </w:tcPr>
          <w:p w14:paraId="3ACED978" w14:textId="77777777" w:rsidR="00165867" w:rsidRDefault="00165867" w:rsidP="00A54ECF">
            <w:pPr>
              <w:snapToGrid w:val="0"/>
              <w:spacing w:line="270" w:lineRule="exact"/>
            </w:pPr>
            <w:proofErr w:type="gramStart"/>
            <w:r>
              <w:rPr>
                <w:color w:val="000000"/>
              </w:rPr>
              <w:t>EXPO(</w:t>
            </w:r>
            <w:proofErr w:type="gramEnd"/>
            <w:r>
              <w:rPr>
                <w:color w:val="000000"/>
              </w:rPr>
              <w:t>10</w:t>
            </w:r>
            <w:proofErr w:type="gramStart"/>
            <w:r>
              <w:rPr>
                <w:color w:val="000000"/>
              </w:rPr>
              <w:t>分钟)；</w:t>
            </w:r>
            <w:proofErr w:type="spellStart"/>
            <w:proofErr w:type="gramEnd"/>
            <w:r>
              <w:rPr>
                <w:color w:val="000000"/>
              </w:rPr>
              <w:t>批量</w:t>
            </w:r>
            <w:proofErr w:type="gramStart"/>
            <w:r>
              <w:rPr>
                <w:color w:val="000000"/>
              </w:rPr>
              <w:t>DU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5,20)</w:t>
            </w:r>
          </w:p>
        </w:tc>
        <w:tc>
          <w:tcPr>
            <w:tcW w:w="1480" w:type="dxa"/>
            <w:vAlign w:val="center"/>
          </w:tcPr>
          <w:p w14:paraId="2C799D2C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案例已有</w:t>
            </w:r>
            <w:proofErr w:type="spellEnd"/>
          </w:p>
        </w:tc>
        <w:tc>
          <w:tcPr>
            <w:tcW w:w="2096" w:type="dxa"/>
            <w:vAlign w:val="center"/>
          </w:tcPr>
          <w:p w14:paraId="508F6CE3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首批在首个间隔后出现</w:t>
            </w:r>
          </w:p>
        </w:tc>
      </w:tr>
      <w:tr w:rsidR="00165867" w14:paraId="67B8BA04" w14:textId="77777777" w:rsidTr="00A54ECF">
        <w:trPr>
          <w:cantSplit/>
          <w:jc w:val="center"/>
        </w:trPr>
        <w:tc>
          <w:tcPr>
            <w:tcW w:w="1260" w:type="dxa"/>
            <w:vAlign w:val="center"/>
          </w:tcPr>
          <w:p w14:paraId="276DD3E1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实体属性</w:t>
            </w:r>
            <w:proofErr w:type="spellEnd"/>
          </w:p>
        </w:tc>
        <w:tc>
          <w:tcPr>
            <w:tcW w:w="1660" w:type="dxa"/>
            <w:vAlign w:val="center"/>
          </w:tcPr>
          <w:p w14:paraId="3B663402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类型、工艺路线</w:t>
            </w:r>
            <w:proofErr w:type="spellEnd"/>
          </w:p>
        </w:tc>
        <w:tc>
          <w:tcPr>
            <w:tcW w:w="2910" w:type="dxa"/>
            <w:vAlign w:val="center"/>
          </w:tcPr>
          <w:p w14:paraId="5AE5FF53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P1—P4：30%、25%、25%、20%；路线见第六部分</w:t>
            </w:r>
          </w:p>
        </w:tc>
        <w:tc>
          <w:tcPr>
            <w:tcW w:w="1480" w:type="dxa"/>
            <w:vAlign w:val="center"/>
          </w:tcPr>
          <w:p w14:paraId="448101BF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案例已有</w:t>
            </w:r>
            <w:proofErr w:type="spellEnd"/>
          </w:p>
        </w:tc>
        <w:tc>
          <w:tcPr>
            <w:tcW w:w="2096" w:type="dxa"/>
            <w:vAlign w:val="center"/>
          </w:tcPr>
          <w:p w14:paraId="242CDA20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每件独立抽型；混合批次为假设</w:t>
            </w:r>
          </w:p>
        </w:tc>
      </w:tr>
      <w:tr w:rsidR="00165867" w14:paraId="4DE8C62A" w14:textId="77777777" w:rsidTr="00A54ECF">
        <w:trPr>
          <w:cantSplit/>
          <w:jc w:val="center"/>
        </w:trPr>
        <w:tc>
          <w:tcPr>
            <w:tcW w:w="1260" w:type="dxa"/>
            <w:vAlign w:val="center"/>
          </w:tcPr>
          <w:p w14:paraId="34C514BA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服务时间</w:t>
            </w:r>
            <w:proofErr w:type="spellEnd"/>
          </w:p>
        </w:tc>
        <w:tc>
          <w:tcPr>
            <w:tcW w:w="1660" w:type="dxa"/>
            <w:vAlign w:val="center"/>
          </w:tcPr>
          <w:p w14:paraId="07B90548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加工与换模时长</w:t>
            </w:r>
            <w:proofErr w:type="spellEnd"/>
          </w:p>
        </w:tc>
        <w:tc>
          <w:tcPr>
            <w:tcW w:w="2910" w:type="dxa"/>
            <w:vAlign w:val="center"/>
          </w:tcPr>
          <w:p w14:paraId="600C493C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加工正态，标准差为均值10%；异类换模15分钟，同类0分钟</w:t>
            </w:r>
          </w:p>
        </w:tc>
        <w:tc>
          <w:tcPr>
            <w:tcW w:w="1480" w:type="dxa"/>
            <w:vAlign w:val="center"/>
          </w:tcPr>
          <w:p w14:paraId="526277D6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案例已有</w:t>
            </w:r>
            <w:proofErr w:type="spellEnd"/>
          </w:p>
        </w:tc>
        <w:tc>
          <w:tcPr>
            <w:tcW w:w="2096" w:type="dxa"/>
            <w:vAlign w:val="center"/>
          </w:tcPr>
          <w:p w14:paraId="269C1BF1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非正加工重抽；首次装模免费为假设</w:t>
            </w:r>
          </w:p>
        </w:tc>
      </w:tr>
      <w:tr w:rsidR="00165867" w14:paraId="3975678C" w14:textId="77777777" w:rsidTr="00A54ECF">
        <w:trPr>
          <w:cantSplit/>
          <w:jc w:val="center"/>
        </w:trPr>
        <w:tc>
          <w:tcPr>
            <w:tcW w:w="1260" w:type="dxa"/>
            <w:vAlign w:val="center"/>
          </w:tcPr>
          <w:p w14:paraId="76071C63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资源配置</w:t>
            </w:r>
            <w:proofErr w:type="spellEnd"/>
          </w:p>
        </w:tc>
        <w:tc>
          <w:tcPr>
            <w:tcW w:w="1660" w:type="dxa"/>
            <w:vAlign w:val="center"/>
          </w:tcPr>
          <w:p w14:paraId="09D8E7B9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机床、缓冲</w:t>
            </w:r>
            <w:proofErr w:type="spellEnd"/>
          </w:p>
        </w:tc>
        <w:tc>
          <w:tcPr>
            <w:tcW w:w="2910" w:type="dxa"/>
            <w:vAlign w:val="center"/>
          </w:tcPr>
          <w:p w14:paraId="613E4AF1" w14:textId="77777777" w:rsidR="00165867" w:rsidRDefault="00165867" w:rsidP="00A54ECF">
            <w:pPr>
              <w:snapToGrid w:val="0"/>
              <w:spacing w:line="270" w:lineRule="exact"/>
            </w:pPr>
            <w:r>
              <w:rPr>
                <w:color w:val="000000"/>
              </w:rPr>
              <w:t>2／1／2／1／2台；50件／工位</w:t>
            </w:r>
          </w:p>
        </w:tc>
        <w:tc>
          <w:tcPr>
            <w:tcW w:w="1480" w:type="dxa"/>
            <w:vAlign w:val="center"/>
          </w:tcPr>
          <w:p w14:paraId="2DCDFC3C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案例已有</w:t>
            </w:r>
            <w:proofErr w:type="spellEnd"/>
          </w:p>
        </w:tc>
        <w:tc>
          <w:tcPr>
            <w:tcW w:w="2096" w:type="dxa"/>
            <w:vAlign w:val="center"/>
          </w:tcPr>
          <w:p w14:paraId="525246DD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原案例基准；扩展配置单列</w:t>
            </w:r>
          </w:p>
        </w:tc>
      </w:tr>
      <w:tr w:rsidR="00165867" w14:paraId="5C6E444E" w14:textId="77777777" w:rsidTr="00A54ECF">
        <w:trPr>
          <w:cantSplit/>
          <w:jc w:val="center"/>
        </w:trPr>
        <w:tc>
          <w:tcPr>
            <w:tcW w:w="1260" w:type="dxa"/>
            <w:vAlign w:val="center"/>
          </w:tcPr>
          <w:p w14:paraId="681248D6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运行规则</w:t>
            </w:r>
            <w:proofErr w:type="spellEnd"/>
          </w:p>
        </w:tc>
        <w:tc>
          <w:tcPr>
            <w:tcW w:w="1660" w:type="dxa"/>
            <w:vAlign w:val="center"/>
          </w:tcPr>
          <w:p w14:paraId="208137EC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派工、故障与初始状态</w:t>
            </w:r>
          </w:p>
        </w:tc>
        <w:tc>
          <w:tcPr>
            <w:tcW w:w="2910" w:type="dxa"/>
            <w:vAlign w:val="center"/>
          </w:tcPr>
          <w:p w14:paraId="184B2E15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FIFO／同类优先；MTBF 6000分钟；维修EXPO(240分钟)；空系统开始</w:t>
            </w:r>
          </w:p>
        </w:tc>
        <w:tc>
          <w:tcPr>
            <w:tcW w:w="1480" w:type="dxa"/>
            <w:vAlign w:val="center"/>
          </w:tcPr>
          <w:p w14:paraId="17338AD6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案例及补充已有</w:t>
            </w:r>
            <w:proofErr w:type="spellEnd"/>
          </w:p>
        </w:tc>
        <w:tc>
          <w:tcPr>
            <w:tcW w:w="2096" w:type="dxa"/>
            <w:vAlign w:val="center"/>
          </w:tcPr>
          <w:p w14:paraId="2F61F7DA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观察2400分钟；故障间隔指数分布为假设</w:t>
            </w:r>
          </w:p>
        </w:tc>
      </w:tr>
      <w:tr w:rsidR="00165867" w14:paraId="1EEA61EE" w14:textId="77777777" w:rsidTr="00A54ECF">
        <w:trPr>
          <w:cantSplit/>
          <w:jc w:val="center"/>
        </w:trPr>
        <w:tc>
          <w:tcPr>
            <w:tcW w:w="1260" w:type="dxa"/>
            <w:vAlign w:val="center"/>
          </w:tcPr>
          <w:p w14:paraId="0D3F4393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产品价格</w:t>
            </w:r>
            <w:proofErr w:type="spellEnd"/>
          </w:p>
        </w:tc>
        <w:tc>
          <w:tcPr>
            <w:tcW w:w="1660" w:type="dxa"/>
            <w:vAlign w:val="center"/>
          </w:tcPr>
          <w:p w14:paraId="4F100CB5" w14:textId="77777777" w:rsidR="00165867" w:rsidRDefault="00165867" w:rsidP="00A54ECF">
            <w:pPr>
              <w:snapToGrid w:val="0"/>
              <w:spacing w:line="270" w:lineRule="exact"/>
            </w:pPr>
            <w:r>
              <w:rPr>
                <w:color w:val="000000"/>
              </w:rPr>
              <w:t>P1—P4售价</w:t>
            </w:r>
          </w:p>
        </w:tc>
        <w:tc>
          <w:tcPr>
            <w:tcW w:w="2910" w:type="dxa"/>
            <w:vAlign w:val="center"/>
          </w:tcPr>
          <w:p w14:paraId="35C45F56" w14:textId="77777777" w:rsidR="00165867" w:rsidRDefault="00165867" w:rsidP="00A54ECF">
            <w:pPr>
              <w:snapToGrid w:val="0"/>
              <w:spacing w:line="270" w:lineRule="exact"/>
            </w:pPr>
            <w:r>
              <w:rPr>
                <w:color w:val="000000"/>
              </w:rPr>
              <w:t>200、180、250、300元／件</w:t>
            </w:r>
          </w:p>
        </w:tc>
        <w:tc>
          <w:tcPr>
            <w:tcW w:w="1480" w:type="dxa"/>
            <w:vAlign w:val="center"/>
          </w:tcPr>
          <w:p w14:paraId="498A2914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补充案例已有</w:t>
            </w:r>
            <w:proofErr w:type="spellEnd"/>
          </w:p>
        </w:tc>
        <w:tc>
          <w:tcPr>
            <w:tcW w:w="2096" w:type="dxa"/>
            <w:vAlign w:val="center"/>
          </w:tcPr>
          <w:p w14:paraId="5456BF01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先计算完工产值；实际销售条件另核</w:t>
            </w:r>
          </w:p>
        </w:tc>
      </w:tr>
      <w:tr w:rsidR="00165867" w14:paraId="6EF435B2" w14:textId="77777777" w:rsidTr="00A54ECF">
        <w:trPr>
          <w:cantSplit/>
          <w:jc w:val="center"/>
        </w:trPr>
        <w:tc>
          <w:tcPr>
            <w:tcW w:w="1260" w:type="dxa"/>
            <w:vAlign w:val="center"/>
          </w:tcPr>
          <w:p w14:paraId="20BBB5C3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设备投资</w:t>
            </w:r>
            <w:proofErr w:type="spellEnd"/>
          </w:p>
        </w:tc>
        <w:tc>
          <w:tcPr>
            <w:tcW w:w="1660" w:type="dxa"/>
            <w:vAlign w:val="center"/>
          </w:tcPr>
          <w:p w14:paraId="5C38CC8F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新增机床购置费</w:t>
            </w:r>
            <w:proofErr w:type="spellEnd"/>
          </w:p>
        </w:tc>
        <w:tc>
          <w:tcPr>
            <w:tcW w:w="2910" w:type="dxa"/>
            <w:vAlign w:val="center"/>
          </w:tcPr>
          <w:p w14:paraId="0A0C782C" w14:textId="77777777" w:rsidR="00165867" w:rsidRDefault="00165867" w:rsidP="00A54ECF">
            <w:pPr>
              <w:snapToGrid w:val="0"/>
              <w:spacing w:line="270" w:lineRule="exact"/>
            </w:pPr>
            <w:r>
              <w:rPr>
                <w:color w:val="000000"/>
              </w:rPr>
              <w:t>500000元／台</w:t>
            </w:r>
          </w:p>
        </w:tc>
        <w:tc>
          <w:tcPr>
            <w:tcW w:w="1480" w:type="dxa"/>
            <w:vAlign w:val="center"/>
          </w:tcPr>
          <w:p w14:paraId="1B6AEAE1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补充案例已有</w:t>
            </w:r>
            <w:proofErr w:type="spellEnd"/>
          </w:p>
        </w:tc>
        <w:tc>
          <w:tcPr>
            <w:tcW w:w="2096" w:type="dxa"/>
            <w:vAlign w:val="center"/>
          </w:tcPr>
          <w:p w14:paraId="6FC18ABC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一次性投入；已有设备不重复作为增量投入</w:t>
            </w:r>
          </w:p>
        </w:tc>
      </w:tr>
      <w:tr w:rsidR="00165867" w14:paraId="2CC316FE" w14:textId="77777777" w:rsidTr="00A54ECF">
        <w:trPr>
          <w:cantSplit/>
          <w:jc w:val="center"/>
        </w:trPr>
        <w:tc>
          <w:tcPr>
            <w:tcW w:w="1260" w:type="dxa"/>
            <w:vAlign w:val="center"/>
          </w:tcPr>
          <w:p w14:paraId="29BCE0FB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运行成本</w:t>
            </w:r>
            <w:proofErr w:type="spellEnd"/>
          </w:p>
        </w:tc>
        <w:tc>
          <w:tcPr>
            <w:tcW w:w="1660" w:type="dxa"/>
            <w:vAlign w:val="center"/>
          </w:tcPr>
          <w:p w14:paraId="4E0FC5A4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费率、计费时长</w:t>
            </w:r>
            <w:proofErr w:type="spellEnd"/>
          </w:p>
        </w:tc>
        <w:tc>
          <w:tcPr>
            <w:tcW w:w="2910" w:type="dxa"/>
            <w:vAlign w:val="center"/>
          </w:tcPr>
          <w:p w14:paraId="4E1DF0DB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100元／台·实际运行小时；需逐台状态时长</w:t>
            </w:r>
          </w:p>
        </w:tc>
        <w:tc>
          <w:tcPr>
            <w:tcW w:w="1480" w:type="dxa"/>
            <w:vAlign w:val="center"/>
          </w:tcPr>
          <w:p w14:paraId="6DADD7F3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费率与对象已确认</w:t>
            </w:r>
            <w:proofErr w:type="spellEnd"/>
          </w:p>
        </w:tc>
        <w:tc>
          <w:tcPr>
            <w:tcW w:w="2096" w:type="dxa"/>
            <w:vAlign w:val="center"/>
          </w:tcPr>
          <w:p w14:paraId="41426FAD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主分析加工＋换模；换模计费待核</w:t>
            </w:r>
          </w:p>
        </w:tc>
      </w:tr>
      <w:tr w:rsidR="00165867" w14:paraId="594484DF" w14:textId="77777777" w:rsidTr="00A54ECF">
        <w:trPr>
          <w:cantSplit/>
          <w:jc w:val="center"/>
        </w:trPr>
        <w:tc>
          <w:tcPr>
            <w:tcW w:w="1260" w:type="dxa"/>
            <w:vAlign w:val="center"/>
          </w:tcPr>
          <w:p w14:paraId="5355CB44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改造费用</w:t>
            </w:r>
            <w:proofErr w:type="spellEnd"/>
          </w:p>
        </w:tc>
        <w:tc>
          <w:tcPr>
            <w:tcW w:w="1660" w:type="dxa"/>
            <w:vAlign w:val="center"/>
          </w:tcPr>
          <w:p w14:paraId="1D63C400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缓冲、换模技改、维护投入</w:t>
            </w:r>
          </w:p>
        </w:tc>
        <w:tc>
          <w:tcPr>
            <w:tcW w:w="2910" w:type="dxa"/>
            <w:vAlign w:val="center"/>
          </w:tcPr>
          <w:p w14:paraId="1762F4BE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金额及一次性／周期性属性</w:t>
            </w:r>
          </w:p>
        </w:tc>
        <w:tc>
          <w:tcPr>
            <w:tcW w:w="1480" w:type="dxa"/>
            <w:vAlign w:val="center"/>
          </w:tcPr>
          <w:p w14:paraId="4A53CE1A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尚待补充</w:t>
            </w:r>
            <w:proofErr w:type="spellEnd"/>
          </w:p>
        </w:tc>
        <w:tc>
          <w:tcPr>
            <w:tcW w:w="2096" w:type="dxa"/>
            <w:vAlign w:val="center"/>
          </w:tcPr>
          <w:p w14:paraId="0C169450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无费用数据时仅比较改善潜力</w:t>
            </w:r>
          </w:p>
        </w:tc>
      </w:tr>
      <w:tr w:rsidR="00165867" w14:paraId="55902B65" w14:textId="77777777" w:rsidTr="00A54ECF">
        <w:trPr>
          <w:cantSplit/>
          <w:jc w:val="center"/>
        </w:trPr>
        <w:tc>
          <w:tcPr>
            <w:tcW w:w="1260" w:type="dxa"/>
            <w:vAlign w:val="center"/>
          </w:tcPr>
          <w:p w14:paraId="34AA479D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经济补充</w:t>
            </w:r>
            <w:proofErr w:type="spellEnd"/>
          </w:p>
        </w:tc>
        <w:tc>
          <w:tcPr>
            <w:tcW w:w="1660" w:type="dxa"/>
            <w:vAlign w:val="center"/>
          </w:tcPr>
          <w:p w14:paraId="038A1B65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材料、折旧、需求及投资期限</w:t>
            </w:r>
          </w:p>
        </w:tc>
        <w:tc>
          <w:tcPr>
            <w:tcW w:w="2910" w:type="dxa"/>
            <w:vAlign w:val="center"/>
          </w:tcPr>
          <w:p w14:paraId="64499E7F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单位材料等成本；销量约束；寿命、残值、折现率</w:t>
            </w:r>
          </w:p>
        </w:tc>
        <w:tc>
          <w:tcPr>
            <w:tcW w:w="1480" w:type="dxa"/>
            <w:vAlign w:val="center"/>
          </w:tcPr>
          <w:p w14:paraId="77525FCD" w14:textId="77777777" w:rsidR="00165867" w:rsidRDefault="00165867" w:rsidP="00A54ECF">
            <w:pPr>
              <w:snapToGrid w:val="0"/>
              <w:spacing w:line="270" w:lineRule="exact"/>
            </w:pPr>
            <w:proofErr w:type="spellStart"/>
            <w:r>
              <w:rPr>
                <w:color w:val="000000"/>
              </w:rPr>
              <w:t>尚待补充</w:t>
            </w:r>
            <w:proofErr w:type="spellEnd"/>
          </w:p>
        </w:tc>
        <w:tc>
          <w:tcPr>
            <w:tcW w:w="2096" w:type="dxa"/>
            <w:vAlign w:val="center"/>
          </w:tcPr>
          <w:p w14:paraId="2E322A5E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确认100元所含成本项目，避免重复计费</w:t>
            </w:r>
          </w:p>
        </w:tc>
      </w:tr>
    </w:tbl>
    <w:p w14:paraId="16DD93F7" w14:textId="5511D71D" w:rsidR="00165867" w:rsidRDefault="00165867" w:rsidP="00A25A99">
      <w:pPr>
        <w:pStyle w:val="2a"/>
      </w:pPr>
      <w:r>
        <w:lastRenderedPageBreak/>
        <w:t>运行假设：无预热，以连续累计工作时间表示一周；每件独立抽型、首次装模免费。单台机床独立模具与故障，故障仅累计加工和换模时间，维修后续做；不设共享维修工。加工后占机阻塞，线外与上游转入共用FIFO准入队列；派工仅选择已入缓冲的工件。</w:t>
      </w:r>
    </w:p>
    <w:p w14:paraId="4D822F24" w14:textId="77777777" w:rsidR="00165867" w:rsidRPr="009A77EE" w:rsidRDefault="00165867" w:rsidP="00165867">
      <w:pPr>
        <w:pStyle w:val="14"/>
      </w:pPr>
      <w:r w:rsidRPr="009A77EE">
        <w:t>十一、初步假设与需要进一步确认的问题</w:t>
      </w:r>
    </w:p>
    <w:tbl>
      <w:tblPr>
        <w:tblStyle w:val="aff1"/>
        <w:tblW w:w="94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ook w:val="04A0" w:firstRow="1" w:lastRow="0" w:firstColumn="1" w:lastColumn="0" w:noHBand="0" w:noVBand="1"/>
      </w:tblPr>
      <w:tblGrid>
        <w:gridCol w:w="680"/>
        <w:gridCol w:w="5060"/>
        <w:gridCol w:w="3666"/>
      </w:tblGrid>
      <w:tr w:rsidR="00165867" w14:paraId="74D46C5C" w14:textId="77777777" w:rsidTr="00A54ECF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16574BB3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序号</w:t>
            </w:r>
            <w:proofErr w:type="spellEnd"/>
          </w:p>
        </w:tc>
        <w:tc>
          <w:tcPr>
            <w:tcW w:w="5060" w:type="dxa"/>
            <w:shd w:val="clear" w:color="auto" w:fill="D9EAF7"/>
            <w:vAlign w:val="center"/>
          </w:tcPr>
          <w:p w14:paraId="2DFFE0C7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</w:pPr>
            <w:proofErr w:type="spellStart"/>
            <w:r>
              <w:rPr>
                <w:b/>
                <w:color w:val="000000"/>
              </w:rPr>
              <w:t>初步假设</w:t>
            </w:r>
            <w:proofErr w:type="spellEnd"/>
            <w:r>
              <w:rPr>
                <w:b/>
                <w:color w:val="000000"/>
              </w:rPr>
              <w:t>/</w:t>
            </w:r>
            <w:proofErr w:type="spellStart"/>
            <w:r>
              <w:rPr>
                <w:b/>
                <w:color w:val="000000"/>
              </w:rPr>
              <w:t>待确认事项</w:t>
            </w:r>
            <w:proofErr w:type="spellEnd"/>
          </w:p>
        </w:tc>
        <w:tc>
          <w:tcPr>
            <w:tcW w:w="3666" w:type="dxa"/>
            <w:shd w:val="clear" w:color="auto" w:fill="D9EAF7"/>
            <w:vAlign w:val="center"/>
          </w:tcPr>
          <w:p w14:paraId="4C5F0876" w14:textId="77777777" w:rsidR="00165867" w:rsidRDefault="00165867" w:rsidP="00A54ECF">
            <w:pPr>
              <w:keepNext/>
              <w:snapToGrid w:val="0"/>
              <w:spacing w:line="270" w:lineRule="exact"/>
              <w:jc w:val="center"/>
              <w:rPr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对模型可能产生的影响</w:t>
            </w:r>
          </w:p>
        </w:tc>
      </w:tr>
      <w:tr w:rsidR="00165867" w14:paraId="63CC5A10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144DE8EE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060" w:type="dxa"/>
            <w:vAlign w:val="center"/>
          </w:tcPr>
          <w:p w14:paraId="0BEDAE55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每台机床按实际运行计费已确认；加工＋换模为主分析口径，换模计费另核。</w:t>
            </w:r>
          </w:p>
        </w:tc>
        <w:tc>
          <w:tcPr>
            <w:tcW w:w="3666" w:type="dxa"/>
            <w:vAlign w:val="center"/>
          </w:tcPr>
          <w:p w14:paraId="3845AB60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以仅加工计费作敏感性对照；不可按机床数×40小时直接收费。</w:t>
            </w:r>
          </w:p>
        </w:tc>
      </w:tr>
      <w:tr w:rsidR="00165867" w14:paraId="3B9F4DFC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31A81000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060" w:type="dxa"/>
            <w:vAlign w:val="center"/>
          </w:tcPr>
          <w:p w14:paraId="177A90F7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售价用于完工产值；全部成品按标价售出仅为经济比较假设，不推定订单无上限。</w:t>
            </w:r>
          </w:p>
        </w:tc>
        <w:tc>
          <w:tcPr>
            <w:tcW w:w="3666" w:type="dxa"/>
            <w:vAlign w:val="center"/>
          </w:tcPr>
          <w:p w14:paraId="541819B6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若有销量约束或库存，应另核销售收入；毛坯到达比例不作为可控产品组合。</w:t>
            </w:r>
          </w:p>
        </w:tc>
      </w:tr>
      <w:tr w:rsidR="00165867" w14:paraId="12961AF7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697F817B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5060" w:type="dxa"/>
            <w:vAlign w:val="center"/>
          </w:tcPr>
          <w:p w14:paraId="5B9729B8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缺少材料、折旧等成本；100元费率是否包含人工、能源和维修费用需进一步核定。</w:t>
            </w:r>
          </w:p>
        </w:tc>
        <w:tc>
          <w:tcPr>
            <w:tcW w:w="3666" w:type="dxa"/>
            <w:vAlign w:val="center"/>
          </w:tcPr>
          <w:p w14:paraId="5128501C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简化结余不能代替净利润；高售价也不等于高利润，避免重复计费。</w:t>
            </w:r>
          </w:p>
        </w:tc>
      </w:tr>
      <w:tr w:rsidR="00165867" w14:paraId="1F3A9AFC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23953293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060" w:type="dxa"/>
            <w:vAlign w:val="center"/>
          </w:tcPr>
          <w:p w14:paraId="2DC1F7C3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一周空系统起始并非稳态；新增设备50万元单列，回收期依赖持续正增量结余。</w:t>
            </w:r>
          </w:p>
        </w:tc>
        <w:tc>
          <w:tcPr>
            <w:tcW w:w="3666" w:type="dxa"/>
            <w:vAlign w:val="center"/>
          </w:tcPr>
          <w:p w14:paraId="054ABCD3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须复核跨周表现及不确定性，再讨论长期回收；不据单周结果作确定投资结论。</w:t>
            </w:r>
          </w:p>
        </w:tc>
      </w:tr>
      <w:tr w:rsidR="00165867" w14:paraId="0B0B5925" w14:textId="77777777" w:rsidTr="00A54ECF">
        <w:trPr>
          <w:cantSplit/>
          <w:jc w:val="center"/>
        </w:trPr>
        <w:tc>
          <w:tcPr>
            <w:tcW w:w="680" w:type="dxa"/>
            <w:vAlign w:val="center"/>
          </w:tcPr>
          <w:p w14:paraId="26586F18" w14:textId="77777777" w:rsidR="00165867" w:rsidRDefault="00165867" w:rsidP="00A54ECF">
            <w:pPr>
              <w:snapToGrid w:val="0"/>
              <w:spacing w:line="270" w:lineRule="exact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060" w:type="dxa"/>
            <w:vAlign w:val="center"/>
          </w:tcPr>
          <w:p w14:paraId="29AAB261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同类或售价优先可能使部分产品久等；既有120分钟超时优先策略可供后续组合比较。</w:t>
            </w:r>
          </w:p>
        </w:tc>
        <w:tc>
          <w:tcPr>
            <w:tcW w:w="3666" w:type="dxa"/>
            <w:vAlign w:val="center"/>
          </w:tcPr>
          <w:p w14:paraId="1489F1BB" w14:textId="77777777" w:rsidR="00165867" w:rsidRDefault="00165867" w:rsidP="00A54ECF">
            <w:pPr>
              <w:snapToGrid w:val="0"/>
              <w:spacing w:line="270" w:lineRule="exac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120分钟为优先触发阈值，并非等待上限；核查分产品产量和未完成等待。</w:t>
            </w:r>
          </w:p>
        </w:tc>
      </w:tr>
    </w:tbl>
    <w:p w14:paraId="4D679B7C" w14:textId="77777777" w:rsidR="006538D0" w:rsidRDefault="00000000">
      <w:pPr>
        <w:pStyle w:val="1"/>
        <w:spacing w:before="140" w:after="80" w:line="240" w:lineRule="auto"/>
        <w:rPr>
          <w:lang w:eastAsia="zh-CN"/>
        </w:rPr>
      </w:pPr>
      <w:r>
        <w:rPr>
          <w:lang w:eastAsia="zh-CN"/>
        </w:rPr>
        <w:t>十二 AI辅助使用记录</w:t>
      </w:r>
    </w:p>
    <w:p w14:paraId="1AC4C2FC" w14:textId="77777777" w:rsidR="006538D0" w:rsidRDefault="00000000" w:rsidP="00A25A99">
      <w:pPr>
        <w:pStyle w:val="2a"/>
      </w:pPr>
      <w:r>
        <w:t>使用ChatGPT辅助梳理资料和任务书；选题、研究方向、协作路线由小组提供。AI核对与修订记录如下。</w:t>
      </w:r>
    </w:p>
    <w:tbl>
      <w:tblPr>
        <w:tblStyle w:val="aff1"/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75" w:type="dxa"/>
          <w:bottom w:w="45" w:type="dxa"/>
          <w:right w:w="75" w:type="dxa"/>
        </w:tblCellMar>
        <w:tblLook w:val="04A0" w:firstRow="1" w:lastRow="0" w:firstColumn="1" w:lastColumn="0" w:noHBand="0" w:noVBand="1"/>
      </w:tblPr>
      <w:tblGrid>
        <w:gridCol w:w="1417"/>
        <w:gridCol w:w="3572"/>
        <w:gridCol w:w="4411"/>
      </w:tblGrid>
      <w:tr w:rsidR="006538D0" w14:paraId="5BF2DF1D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0978F659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b/>
                <w:color w:val="000000"/>
              </w:rPr>
              <w:t>AI辅助环节</w:t>
            </w:r>
            <w:proofErr w:type="spellEnd"/>
          </w:p>
        </w:tc>
        <w:tc>
          <w:tcPr>
            <w:tcW w:w="3572" w:type="dxa"/>
            <w:shd w:val="clear" w:color="auto" w:fill="D9EAF7"/>
            <w:vAlign w:val="center"/>
          </w:tcPr>
          <w:p w14:paraId="008F5BAC" w14:textId="77777777" w:rsidR="006538D0" w:rsidRDefault="00000000">
            <w:pPr>
              <w:spacing w:line="235" w:lineRule="auto"/>
              <w:jc w:val="center"/>
              <w:rPr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使用方式或提示词概述</w:t>
            </w:r>
          </w:p>
        </w:tc>
        <w:tc>
          <w:tcPr>
            <w:tcW w:w="4411" w:type="dxa"/>
            <w:shd w:val="clear" w:color="auto" w:fill="D9EAF7"/>
            <w:vAlign w:val="center"/>
          </w:tcPr>
          <w:p w14:paraId="16BC96D3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b/>
                <w:color w:val="000000"/>
              </w:rPr>
              <w:t>核验依据与修订记录</w:t>
            </w:r>
            <w:proofErr w:type="spellEnd"/>
          </w:p>
        </w:tc>
      </w:tr>
      <w:tr w:rsidR="006538D0" w14:paraId="2EFB0E82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F66454D" w14:textId="77777777" w:rsidR="006538D0" w:rsidRDefault="00000000">
            <w:pPr>
              <w:spacing w:line="235" w:lineRule="auto"/>
              <w:jc w:val="center"/>
            </w:pPr>
            <w:r>
              <w:rPr>
                <w:color w:val="000000"/>
              </w:rPr>
              <w:t>数据更新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17D4A1A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对照教师补全版与原案例</w:t>
            </w:r>
          </w:p>
        </w:tc>
        <w:tc>
          <w:tcPr>
            <w:tcW w:w="4411" w:type="dxa"/>
            <w:shd w:val="clear" w:color="auto" w:fill="FFFFFF"/>
            <w:vAlign w:val="center"/>
          </w:tcPr>
          <w:p w14:paraId="1E90AAF4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补入售价、成本；确认FIFO、同类优先及空初态</w:t>
            </w:r>
          </w:p>
        </w:tc>
      </w:tr>
      <w:tr w:rsidR="006538D0" w14:paraId="03DB7878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0687015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color w:val="000000"/>
              </w:rPr>
              <w:t>会议整理</w:t>
            </w:r>
            <w:proofErr w:type="spellEnd"/>
          </w:p>
        </w:tc>
        <w:tc>
          <w:tcPr>
            <w:tcW w:w="3572" w:type="dxa"/>
            <w:shd w:val="clear" w:color="auto" w:fill="FFFFFF"/>
            <w:vAlign w:val="center"/>
          </w:tcPr>
          <w:p w14:paraId="71A0D42E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提炼工作包和研究阶段</w:t>
            </w:r>
          </w:p>
        </w:tc>
        <w:tc>
          <w:tcPr>
            <w:tcW w:w="4411" w:type="dxa"/>
            <w:shd w:val="clear" w:color="auto" w:fill="FFFFFF"/>
            <w:vAlign w:val="center"/>
          </w:tcPr>
          <w:p w14:paraId="41F8E0F9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纳入Arena＋Python协作；滚动优化列为可选</w:t>
            </w:r>
          </w:p>
        </w:tc>
      </w:tr>
      <w:tr w:rsidR="006538D0" w14:paraId="012C90EE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5A93610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color w:val="000000"/>
              </w:rPr>
              <w:t>模型逻辑</w:t>
            </w:r>
            <w:proofErr w:type="spellEnd"/>
          </w:p>
        </w:tc>
        <w:tc>
          <w:tcPr>
            <w:tcW w:w="3572" w:type="dxa"/>
            <w:shd w:val="clear" w:color="auto" w:fill="FFFFFF"/>
            <w:vAlign w:val="center"/>
          </w:tcPr>
          <w:p w14:paraId="178BCC92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核对共享资源、阻塞与逐机换模</w:t>
            </w:r>
          </w:p>
        </w:tc>
        <w:tc>
          <w:tcPr>
            <w:tcW w:w="4411" w:type="dxa"/>
            <w:shd w:val="clear" w:color="auto" w:fill="FFFFFF"/>
            <w:vAlign w:val="center"/>
          </w:tcPr>
          <w:p w14:paraId="6933BED3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区分给定参数和假设；负荷不写为实际利用率</w:t>
            </w:r>
          </w:p>
        </w:tc>
      </w:tr>
      <w:tr w:rsidR="006538D0" w14:paraId="3B947686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5C099A2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color w:val="000000"/>
              </w:rPr>
              <w:t>成果编排</w:t>
            </w:r>
            <w:proofErr w:type="spellEnd"/>
          </w:p>
        </w:tc>
        <w:tc>
          <w:tcPr>
            <w:tcW w:w="3572" w:type="dxa"/>
            <w:shd w:val="clear" w:color="auto" w:fill="FFFFFF"/>
            <w:vAlign w:val="center"/>
          </w:tcPr>
          <w:p w14:paraId="68D2A4E8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按模板组织问题、指标和实验</w:t>
            </w:r>
          </w:p>
        </w:tc>
        <w:tc>
          <w:tcPr>
            <w:tcW w:w="4411" w:type="dxa"/>
            <w:shd w:val="clear" w:color="auto" w:fill="FFFFFF"/>
            <w:vAlign w:val="center"/>
          </w:tcPr>
          <w:p w14:paraId="740D4171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保留AI记录；未声称已完成仿真或获得最优解</w:t>
            </w:r>
          </w:p>
        </w:tc>
      </w:tr>
    </w:tbl>
    <w:p w14:paraId="4993D0DD" w14:textId="77777777" w:rsidR="006538D0" w:rsidRDefault="00000000">
      <w:pPr>
        <w:pStyle w:val="1"/>
        <w:spacing w:before="140" w:after="80" w:line="240" w:lineRule="auto"/>
        <w:rPr>
          <w:lang w:eastAsia="zh-CN"/>
        </w:rPr>
      </w:pPr>
      <w:r>
        <w:rPr>
          <w:lang w:eastAsia="zh-CN"/>
        </w:rPr>
        <w:t>十三 小组讨论结论</w:t>
      </w:r>
    </w:p>
    <w:p w14:paraId="46C0947D" w14:textId="77777777" w:rsidR="006538D0" w:rsidRDefault="00000000" w:rsidP="00A25A99">
      <w:pPr>
        <w:pStyle w:val="2a"/>
      </w:pPr>
      <w:r>
        <w:t>本组选择案例22，研究共享机床、有限缓冲和换模故障约束下的柔性生产调度。先完成Arena基础模型及核验，再以Python辅助批量实验，比较FIFO与同类优先、M4增机及关键参数变化，回答案例规定问题。依据教师补全数据增加产出价值与设备投入比较，同时观察四类产品的产出和等待。滚动优化作为后续可选拓展，全员参与报告与展示，不预设最优方案或提升幅度。</w:t>
      </w:r>
    </w:p>
    <w:p w14:paraId="650D4FF5" w14:textId="77777777" w:rsidR="006538D0" w:rsidRDefault="00000000">
      <w:pPr>
        <w:pStyle w:val="1"/>
        <w:spacing w:before="140" w:after="80" w:line="240" w:lineRule="auto"/>
      </w:pPr>
      <w:proofErr w:type="spellStart"/>
      <w:r>
        <w:t>十四</w:t>
      </w:r>
      <w:proofErr w:type="spellEnd"/>
      <w:r>
        <w:t xml:space="preserve"> </w:t>
      </w:r>
      <w:proofErr w:type="spellStart"/>
      <w:r>
        <w:t>教师评价</w:t>
      </w:r>
      <w:proofErr w:type="spellEnd"/>
    </w:p>
    <w:tbl>
      <w:tblPr>
        <w:tblStyle w:val="aff1"/>
        <w:tblW w:w="94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75" w:type="dxa"/>
          <w:bottom w:w="45" w:type="dxa"/>
          <w:right w:w="75" w:type="dxa"/>
        </w:tblCellMar>
        <w:tblLook w:val="04A0" w:firstRow="1" w:lastRow="0" w:firstColumn="1" w:lastColumn="0" w:noHBand="0" w:noVBand="1"/>
      </w:tblPr>
      <w:tblGrid>
        <w:gridCol w:w="1361"/>
        <w:gridCol w:w="3969"/>
        <w:gridCol w:w="907"/>
        <w:gridCol w:w="3163"/>
      </w:tblGrid>
      <w:tr w:rsidR="006538D0" w14:paraId="103A2CDC" w14:textId="77777777">
        <w:trPr>
          <w:cantSplit/>
          <w:tblHeader/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4AC14DF5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评价维度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4D895AE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评价要点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3F320B5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得分</w:t>
            </w:r>
          </w:p>
        </w:tc>
        <w:tc>
          <w:tcPr>
            <w:tcW w:w="3163" w:type="dxa"/>
            <w:shd w:val="clear" w:color="auto" w:fill="D9EAF7"/>
            <w:vAlign w:val="center"/>
          </w:tcPr>
          <w:p w14:paraId="113A9A32" w14:textId="77777777" w:rsidR="006538D0" w:rsidRDefault="00000000">
            <w:pPr>
              <w:spacing w:line="235" w:lineRule="auto"/>
              <w:jc w:val="center"/>
            </w:pPr>
            <w:r>
              <w:rPr>
                <w:b/>
                <w:color w:val="000000"/>
              </w:rPr>
              <w:t>教师评语</w:t>
            </w:r>
          </w:p>
        </w:tc>
      </w:tr>
      <w:tr w:rsidR="006538D0" w14:paraId="3BF58953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22D7AC58" w14:textId="77777777" w:rsidR="006538D0" w:rsidRDefault="00000000">
            <w:pPr>
              <w:spacing w:line="235" w:lineRule="auto"/>
              <w:jc w:val="center"/>
            </w:pPr>
            <w:r>
              <w:rPr>
                <w:color w:val="000000"/>
              </w:rPr>
              <w:t>问题定义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46FB7D31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问题具体、具有决策意义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8FE96BF" w14:textId="77777777" w:rsidR="006538D0" w:rsidRDefault="006538D0">
            <w:pPr>
              <w:spacing w:line="235" w:lineRule="auto"/>
              <w:rPr>
                <w:lang w:eastAsia="zh-CN"/>
              </w:rPr>
            </w:pPr>
          </w:p>
        </w:tc>
        <w:tc>
          <w:tcPr>
            <w:tcW w:w="3163" w:type="dxa"/>
            <w:shd w:val="clear" w:color="auto" w:fill="FFFFFF"/>
            <w:vAlign w:val="center"/>
          </w:tcPr>
          <w:p w14:paraId="19E9DDFA" w14:textId="77777777" w:rsidR="006538D0" w:rsidRDefault="006538D0">
            <w:pPr>
              <w:spacing w:line="235" w:lineRule="auto"/>
              <w:rPr>
                <w:lang w:eastAsia="zh-CN"/>
              </w:rPr>
            </w:pPr>
          </w:p>
        </w:tc>
      </w:tr>
      <w:tr w:rsidR="006538D0" w14:paraId="6F5C58DB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55A21642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color w:val="000000"/>
              </w:rPr>
              <w:t>系统边界</w:t>
            </w:r>
            <w:proofErr w:type="spellEnd"/>
          </w:p>
        </w:tc>
        <w:tc>
          <w:tcPr>
            <w:tcW w:w="3969" w:type="dxa"/>
            <w:shd w:val="clear" w:color="auto" w:fill="FFFFFF"/>
            <w:vAlign w:val="center"/>
          </w:tcPr>
          <w:p w14:paraId="463CCB67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研究对象和范围清晰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553F7B3" w14:textId="77777777" w:rsidR="006538D0" w:rsidRDefault="006538D0">
            <w:pPr>
              <w:spacing w:line="235" w:lineRule="auto"/>
            </w:pPr>
          </w:p>
        </w:tc>
        <w:tc>
          <w:tcPr>
            <w:tcW w:w="3163" w:type="dxa"/>
            <w:shd w:val="clear" w:color="auto" w:fill="FFFFFF"/>
            <w:vAlign w:val="center"/>
          </w:tcPr>
          <w:p w14:paraId="21525A3B" w14:textId="77777777" w:rsidR="006538D0" w:rsidRDefault="006538D0">
            <w:pPr>
              <w:spacing w:line="235" w:lineRule="auto"/>
            </w:pPr>
          </w:p>
        </w:tc>
      </w:tr>
      <w:tr w:rsidR="006538D0" w14:paraId="42254105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44C9B814" w14:textId="77777777" w:rsidR="006538D0" w:rsidRDefault="00000000">
            <w:pPr>
              <w:spacing w:line="235" w:lineRule="auto"/>
              <w:jc w:val="center"/>
            </w:pPr>
            <w:r>
              <w:rPr>
                <w:color w:val="000000"/>
              </w:rPr>
              <w:t>流程理解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9A7AE1C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能够描述主要实体、资源与事件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0CF2FA8" w14:textId="77777777" w:rsidR="006538D0" w:rsidRDefault="006538D0">
            <w:pPr>
              <w:spacing w:line="235" w:lineRule="auto"/>
              <w:rPr>
                <w:lang w:eastAsia="zh-CN"/>
              </w:rPr>
            </w:pPr>
          </w:p>
        </w:tc>
        <w:tc>
          <w:tcPr>
            <w:tcW w:w="3163" w:type="dxa"/>
            <w:shd w:val="clear" w:color="auto" w:fill="FFFFFF"/>
            <w:vAlign w:val="center"/>
          </w:tcPr>
          <w:p w14:paraId="2763FE73" w14:textId="77777777" w:rsidR="006538D0" w:rsidRDefault="006538D0">
            <w:pPr>
              <w:spacing w:line="235" w:lineRule="auto"/>
              <w:rPr>
                <w:lang w:eastAsia="zh-CN"/>
              </w:rPr>
            </w:pPr>
          </w:p>
        </w:tc>
      </w:tr>
      <w:tr w:rsidR="006538D0" w14:paraId="41E651BC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2A3C277C" w14:textId="77777777" w:rsidR="006538D0" w:rsidRDefault="00000000">
            <w:pPr>
              <w:spacing w:line="235" w:lineRule="auto"/>
              <w:jc w:val="center"/>
            </w:pPr>
            <w:proofErr w:type="spellStart"/>
            <w:r>
              <w:rPr>
                <w:color w:val="000000"/>
              </w:rPr>
              <w:lastRenderedPageBreak/>
              <w:t>决策问题</w:t>
            </w:r>
            <w:proofErr w:type="spellEnd"/>
          </w:p>
        </w:tc>
        <w:tc>
          <w:tcPr>
            <w:tcW w:w="3969" w:type="dxa"/>
            <w:shd w:val="clear" w:color="auto" w:fill="FFFFFF"/>
            <w:vAlign w:val="center"/>
          </w:tcPr>
          <w:p w14:paraId="60C386ED" w14:textId="77777777" w:rsidR="006538D0" w:rsidRDefault="00000000">
            <w:pPr>
              <w:spacing w:line="235" w:lineRule="auto"/>
            </w:pPr>
            <w:r>
              <w:rPr>
                <w:color w:val="000000"/>
              </w:rPr>
              <w:t>可通过仿真实验回答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81C2BDB" w14:textId="77777777" w:rsidR="006538D0" w:rsidRDefault="006538D0">
            <w:pPr>
              <w:spacing w:line="235" w:lineRule="auto"/>
            </w:pPr>
          </w:p>
        </w:tc>
        <w:tc>
          <w:tcPr>
            <w:tcW w:w="3163" w:type="dxa"/>
            <w:shd w:val="clear" w:color="auto" w:fill="FFFFFF"/>
            <w:vAlign w:val="center"/>
          </w:tcPr>
          <w:p w14:paraId="7BCB50C3" w14:textId="77777777" w:rsidR="006538D0" w:rsidRDefault="006538D0">
            <w:pPr>
              <w:spacing w:line="235" w:lineRule="auto"/>
            </w:pPr>
          </w:p>
        </w:tc>
      </w:tr>
      <w:tr w:rsidR="006538D0" w14:paraId="42A2D0B4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3BDA6DBE" w14:textId="77777777" w:rsidR="006538D0" w:rsidRDefault="00000000">
            <w:pPr>
              <w:spacing w:line="235" w:lineRule="auto"/>
              <w:jc w:val="center"/>
            </w:pPr>
            <w:r>
              <w:rPr>
                <w:color w:val="000000"/>
              </w:rPr>
              <w:t>成果规范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45B0E0B3" w14:textId="77777777" w:rsidR="006538D0" w:rsidRDefault="00000000">
            <w:pPr>
              <w:spacing w:line="235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内容完整、分工明确、表达规范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2DA9023A" w14:textId="77777777" w:rsidR="006538D0" w:rsidRDefault="006538D0">
            <w:pPr>
              <w:spacing w:line="235" w:lineRule="auto"/>
              <w:rPr>
                <w:lang w:eastAsia="zh-CN"/>
              </w:rPr>
            </w:pPr>
          </w:p>
        </w:tc>
        <w:tc>
          <w:tcPr>
            <w:tcW w:w="3163" w:type="dxa"/>
            <w:shd w:val="clear" w:color="auto" w:fill="FFFFFF"/>
            <w:vAlign w:val="center"/>
          </w:tcPr>
          <w:p w14:paraId="47C744AF" w14:textId="77777777" w:rsidR="006538D0" w:rsidRDefault="006538D0">
            <w:pPr>
              <w:spacing w:line="235" w:lineRule="auto"/>
              <w:rPr>
                <w:lang w:eastAsia="zh-CN"/>
              </w:rPr>
            </w:pPr>
          </w:p>
        </w:tc>
      </w:tr>
    </w:tbl>
    <w:p w14:paraId="7B2D6F24" w14:textId="77777777" w:rsidR="006538D0" w:rsidRDefault="006538D0">
      <w:pPr>
        <w:spacing w:after="0" w:line="20" w:lineRule="exact"/>
        <w:rPr>
          <w:lang w:eastAsia="zh-CN"/>
        </w:rPr>
      </w:pPr>
    </w:p>
    <w:sectPr w:rsidR="006538D0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632525">
    <w:abstractNumId w:val="8"/>
  </w:num>
  <w:num w:numId="2" w16cid:durableId="1601600411">
    <w:abstractNumId w:val="6"/>
  </w:num>
  <w:num w:numId="3" w16cid:durableId="2140107973">
    <w:abstractNumId w:val="5"/>
  </w:num>
  <w:num w:numId="4" w16cid:durableId="159275485">
    <w:abstractNumId w:val="4"/>
  </w:num>
  <w:num w:numId="5" w16cid:durableId="2115203043">
    <w:abstractNumId w:val="7"/>
  </w:num>
  <w:num w:numId="6" w16cid:durableId="491067375">
    <w:abstractNumId w:val="3"/>
  </w:num>
  <w:num w:numId="7" w16cid:durableId="772481395">
    <w:abstractNumId w:val="2"/>
  </w:num>
  <w:num w:numId="8" w16cid:durableId="1028027917">
    <w:abstractNumId w:val="1"/>
  </w:num>
  <w:num w:numId="9" w16cid:durableId="32860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377"/>
    <w:rsid w:val="0006063C"/>
    <w:rsid w:val="0015074B"/>
    <w:rsid w:val="00165867"/>
    <w:rsid w:val="0029639D"/>
    <w:rsid w:val="00326F90"/>
    <w:rsid w:val="003C2CAA"/>
    <w:rsid w:val="004A5ED6"/>
    <w:rsid w:val="00547139"/>
    <w:rsid w:val="005C21C5"/>
    <w:rsid w:val="006538D0"/>
    <w:rsid w:val="00691B44"/>
    <w:rsid w:val="00830E91"/>
    <w:rsid w:val="00856AFF"/>
    <w:rsid w:val="009F6A21"/>
    <w:rsid w:val="00A230AF"/>
    <w:rsid w:val="00A25A99"/>
    <w:rsid w:val="00A82EF6"/>
    <w:rsid w:val="00AA1D8D"/>
    <w:rsid w:val="00B47730"/>
    <w:rsid w:val="00B84A57"/>
    <w:rsid w:val="00C8230F"/>
    <w:rsid w:val="00CB0664"/>
    <w:rsid w:val="00DC6867"/>
    <w:rsid w:val="00E01954"/>
    <w:rsid w:val="00EA78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62A34"/>
  <w14:defaultImageDpi w14:val="300"/>
  <w15:docId w15:val="{34984FFD-6ECB-FC44-8921-9E07C82C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黑体" w:eastAsia="黑体" w:hAnsi="黑体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="黑体" w:eastAsia="黑体" w:hAnsi="黑体"/>
      <w:color w:val="000000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样式1"/>
    <w:basedOn w:val="1"/>
    <w:qFormat/>
    <w:rsid w:val="00165867"/>
    <w:pPr>
      <w:spacing w:before="140" w:after="80" w:line="240" w:lineRule="auto"/>
    </w:pPr>
    <w:rPr>
      <w:lang w:eastAsia="zh-CN"/>
    </w:rPr>
  </w:style>
  <w:style w:type="paragraph" w:customStyle="1" w:styleId="2a">
    <w:name w:val="样式2"/>
    <w:basedOn w:val="a1"/>
    <w:qFormat/>
    <w:rsid w:val="00691B44"/>
    <w:pPr>
      <w:spacing w:after="60" w:line="250" w:lineRule="auto"/>
      <w:ind w:firstLineChars="200" w:firstLine="420"/>
    </w:pPr>
    <w:rPr>
      <w:color w:val="000000"/>
      <w:lang w:eastAsia="zh-CN"/>
    </w:rPr>
  </w:style>
  <w:style w:type="character" w:styleId="aff9">
    <w:name w:val="annotation reference"/>
    <w:basedOn w:val="a2"/>
    <w:uiPriority w:val="99"/>
    <w:semiHidden/>
    <w:unhideWhenUsed/>
    <w:rsid w:val="00E01954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E01954"/>
  </w:style>
  <w:style w:type="character" w:customStyle="1" w:styleId="affb">
    <w:name w:val="批注文字 字符"/>
    <w:basedOn w:val="a2"/>
    <w:link w:val="affa"/>
    <w:uiPriority w:val="99"/>
    <w:semiHidden/>
    <w:rsid w:val="00E01954"/>
    <w:rPr>
      <w:rFonts w:ascii="宋体" w:eastAsia="宋体" w:hAnsi="宋体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E0195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E01954"/>
    <w:rPr>
      <w:rFonts w:ascii="宋体" w:eastAsia="宋体" w:hAnsi="宋体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NiWeifeng</cp:lastModifiedBy>
  <cp:revision>11</cp:revision>
  <dcterms:created xsi:type="dcterms:W3CDTF">2026-10-16T09:55:00Z</dcterms:created>
  <dcterms:modified xsi:type="dcterms:W3CDTF">2026-10-16T10:57:00Z</dcterms:modified>
  <cp:category/>
</cp:coreProperties>
</file>