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¡Hola (Nombre Aspirante)!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la Universidad</w:t>
      </w:r>
      <w:r w:rsidDel="00000000" w:rsidR="00000000" w:rsidRPr="00000000">
        <w:rPr>
          <w:b w:val="1"/>
          <w:rtl w:val="0"/>
        </w:rPr>
        <w:t xml:space="preserve">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Tecnicatura en Cosmetología, Cosmiatría y Estética con modalidad semipresencial.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COSMETOLOGIA.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Las inscripciones actuales son para comenzar a cursar el 12 de Agosto.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Biblioteca Virtual con más de 100.000 ejemplares con la que podés armar tu propia biblioteca.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CURSADO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carrera cuenta con materias teóricas que se dictan de forma virtual y materias prácticas, que se dictan de forma presencial y online.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sede de cursada</w:t>
      </w:r>
      <w:r w:rsidDel="00000000" w:rsidR="00000000" w:rsidRPr="00000000">
        <w:rPr>
          <w:rtl w:val="0"/>
        </w:rPr>
        <w:t xml:space="preserve"> de las materias prácticas es la de CABA: Sarmiento 4564 los días miércoles de 9am a 17pm.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prácticas son anuales y se dictan siempre al comienzo del año; por lo tanto en éste ingreso no cursarás materias prácticas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teóricas son bimestrales, el cursado tiene una duración de 2 meses y las cursarás a través de la plataforma virtual de la Universidad de manera asincrónica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 del año (solo se cursan materias virtuales)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EXÁMENES MATERIAS VIRTUALES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exámenes parciales y finales pueden rendirse </w:t>
      </w:r>
      <w:r w:rsidDel="00000000" w:rsidR="00000000" w:rsidRPr="00000000">
        <w:rPr>
          <w:b w:val="1"/>
          <w:rtl w:val="0"/>
        </w:rPr>
        <w:t xml:space="preserve">de forma virtual en casa o acercándote al Punto Kennedy</w:t>
      </w:r>
      <w:r w:rsidDel="00000000" w:rsidR="00000000" w:rsidRPr="00000000">
        <w:rPr>
          <w:rtl w:val="0"/>
        </w:rPr>
        <w:t xml:space="preserve"> más cercano.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poder rendir de forma domiciliaria deberás contar con computadora con cámara y micrófonos habilitados. Además deberás contar con cualquiera de los siguientes sistemas operativos: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-Versiones 8.1, 10, 11 para Windows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-Versiones 10.15 Catalina, 11.6 Big, macOS Monterrey para Mac.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caso de no contar con la tecnología apropiada, podrás rendir en el Punto Kennedy que hayas elegido al momento de inscribirte.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formato de los exámenes es múltiple choice, luego de que finalices el exámen se brinda el resultado de forma automática.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ARANCELES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2 materias éste último bimestre) o por materia individual.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$108.800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$ 65.280!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 por 4 materias, podés abonarlo en cuotas financiadas por la Universidad: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$382.640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$163.260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$99.488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cuotas de $95.660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$40.815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$24.872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precios publicados pueden ser modificados del efectivo pago y los precios en cuotas pueden sufrir actualizaciones en relación y por debajo del Indice de Precios del Consumidor (IPC)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 te queda alguna consulta o querés avanzar con tu inscripción podés </w:t>
      </w:r>
      <w:r w:rsidDel="00000000" w:rsidR="00000000" w:rsidRPr="00000000">
        <w:rPr>
          <w:b w:val="1"/>
          <w:rtl w:val="0"/>
        </w:rPr>
        <w:t xml:space="preserve">responder este mail con tu número de contacto y me comunicaré vía WhatsApp.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DESARROLLADO POR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tecnicatura-universitaria-en-cosmetologia-cosmiatria-y-estetica/" TargetMode="External"/><Relationship Id="rId8" Type="http://schemas.openxmlformats.org/officeDocument/2006/relationships/hyperlink" Target="https://www.kennedy.edu.ar/programas-y-carreras/tecnicatura-universitaria-en-cosmetologia-cosmiatria-y-estet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