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Para solicitar el ingreso sin título secundario las personas mayores de 25 años que acrediten estudios y/o actividades laborales consideradas relevantes en relación a la carrera universitaria elegida.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documentación que deberás presentar por mail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admisiones@kennedy.edu.ar </w:t>
        </w:r>
      </w:hyperlink>
      <w:r w:rsidDel="00000000" w:rsidR="00000000" w:rsidRPr="00000000">
        <w:rPr>
          <w:rtl w:val="0"/>
        </w:rPr>
        <w:t xml:space="preserve">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Certificación de estudios primarios completos.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Certificación de estudios secundarios (hasta donde los haya realizado).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Actividades laborales ampliamente detalladas (Curriculum Vitae).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DNI. (Ambas caras).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Carta dirigida a la Secretaría Académica de la Universidad Kennedy solicitando el ingreso a la carrera de tu interés y explicando los motivos. Además, deberás incluir tus datos personales.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Resolución final con la aprobación del ingreso o rechazo de la solicitud será expedida por la Secretaría del Consejo Académico y el Gabinete de Planeamiento y Desarrollo Educativo.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evaluada la información y la documentación presentada, la Universidad se pondrá en contacto con el interesado o interesada para una entrevista personal.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ennedy.edu.ar/ingresantes/inscripcion-grado/admisiones@kennedy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