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4C9020" wp14:paraId="2C078E63" wp14:textId="44FC7CAE">
      <w:pPr>
        <w:jc w:val="center"/>
        <w:rPr>
          <w:sz w:val="72"/>
          <w:szCs w:val="72"/>
        </w:rPr>
      </w:pPr>
      <w:r w:rsidRPr="644C9020" w:rsidR="644C9020">
        <w:rPr>
          <w:sz w:val="72"/>
          <w:szCs w:val="72"/>
        </w:rPr>
        <w:t>會計分錄</w:t>
      </w:r>
      <w:r w:rsidRPr="644C9020" w:rsidR="644C9020">
        <w:rPr>
          <w:sz w:val="72"/>
          <w:szCs w:val="72"/>
        </w:rPr>
        <w:t>-</w:t>
      </w:r>
      <w:r w:rsidRPr="644C9020" w:rsidR="644C9020">
        <w:rPr>
          <w:sz w:val="72"/>
          <w:szCs w:val="72"/>
        </w:rPr>
        <w:t>-</w:t>
      </w:r>
      <w:r w:rsidRPr="644C9020" w:rsidR="644C9020">
        <w:rPr>
          <w:sz w:val="72"/>
          <w:szCs w:val="72"/>
        </w:rPr>
        <w:t>發放</w:t>
      </w:r>
      <w:r w:rsidRPr="644C9020" w:rsidR="644C9020">
        <w:rPr>
          <w:sz w:val="72"/>
          <w:szCs w:val="72"/>
        </w:rPr>
        <w:t>股利</w:t>
      </w:r>
    </w:p>
    <w:p w:rsidR="644C9020" w:rsidP="644C9020" w:rsidRDefault="644C9020" w14:paraId="243E096B" w14:textId="020911E4">
      <w:pPr>
        <w:jc w:val="left"/>
        <w:rPr>
          <w:sz w:val="52"/>
          <w:szCs w:val="52"/>
        </w:rPr>
      </w:pPr>
      <w:r w:rsidRPr="644C9020" w:rsidR="644C9020">
        <w:rPr>
          <w:sz w:val="52"/>
          <w:szCs w:val="52"/>
        </w:rPr>
        <w:t>股利發放</w:t>
      </w:r>
    </w:p>
    <w:p w:rsidR="644C9020" w:rsidP="644C9020" w:rsidRDefault="644C9020" w14:paraId="103E92AF" w14:textId="04B4F285">
      <w:pPr>
        <w:pStyle w:val="Normal"/>
        <w:jc w:val="left"/>
        <w:rPr>
          <w:sz w:val="72"/>
          <w:szCs w:val="72"/>
        </w:rPr>
      </w:pPr>
      <w:r w:rsidRPr="644C9020" w:rsidR="644C9020">
        <w:rPr>
          <w:sz w:val="48"/>
          <w:szCs w:val="48"/>
        </w:rPr>
        <w:t>現金</w:t>
      </w:r>
      <w:r w:rsidRPr="644C9020" w:rsidR="644C9020">
        <w:rPr>
          <w:sz w:val="48"/>
          <w:szCs w:val="48"/>
        </w:rPr>
        <w:t>股利發放</w:t>
      </w:r>
    </w:p>
    <w:p w:rsidR="644C9020" w:rsidP="644C9020" w:rsidRDefault="644C9020" w14:paraId="7F95EA07" w14:textId="38546251">
      <w:pPr>
        <w:pStyle w:val="Normal"/>
        <w:jc w:val="left"/>
        <w:rPr>
          <w:sz w:val="40"/>
          <w:szCs w:val="40"/>
        </w:rPr>
      </w:pPr>
      <w:r w:rsidRPr="644C9020" w:rsidR="644C9020">
        <w:rPr>
          <w:sz w:val="40"/>
          <w:szCs w:val="40"/>
        </w:rPr>
        <w:t>不具重大有影響力</w:t>
      </w:r>
    </w:p>
    <w:p w:rsidR="644C9020" w:rsidP="644C9020" w:rsidRDefault="644C9020" w14:paraId="503C6651" w14:textId="60E2554A">
      <w:pPr>
        <w:pStyle w:val="Normal"/>
        <w:jc w:val="left"/>
        <w:rPr>
          <w:sz w:val="24"/>
          <w:szCs w:val="24"/>
        </w:rPr>
      </w:pPr>
      <w:r w:rsidRPr="644C9020" w:rsidR="644C9020">
        <w:rPr>
          <w:sz w:val="24"/>
          <w:szCs w:val="24"/>
        </w:rPr>
        <w:t>應透過綜合損益按公允價值衡量之金融資產(FVTPL)認列。</w:t>
      </w:r>
    </w:p>
    <w:p w:rsidR="644C9020" w:rsidP="644C9020" w:rsidRDefault="644C9020" w14:paraId="005706BF" w14:textId="35968864">
      <w:pPr>
        <w:pStyle w:val="Normal"/>
        <w:jc w:val="left"/>
        <w:rPr>
          <w:sz w:val="40"/>
          <w:szCs w:val="40"/>
        </w:rPr>
      </w:pPr>
      <w:r w:rsidRPr="644C9020" w:rsidR="644C9020">
        <w:rPr>
          <w:sz w:val="40"/>
          <w:szCs w:val="40"/>
        </w:rPr>
        <w:t>具有重大影響力但不具有控制影響力</w:t>
      </w:r>
    </w:p>
    <w:p w:rsidR="644C9020" w:rsidP="644C9020" w:rsidRDefault="644C9020" w14:paraId="7FA83CFE" w14:textId="42E75A36">
      <w:pPr>
        <w:pStyle w:val="Normal"/>
        <w:jc w:val="left"/>
        <w:rPr>
          <w:sz w:val="24"/>
          <w:szCs w:val="24"/>
        </w:rPr>
      </w:pPr>
      <w:r w:rsidRPr="644C9020" w:rsidR="644C9020">
        <w:rPr>
          <w:sz w:val="24"/>
          <w:szCs w:val="24"/>
        </w:rPr>
        <w:t>應透過其他綜合損益按公允價值衡量之金融資產(FVOCI)</w:t>
      </w:r>
      <w:r w:rsidRPr="644C9020" w:rsidR="644C9020">
        <w:rPr>
          <w:sz w:val="24"/>
          <w:szCs w:val="24"/>
        </w:rPr>
        <w:t>認列</w:t>
      </w:r>
      <w:r w:rsidRPr="644C9020" w:rsidR="644C9020">
        <w:rPr>
          <w:sz w:val="24"/>
          <w:szCs w:val="24"/>
        </w:rPr>
        <w:t>。</w:t>
      </w:r>
    </w:p>
    <w:p w:rsidR="644C9020" w:rsidP="644C9020" w:rsidRDefault="644C9020" w14:paraId="4F951875" w14:textId="43944E9F">
      <w:pPr>
        <w:pStyle w:val="Normal"/>
        <w:jc w:val="left"/>
        <w:rPr>
          <w:sz w:val="40"/>
          <w:szCs w:val="40"/>
        </w:rPr>
      </w:pPr>
      <w:r w:rsidRPr="644C9020" w:rsidR="644C9020">
        <w:rPr>
          <w:sz w:val="40"/>
          <w:szCs w:val="40"/>
        </w:rPr>
        <w:t>具有控制影響力</w:t>
      </w:r>
    </w:p>
    <w:p w:rsidR="644C9020" w:rsidP="644C9020" w:rsidRDefault="644C9020" w14:paraId="6DA05A2C" w14:textId="2D74F3EE">
      <w:pPr>
        <w:pStyle w:val="Normal"/>
        <w:jc w:val="left"/>
        <w:rPr>
          <w:sz w:val="24"/>
          <w:szCs w:val="24"/>
        </w:rPr>
      </w:pPr>
      <w:r w:rsidRPr="644C9020" w:rsidR="644C9020">
        <w:rPr>
          <w:sz w:val="24"/>
          <w:szCs w:val="24"/>
        </w:rPr>
        <w:t>應採用權益法認列</w:t>
      </w:r>
      <w:r w:rsidRPr="644C9020" w:rsidR="644C9020">
        <w:rPr>
          <w:sz w:val="24"/>
          <w:szCs w:val="24"/>
        </w:rPr>
        <w:t>。</w:t>
      </w:r>
    </w:p>
    <w:p w:rsidR="644C9020" w:rsidP="644C9020" w:rsidRDefault="644C9020" w14:paraId="109FB4F9" w14:textId="46ADD5E5">
      <w:pPr>
        <w:pStyle w:val="Normal"/>
        <w:jc w:val="left"/>
        <w:rPr>
          <w:sz w:val="48"/>
          <w:szCs w:val="48"/>
        </w:rPr>
      </w:pPr>
      <w:r w:rsidRPr="644C9020" w:rsidR="644C9020">
        <w:rPr>
          <w:sz w:val="48"/>
          <w:szCs w:val="48"/>
        </w:rPr>
        <w:t>案例</w:t>
      </w:r>
    </w:p>
    <w:p w:rsidR="644C9020" w:rsidP="644C9020" w:rsidRDefault="644C9020" w14:paraId="7374DE67" w14:textId="1B1382BF">
      <w:pPr>
        <w:pStyle w:val="Normal"/>
        <w:jc w:val="left"/>
        <w:rPr>
          <w:sz w:val="40"/>
          <w:szCs w:val="40"/>
        </w:rPr>
      </w:pPr>
      <w:r w:rsidRPr="644C9020" w:rsidR="644C9020">
        <w:rPr>
          <w:sz w:val="40"/>
          <w:szCs w:val="40"/>
        </w:rPr>
        <w:t>案例1</w:t>
      </w:r>
    </w:p>
    <w:p w:rsidR="644C9020" w:rsidP="644C9020" w:rsidRDefault="644C9020" w14:paraId="1AFC8C2A" w14:textId="738ED17A">
      <w:pPr>
        <w:pStyle w:val="Normal"/>
        <w:jc w:val="left"/>
        <w:rPr>
          <w:sz w:val="24"/>
          <w:szCs w:val="24"/>
        </w:rPr>
      </w:pPr>
      <w:r w:rsidRPr="644C9020" w:rsidR="644C9020">
        <w:rPr>
          <w:sz w:val="24"/>
          <w:szCs w:val="24"/>
        </w:rPr>
        <w:t xml:space="preserve"> 題目：</w:t>
      </w:r>
    </w:p>
    <w:p w:rsidR="644C9020" w:rsidP="644C9020" w:rsidRDefault="644C9020" w14:paraId="3B157391" w14:textId="5AE29B3F">
      <w:pPr>
        <w:pStyle w:val="Normal"/>
        <w:jc w:val="left"/>
        <w:rPr>
          <w:sz w:val="24"/>
          <w:szCs w:val="24"/>
        </w:rPr>
      </w:pPr>
      <w:r w:rsidRPr="644C9020" w:rsidR="644C9020">
        <w:rPr>
          <w:sz w:val="24"/>
          <w:szCs w:val="24"/>
        </w:rPr>
        <w:t>甲公司在2001/01/10宣告發放現金股利，其普通股股數為2000且所有股票流通在外，其普通股每股面額為10元新台幣，某些股東於2001/01/11才收到該公司寄送的認股書。該公司於2001/02/01發放所有的該現金股利。</w:t>
      </w:r>
    </w:p>
    <w:p w:rsidR="644C9020" w:rsidP="644C9020" w:rsidRDefault="644C9020" w14:paraId="73AD2A47" w14:textId="6806B865">
      <w:pPr>
        <w:pStyle w:val="Normal"/>
        <w:jc w:val="left"/>
        <w:rPr>
          <w:sz w:val="24"/>
          <w:szCs w:val="24"/>
        </w:rPr>
      </w:pPr>
    </w:p>
    <w:p w:rsidR="644C9020" w:rsidP="644C9020" w:rsidRDefault="644C9020" w14:paraId="02A11FDB" w14:textId="13D01EE6">
      <w:pPr>
        <w:pStyle w:val="Normal"/>
        <w:jc w:val="left"/>
        <w:rPr>
          <w:sz w:val="24"/>
          <w:szCs w:val="24"/>
        </w:rPr>
      </w:pPr>
      <w:r w:rsidRPr="644C9020" w:rsidR="644C9020">
        <w:rPr>
          <w:sz w:val="24"/>
          <w:szCs w:val="24"/>
        </w:rPr>
        <w:t>假設當甲公司沒有之前所應付的股利且當年度甲公司沒有其他的交易分錄。</w:t>
      </w:r>
    </w:p>
    <w:p w:rsidR="644C9020" w:rsidP="644C9020" w:rsidRDefault="644C9020" w14:paraId="7AC89515" w14:textId="47E1DC31">
      <w:pPr>
        <w:pStyle w:val="Normal"/>
        <w:jc w:val="left"/>
        <w:rPr>
          <w:sz w:val="24"/>
          <w:szCs w:val="24"/>
        </w:rPr>
      </w:pPr>
    </w:p>
    <w:p w:rsidR="644C9020" w:rsidP="644C9020" w:rsidRDefault="644C9020" w14:paraId="7F1DAC4B" w14:textId="3D5294F9">
      <w:pPr>
        <w:pStyle w:val="Normal"/>
        <w:jc w:val="left"/>
        <w:rPr>
          <w:sz w:val="24"/>
          <w:szCs w:val="24"/>
        </w:rPr>
      </w:pPr>
      <w:r w:rsidRPr="644C9020" w:rsidR="644C9020">
        <w:rPr>
          <w:sz w:val="24"/>
          <w:szCs w:val="24"/>
        </w:rPr>
        <w:t>該公司部分的相關資訊如下。</w:t>
      </w:r>
    </w:p>
    <w:tbl>
      <w:tblPr>
        <w:tblStyle w:val="TableGrid"/>
        <w:tblW w:w="0" w:type="auto"/>
        <w:tblLayout w:type="fixed"/>
        <w:tblLook w:val="06A0" w:firstRow="1" w:lastRow="0" w:firstColumn="1" w:lastColumn="0" w:noHBand="1" w:noVBand="1"/>
      </w:tblPr>
      <w:tblGrid>
        <w:gridCol w:w="2340"/>
        <w:gridCol w:w="2340"/>
        <w:gridCol w:w="2340"/>
        <w:gridCol w:w="2340"/>
      </w:tblGrid>
      <w:tr w:rsidR="644C9020" w:rsidTr="644C9020" w14:paraId="3C827583">
        <w:trPr>
          <w:trHeight w:val="300"/>
        </w:trPr>
        <w:tc>
          <w:tcPr>
            <w:tcW w:w="2340" w:type="dxa"/>
            <w:tcMar/>
          </w:tcPr>
          <w:p w:rsidR="644C9020" w:rsidP="644C9020" w:rsidRDefault="644C9020" w14:paraId="270D84CF" w14:textId="15E98DAC">
            <w:pPr>
              <w:pStyle w:val="Normal"/>
              <w:rPr>
                <w:sz w:val="24"/>
                <w:szCs w:val="24"/>
              </w:rPr>
            </w:pPr>
          </w:p>
        </w:tc>
        <w:tc>
          <w:tcPr>
            <w:tcW w:w="2340" w:type="dxa"/>
            <w:tcMar/>
          </w:tcPr>
          <w:p w:rsidR="644C9020" w:rsidP="644C9020" w:rsidRDefault="644C9020" w14:paraId="15B8206F" w14:textId="28D445F3">
            <w:pPr>
              <w:pStyle w:val="Normal"/>
              <w:rPr>
                <w:sz w:val="24"/>
                <w:szCs w:val="24"/>
              </w:rPr>
            </w:pPr>
            <w:r w:rsidRPr="644C9020" w:rsidR="644C9020">
              <w:rPr>
                <w:sz w:val="24"/>
                <w:szCs w:val="24"/>
              </w:rPr>
              <w:t>年初</w:t>
            </w:r>
          </w:p>
        </w:tc>
        <w:tc>
          <w:tcPr>
            <w:tcW w:w="2340" w:type="dxa"/>
            <w:tcMar/>
          </w:tcPr>
          <w:p w:rsidR="644C9020" w:rsidP="644C9020" w:rsidRDefault="644C9020" w14:paraId="56C901C9" w14:textId="77A49298">
            <w:pPr>
              <w:pStyle w:val="Normal"/>
              <w:rPr>
                <w:sz w:val="24"/>
                <w:szCs w:val="24"/>
              </w:rPr>
            </w:pPr>
            <w:r w:rsidRPr="644C9020" w:rsidR="644C9020">
              <w:rPr>
                <w:sz w:val="24"/>
                <w:szCs w:val="24"/>
              </w:rPr>
              <w:t>年底</w:t>
            </w:r>
          </w:p>
        </w:tc>
        <w:tc>
          <w:tcPr>
            <w:tcW w:w="2340" w:type="dxa"/>
            <w:tcMar/>
          </w:tcPr>
          <w:p w:rsidR="644C9020" w:rsidP="644C9020" w:rsidRDefault="644C9020" w14:paraId="2B38FD36" w14:textId="35BEB023">
            <w:pPr>
              <w:pStyle w:val="Normal"/>
              <w:rPr>
                <w:sz w:val="24"/>
                <w:szCs w:val="24"/>
              </w:rPr>
            </w:pPr>
            <w:r w:rsidRPr="644C9020" w:rsidR="644C9020">
              <w:rPr>
                <w:sz w:val="24"/>
                <w:szCs w:val="24"/>
              </w:rPr>
              <w:t>備註</w:t>
            </w:r>
          </w:p>
        </w:tc>
      </w:tr>
      <w:tr w:rsidR="644C9020" w:rsidTr="644C9020" w14:paraId="2744C7BA">
        <w:trPr>
          <w:trHeight w:val="300"/>
        </w:trPr>
        <w:tc>
          <w:tcPr>
            <w:tcW w:w="2340" w:type="dxa"/>
            <w:tcMar/>
          </w:tcPr>
          <w:p w:rsidR="644C9020" w:rsidP="644C9020" w:rsidRDefault="644C9020" w14:paraId="3958F4DB" w14:textId="06466217">
            <w:pPr>
              <w:pStyle w:val="Normal"/>
              <w:rPr>
                <w:sz w:val="24"/>
                <w:szCs w:val="24"/>
              </w:rPr>
            </w:pPr>
            <w:r w:rsidRPr="644C9020" w:rsidR="644C9020">
              <w:rPr>
                <w:sz w:val="24"/>
                <w:szCs w:val="24"/>
              </w:rPr>
              <w:t>盈餘</w:t>
            </w:r>
          </w:p>
        </w:tc>
        <w:tc>
          <w:tcPr>
            <w:tcW w:w="2340" w:type="dxa"/>
            <w:tcMar/>
          </w:tcPr>
          <w:p w:rsidR="644C9020" w:rsidP="644C9020" w:rsidRDefault="644C9020" w14:paraId="439C721C" w14:textId="26BD231E">
            <w:pPr>
              <w:pStyle w:val="Normal"/>
              <w:rPr>
                <w:sz w:val="24"/>
                <w:szCs w:val="24"/>
              </w:rPr>
            </w:pPr>
            <w:r w:rsidRPr="644C9020" w:rsidR="644C9020">
              <w:rPr>
                <w:sz w:val="24"/>
                <w:szCs w:val="24"/>
              </w:rPr>
              <w:t>0</w:t>
            </w:r>
          </w:p>
        </w:tc>
        <w:tc>
          <w:tcPr>
            <w:tcW w:w="2340" w:type="dxa"/>
            <w:tcMar/>
          </w:tcPr>
          <w:p w:rsidR="644C9020" w:rsidP="644C9020" w:rsidRDefault="644C9020" w14:paraId="5C0E8FFC" w14:textId="5E567491">
            <w:pPr>
              <w:pStyle w:val="Normal"/>
              <w:rPr>
                <w:sz w:val="24"/>
                <w:szCs w:val="24"/>
              </w:rPr>
            </w:pPr>
            <w:r w:rsidRPr="644C9020" w:rsidR="644C9020">
              <w:rPr>
                <w:sz w:val="24"/>
                <w:szCs w:val="24"/>
              </w:rPr>
              <w:t>2000</w:t>
            </w:r>
          </w:p>
        </w:tc>
        <w:tc>
          <w:tcPr>
            <w:tcW w:w="2340" w:type="dxa"/>
            <w:tcMar/>
          </w:tcPr>
          <w:p w:rsidR="644C9020" w:rsidP="644C9020" w:rsidRDefault="644C9020" w14:paraId="42CF5299" w14:textId="75A84660">
            <w:pPr>
              <w:pStyle w:val="Normal"/>
              <w:rPr>
                <w:sz w:val="24"/>
                <w:szCs w:val="24"/>
              </w:rPr>
            </w:pPr>
          </w:p>
        </w:tc>
      </w:tr>
      <w:tr w:rsidR="644C9020" w:rsidTr="644C9020" w14:paraId="6704ABF9">
        <w:trPr>
          <w:trHeight w:val="300"/>
        </w:trPr>
        <w:tc>
          <w:tcPr>
            <w:tcW w:w="2340" w:type="dxa"/>
            <w:tcMar/>
          </w:tcPr>
          <w:p w:rsidR="644C9020" w:rsidP="644C9020" w:rsidRDefault="644C9020" w14:paraId="6290DA30" w14:textId="40851E31">
            <w:pPr>
              <w:pStyle w:val="Normal"/>
              <w:rPr>
                <w:sz w:val="24"/>
                <w:szCs w:val="24"/>
              </w:rPr>
            </w:pPr>
            <w:r w:rsidRPr="644C9020" w:rsidR="644C9020">
              <w:rPr>
                <w:sz w:val="24"/>
                <w:szCs w:val="24"/>
              </w:rPr>
              <w:t>權益</w:t>
            </w:r>
            <w:r w:rsidRPr="644C9020" w:rsidR="644C9020">
              <w:rPr>
                <w:sz w:val="24"/>
                <w:szCs w:val="24"/>
              </w:rPr>
              <w:t>(普通股)</w:t>
            </w:r>
          </w:p>
        </w:tc>
        <w:tc>
          <w:tcPr>
            <w:tcW w:w="2340" w:type="dxa"/>
            <w:tcMar/>
          </w:tcPr>
          <w:p w:rsidR="644C9020" w:rsidP="644C9020" w:rsidRDefault="644C9020" w14:paraId="114FF361" w14:textId="2DE6B265">
            <w:pPr>
              <w:pStyle w:val="Normal"/>
              <w:rPr>
                <w:sz w:val="24"/>
                <w:szCs w:val="24"/>
              </w:rPr>
            </w:pPr>
            <w:r w:rsidRPr="644C9020" w:rsidR="644C9020">
              <w:rPr>
                <w:sz w:val="24"/>
                <w:szCs w:val="24"/>
              </w:rPr>
              <w:t>10000</w:t>
            </w:r>
          </w:p>
        </w:tc>
        <w:tc>
          <w:tcPr>
            <w:tcW w:w="2340" w:type="dxa"/>
            <w:tcMar/>
          </w:tcPr>
          <w:p w:rsidR="644C9020" w:rsidP="644C9020" w:rsidRDefault="644C9020" w14:paraId="3D65A099" w14:textId="49C29CE9">
            <w:pPr>
              <w:pStyle w:val="Normal"/>
              <w:rPr>
                <w:sz w:val="24"/>
                <w:szCs w:val="24"/>
              </w:rPr>
            </w:pPr>
            <w:r w:rsidRPr="644C9020" w:rsidR="644C9020">
              <w:rPr>
                <w:sz w:val="24"/>
                <w:szCs w:val="24"/>
              </w:rPr>
              <w:t>??</w:t>
            </w:r>
          </w:p>
        </w:tc>
        <w:tc>
          <w:tcPr>
            <w:tcW w:w="2340" w:type="dxa"/>
            <w:tcMar/>
          </w:tcPr>
          <w:p w:rsidR="644C9020" w:rsidP="644C9020" w:rsidRDefault="644C9020" w14:paraId="422A8501" w14:textId="5792C085">
            <w:pPr>
              <w:pStyle w:val="Normal"/>
              <w:rPr>
                <w:sz w:val="24"/>
                <w:szCs w:val="24"/>
              </w:rPr>
            </w:pPr>
            <w:r w:rsidRPr="644C9020" w:rsidR="644C9020">
              <w:rPr>
                <w:sz w:val="24"/>
                <w:szCs w:val="24"/>
              </w:rPr>
              <w:t>??可以被求出</w:t>
            </w:r>
          </w:p>
        </w:tc>
      </w:tr>
      <w:tr w:rsidR="644C9020" w:rsidTr="644C9020" w14:paraId="7225209E">
        <w:trPr>
          <w:trHeight w:val="300"/>
        </w:trPr>
        <w:tc>
          <w:tcPr>
            <w:tcW w:w="2340" w:type="dxa"/>
            <w:tcMar/>
          </w:tcPr>
          <w:p w:rsidR="644C9020" w:rsidP="644C9020" w:rsidRDefault="644C9020" w14:paraId="2600BC8B" w14:textId="75E63D20">
            <w:pPr>
              <w:pStyle w:val="Normal"/>
              <w:rPr>
                <w:sz w:val="24"/>
                <w:szCs w:val="24"/>
              </w:rPr>
            </w:pPr>
            <w:r w:rsidRPr="644C9020" w:rsidR="644C9020">
              <w:rPr>
                <w:sz w:val="24"/>
                <w:szCs w:val="24"/>
              </w:rPr>
              <w:t>權益(特別股)</w:t>
            </w:r>
          </w:p>
        </w:tc>
        <w:tc>
          <w:tcPr>
            <w:tcW w:w="2340" w:type="dxa"/>
            <w:tcMar/>
          </w:tcPr>
          <w:p w:rsidR="644C9020" w:rsidP="644C9020" w:rsidRDefault="644C9020" w14:paraId="3F2FBC0D" w14:textId="048B4632">
            <w:pPr>
              <w:pStyle w:val="Normal"/>
              <w:rPr>
                <w:sz w:val="24"/>
                <w:szCs w:val="24"/>
              </w:rPr>
            </w:pPr>
            <w:r w:rsidRPr="644C9020" w:rsidR="644C9020">
              <w:rPr>
                <w:sz w:val="24"/>
                <w:szCs w:val="24"/>
              </w:rPr>
              <w:t>0</w:t>
            </w:r>
          </w:p>
        </w:tc>
        <w:tc>
          <w:tcPr>
            <w:tcW w:w="2340" w:type="dxa"/>
            <w:tcMar/>
          </w:tcPr>
          <w:p w:rsidR="644C9020" w:rsidP="644C9020" w:rsidRDefault="644C9020" w14:paraId="29403328" w14:textId="1A336CA0">
            <w:pPr>
              <w:pStyle w:val="Normal"/>
              <w:rPr>
                <w:sz w:val="24"/>
                <w:szCs w:val="24"/>
              </w:rPr>
            </w:pPr>
            <w:r w:rsidRPr="644C9020" w:rsidR="644C9020">
              <w:rPr>
                <w:sz w:val="24"/>
                <w:szCs w:val="24"/>
              </w:rPr>
              <w:t>0</w:t>
            </w:r>
          </w:p>
        </w:tc>
        <w:tc>
          <w:tcPr>
            <w:tcW w:w="2340" w:type="dxa"/>
            <w:tcMar/>
          </w:tcPr>
          <w:p w:rsidR="644C9020" w:rsidP="644C9020" w:rsidRDefault="644C9020" w14:paraId="7FBB020F" w14:textId="7F4CB761">
            <w:pPr>
              <w:pStyle w:val="Normal"/>
              <w:rPr>
                <w:sz w:val="24"/>
                <w:szCs w:val="24"/>
              </w:rPr>
            </w:pPr>
          </w:p>
        </w:tc>
      </w:tr>
    </w:tbl>
    <w:p w:rsidR="644C9020" w:rsidP="644C9020" w:rsidRDefault="644C9020" w14:paraId="46B1A992" w14:textId="45D0AD38">
      <w:pPr>
        <w:pStyle w:val="Normal"/>
        <w:jc w:val="left"/>
        <w:rPr>
          <w:sz w:val="24"/>
          <w:szCs w:val="24"/>
        </w:rPr>
      </w:pPr>
    </w:p>
    <w:p w:rsidR="644C9020" w:rsidP="644C9020" w:rsidRDefault="644C9020" w14:paraId="3815EFBD" w14:textId="1EE30E9C">
      <w:pPr>
        <w:pStyle w:val="Normal"/>
        <w:jc w:val="left"/>
        <w:rPr>
          <w:sz w:val="24"/>
          <w:szCs w:val="24"/>
        </w:rPr>
      </w:pPr>
      <w:r w:rsidRPr="644C9020" w:rsidR="644C9020">
        <w:rPr>
          <w:sz w:val="24"/>
          <w:szCs w:val="24"/>
        </w:rPr>
        <w:t>若該公司採用歷年制和應計基礎來記帳</w:t>
      </w:r>
      <w:r w:rsidRPr="644C9020" w:rsidR="644C9020">
        <w:rPr>
          <w:sz w:val="24"/>
          <w:szCs w:val="24"/>
        </w:rPr>
        <w:t>，則</w:t>
      </w:r>
    </w:p>
    <w:p w:rsidR="644C9020" w:rsidP="644C9020" w:rsidRDefault="644C9020" w14:paraId="75059A09" w14:textId="4DA9E9F9">
      <w:pPr>
        <w:pStyle w:val="ListParagraph"/>
        <w:numPr>
          <w:ilvl w:val="0"/>
          <w:numId w:val="1"/>
        </w:numPr>
        <w:jc w:val="left"/>
        <w:rPr>
          <w:sz w:val="24"/>
          <w:szCs w:val="24"/>
        </w:rPr>
      </w:pPr>
      <w:r w:rsidRPr="644C9020" w:rsidR="644C9020">
        <w:rPr>
          <w:sz w:val="24"/>
          <w:szCs w:val="24"/>
        </w:rPr>
        <w:t>該公司的交易分錄應被記載</w:t>
      </w:r>
      <w:r w:rsidRPr="644C9020" w:rsidR="644C9020">
        <w:rPr>
          <w:sz w:val="24"/>
          <w:szCs w:val="24"/>
        </w:rPr>
        <w:t xml:space="preserve">? </w:t>
      </w:r>
      <w:r w:rsidRPr="644C9020" w:rsidR="644C9020">
        <w:rPr>
          <w:sz w:val="24"/>
          <w:szCs w:val="24"/>
        </w:rPr>
        <w:t>該股東的交易分錄應被記載</w:t>
      </w:r>
      <w:r w:rsidRPr="644C9020" w:rsidR="644C9020">
        <w:rPr>
          <w:sz w:val="24"/>
          <w:szCs w:val="24"/>
        </w:rPr>
        <w:t>?</w:t>
      </w:r>
    </w:p>
    <w:p w:rsidR="644C9020" w:rsidP="644C9020" w:rsidRDefault="644C9020" w14:paraId="2ADA1B89" w14:textId="2F084FC3">
      <w:pPr>
        <w:pStyle w:val="ListParagraph"/>
        <w:numPr>
          <w:ilvl w:val="0"/>
          <w:numId w:val="1"/>
        </w:numPr>
        <w:jc w:val="left"/>
        <w:rPr>
          <w:sz w:val="24"/>
          <w:szCs w:val="24"/>
        </w:rPr>
      </w:pPr>
      <w:r w:rsidRPr="644C9020" w:rsidR="644C9020">
        <w:rPr>
          <w:sz w:val="24"/>
          <w:szCs w:val="24"/>
        </w:rPr>
        <w:t>稀釋後的EPS為多少?</w:t>
      </w:r>
    </w:p>
    <w:p w:rsidR="644C9020" w:rsidP="644C9020" w:rsidRDefault="644C9020" w14:paraId="0EDA7FD8" w14:textId="63AB5128">
      <w:pPr>
        <w:pStyle w:val="ListParagraph"/>
        <w:numPr>
          <w:ilvl w:val="0"/>
          <w:numId w:val="1"/>
        </w:numPr>
        <w:jc w:val="left"/>
        <w:rPr>
          <w:sz w:val="24"/>
          <w:szCs w:val="24"/>
        </w:rPr>
      </w:pPr>
      <w:r w:rsidRPr="644C9020" w:rsidR="644C9020">
        <w:rPr>
          <w:sz w:val="24"/>
          <w:szCs w:val="24"/>
        </w:rPr>
        <w:t>普通股的每股帳面價值為多少</w:t>
      </w:r>
      <w:r w:rsidRPr="644C9020" w:rsidR="644C9020">
        <w:rPr>
          <w:sz w:val="24"/>
          <w:szCs w:val="24"/>
        </w:rPr>
        <w:t>?</w:t>
      </w:r>
    </w:p>
    <w:p w:rsidR="644C9020" w:rsidP="644C9020" w:rsidRDefault="644C9020" w14:paraId="5F3E44A3" w14:textId="4E8957CD">
      <w:pPr>
        <w:pStyle w:val="Normal"/>
        <w:ind w:left="0"/>
        <w:jc w:val="left"/>
        <w:rPr>
          <w:sz w:val="24"/>
          <w:szCs w:val="24"/>
        </w:rPr>
      </w:pPr>
    </w:p>
    <w:p w:rsidR="644C9020" w:rsidP="644C9020" w:rsidRDefault="644C9020" w14:paraId="03E08ECD" w14:textId="1BDD1946">
      <w:pPr>
        <w:pStyle w:val="Normal"/>
        <w:jc w:val="left"/>
        <w:rPr>
          <w:sz w:val="24"/>
          <w:szCs w:val="24"/>
        </w:rPr>
      </w:pPr>
      <w:r w:rsidRPr="644C9020" w:rsidR="644C9020">
        <w:rPr>
          <w:sz w:val="24"/>
          <w:szCs w:val="24"/>
        </w:rPr>
        <w:t>針對以下不同情況回答以上問題</w:t>
      </w:r>
      <w:r w:rsidRPr="644C9020" w:rsidR="644C9020">
        <w:rPr>
          <w:sz w:val="24"/>
          <w:szCs w:val="24"/>
        </w:rPr>
        <w:t>。</w:t>
      </w:r>
    </w:p>
    <w:p w:rsidR="644C9020" w:rsidP="644C9020" w:rsidRDefault="644C9020" w14:paraId="2F00BB4C" w14:textId="7E110AC6">
      <w:pPr>
        <w:pStyle w:val="ListParagraph"/>
        <w:numPr>
          <w:ilvl w:val="0"/>
          <w:numId w:val="2"/>
        </w:numPr>
        <w:jc w:val="left"/>
        <w:rPr>
          <w:sz w:val="24"/>
          <w:szCs w:val="24"/>
        </w:rPr>
      </w:pPr>
    </w:p>
    <w:p w:rsidR="644C9020" w:rsidP="644C9020" w:rsidRDefault="644C9020" w14:paraId="3E2481EF" w14:textId="3DAC16A8">
      <w:pPr>
        <w:pStyle w:val="Normal"/>
        <w:jc w:val="left"/>
        <w:rPr>
          <w:sz w:val="24"/>
          <w:szCs w:val="24"/>
        </w:rPr>
      </w:pPr>
      <w:r w:rsidRPr="644C9020" w:rsidR="644C9020">
        <w:rPr>
          <w:sz w:val="24"/>
          <w:szCs w:val="24"/>
        </w:rPr>
        <w:t>該股東部分的相關資訊如下。</w:t>
      </w:r>
    </w:p>
    <w:tbl>
      <w:tblPr>
        <w:tblStyle w:val="TableGrid"/>
        <w:tblW w:w="0" w:type="auto"/>
        <w:tblLayout w:type="fixed"/>
        <w:tblLook w:val="06A0" w:firstRow="1" w:lastRow="0" w:firstColumn="1" w:lastColumn="0" w:noHBand="1" w:noVBand="1"/>
      </w:tblPr>
      <w:tblGrid>
        <w:gridCol w:w="1860"/>
        <w:gridCol w:w="2070"/>
        <w:gridCol w:w="5430"/>
      </w:tblGrid>
      <w:tr w:rsidR="644C9020" w:rsidTr="644C9020" w14:paraId="2CF5364D">
        <w:trPr>
          <w:trHeight w:val="300"/>
        </w:trPr>
        <w:tc>
          <w:tcPr>
            <w:tcW w:w="1860" w:type="dxa"/>
            <w:tcMar/>
          </w:tcPr>
          <w:p w:rsidR="644C9020" w:rsidP="644C9020" w:rsidRDefault="644C9020" w14:paraId="18CB366B" w14:textId="39253141">
            <w:pPr>
              <w:pStyle w:val="Normal"/>
              <w:rPr>
                <w:sz w:val="24"/>
                <w:szCs w:val="24"/>
              </w:rPr>
            </w:pPr>
          </w:p>
        </w:tc>
        <w:tc>
          <w:tcPr>
            <w:tcW w:w="2070" w:type="dxa"/>
            <w:tcMar/>
          </w:tcPr>
          <w:p w:rsidR="644C9020" w:rsidP="644C9020" w:rsidRDefault="644C9020" w14:paraId="5F28DBD9" w14:textId="5C8973EF">
            <w:pPr>
              <w:pStyle w:val="Normal"/>
              <w:rPr>
                <w:sz w:val="24"/>
                <w:szCs w:val="24"/>
              </w:rPr>
            </w:pPr>
            <w:r w:rsidRPr="644C9020" w:rsidR="644C9020">
              <w:rPr>
                <w:sz w:val="24"/>
                <w:szCs w:val="24"/>
              </w:rPr>
              <w:t>持股比例</w:t>
            </w:r>
          </w:p>
        </w:tc>
        <w:tc>
          <w:tcPr>
            <w:tcW w:w="5430" w:type="dxa"/>
            <w:tcMar/>
          </w:tcPr>
          <w:p w:rsidR="644C9020" w:rsidP="644C9020" w:rsidRDefault="644C9020" w14:paraId="3FB34D14" w14:textId="14840AAD">
            <w:pPr>
              <w:pStyle w:val="Normal"/>
              <w:rPr>
                <w:sz w:val="24"/>
                <w:szCs w:val="24"/>
              </w:rPr>
            </w:pPr>
            <w:r w:rsidRPr="644C9020" w:rsidR="644C9020">
              <w:rPr>
                <w:sz w:val="24"/>
                <w:szCs w:val="24"/>
              </w:rPr>
              <w:t>備註</w:t>
            </w:r>
          </w:p>
        </w:tc>
      </w:tr>
      <w:tr w:rsidR="644C9020" w:rsidTr="644C9020" w14:paraId="01BE73DD">
        <w:trPr>
          <w:trHeight w:val="300"/>
        </w:trPr>
        <w:tc>
          <w:tcPr>
            <w:tcW w:w="1860" w:type="dxa"/>
            <w:tcMar/>
          </w:tcPr>
          <w:p w:rsidR="644C9020" w:rsidP="644C9020" w:rsidRDefault="644C9020" w14:paraId="07FC102A" w14:textId="3F5DAB1E">
            <w:pPr>
              <w:pStyle w:val="Normal"/>
              <w:rPr>
                <w:sz w:val="24"/>
                <w:szCs w:val="24"/>
              </w:rPr>
            </w:pPr>
            <w:r w:rsidRPr="644C9020" w:rsidR="644C9020">
              <w:rPr>
                <w:sz w:val="24"/>
                <w:szCs w:val="24"/>
              </w:rPr>
              <w:t>(普通股)總計</w:t>
            </w:r>
          </w:p>
        </w:tc>
        <w:tc>
          <w:tcPr>
            <w:tcW w:w="2070" w:type="dxa"/>
            <w:tcMar/>
          </w:tcPr>
          <w:p w:rsidR="644C9020" w:rsidP="644C9020" w:rsidRDefault="644C9020" w14:paraId="275BBE37" w14:textId="094BE80A">
            <w:pPr>
              <w:pStyle w:val="Normal"/>
              <w:rPr>
                <w:sz w:val="24"/>
                <w:szCs w:val="24"/>
              </w:rPr>
            </w:pPr>
            <w:r w:rsidRPr="644C9020" w:rsidR="644C9020">
              <w:rPr>
                <w:sz w:val="24"/>
                <w:szCs w:val="24"/>
              </w:rPr>
              <w:t>0.2</w:t>
            </w:r>
          </w:p>
        </w:tc>
        <w:tc>
          <w:tcPr>
            <w:tcW w:w="5430" w:type="dxa"/>
            <w:tcMar/>
          </w:tcPr>
          <w:p w:rsidR="644C9020" w:rsidP="644C9020" w:rsidRDefault="644C9020" w14:paraId="7FF1715E" w14:textId="2680CD30">
            <w:pPr>
              <w:pStyle w:val="Normal"/>
              <w:rPr>
                <w:sz w:val="24"/>
                <w:szCs w:val="24"/>
              </w:rPr>
            </w:pPr>
            <w:r w:rsidRPr="644C9020" w:rsidR="644C9020">
              <w:rPr>
                <w:sz w:val="24"/>
                <w:szCs w:val="24"/>
              </w:rPr>
              <w:t>這裡指該公司於當年度發行的股票</w:t>
            </w:r>
            <w:r w:rsidRPr="644C9020" w:rsidR="644C9020">
              <w:rPr>
                <w:sz w:val="24"/>
                <w:szCs w:val="24"/>
              </w:rPr>
              <w:t>(</w:t>
            </w:r>
            <w:r w:rsidRPr="644C9020" w:rsidR="644C9020">
              <w:rPr>
                <w:sz w:val="24"/>
                <w:szCs w:val="24"/>
              </w:rPr>
              <w:t>普通股</w:t>
            </w:r>
            <w:r w:rsidRPr="644C9020" w:rsidR="644C9020">
              <w:rPr>
                <w:sz w:val="24"/>
                <w:szCs w:val="24"/>
              </w:rPr>
              <w:t>)</w:t>
            </w:r>
            <w:r w:rsidRPr="644C9020" w:rsidR="644C9020">
              <w:rPr>
                <w:sz w:val="24"/>
                <w:szCs w:val="24"/>
              </w:rPr>
              <w:t>占所有股票(普通股)的比例。</w:t>
            </w:r>
          </w:p>
        </w:tc>
      </w:tr>
    </w:tbl>
    <w:p w:rsidR="644C9020" w:rsidP="644C9020" w:rsidRDefault="644C9020" w14:paraId="31DC8108" w14:textId="0ED8A903">
      <w:pPr>
        <w:pStyle w:val="Normal"/>
        <w:jc w:val="left"/>
        <w:rPr>
          <w:sz w:val="24"/>
          <w:szCs w:val="24"/>
        </w:rPr>
      </w:pPr>
    </w:p>
    <w:p w:rsidR="644C9020" w:rsidP="644C9020" w:rsidRDefault="644C9020" w14:paraId="27781356" w14:textId="406D9046">
      <w:pPr>
        <w:pStyle w:val="ListParagraph"/>
        <w:numPr>
          <w:ilvl w:val="0"/>
          <w:numId w:val="2"/>
        </w:numPr>
        <w:jc w:val="left"/>
        <w:rPr>
          <w:sz w:val="24"/>
          <w:szCs w:val="24"/>
        </w:rPr>
      </w:pPr>
    </w:p>
    <w:p w:rsidR="644C9020" w:rsidP="644C9020" w:rsidRDefault="644C9020" w14:paraId="6D8F65E6" w14:textId="00BC1A78">
      <w:pPr>
        <w:pStyle w:val="Normal"/>
        <w:ind w:left="0"/>
        <w:jc w:val="left"/>
        <w:rPr>
          <w:sz w:val="24"/>
          <w:szCs w:val="24"/>
        </w:rPr>
      </w:pPr>
      <w:r w:rsidRPr="644C9020" w:rsidR="644C9020">
        <w:rPr>
          <w:sz w:val="24"/>
          <w:szCs w:val="24"/>
        </w:rPr>
        <w:t>該股東部分的相關資訊如下</w:t>
      </w:r>
      <w:r w:rsidRPr="644C9020" w:rsidR="644C9020">
        <w:rPr>
          <w:sz w:val="24"/>
          <w:szCs w:val="24"/>
        </w:rPr>
        <w:t>。</w:t>
      </w:r>
    </w:p>
    <w:tbl>
      <w:tblPr>
        <w:tblStyle w:val="TableGrid"/>
        <w:tblW w:w="0" w:type="auto"/>
        <w:tblLayout w:type="fixed"/>
        <w:tblLook w:val="06A0" w:firstRow="1" w:lastRow="0" w:firstColumn="1" w:lastColumn="0" w:noHBand="1" w:noVBand="1"/>
      </w:tblPr>
      <w:tblGrid>
        <w:gridCol w:w="1860"/>
        <w:gridCol w:w="2070"/>
        <w:gridCol w:w="5430"/>
      </w:tblGrid>
      <w:tr w:rsidR="644C9020" w:rsidTr="644C9020" w14:paraId="46A094FD">
        <w:trPr>
          <w:trHeight w:val="300"/>
        </w:trPr>
        <w:tc>
          <w:tcPr>
            <w:tcW w:w="1860" w:type="dxa"/>
            <w:tcMar/>
          </w:tcPr>
          <w:p w:rsidR="644C9020" w:rsidP="644C9020" w:rsidRDefault="644C9020" w14:paraId="158C01E8" w14:textId="39253141">
            <w:pPr>
              <w:pStyle w:val="Normal"/>
              <w:rPr>
                <w:sz w:val="24"/>
                <w:szCs w:val="24"/>
              </w:rPr>
            </w:pPr>
          </w:p>
        </w:tc>
        <w:tc>
          <w:tcPr>
            <w:tcW w:w="2070" w:type="dxa"/>
            <w:tcMar/>
          </w:tcPr>
          <w:p w:rsidR="644C9020" w:rsidP="644C9020" w:rsidRDefault="644C9020" w14:paraId="167AE5EB" w14:textId="5C8973EF">
            <w:pPr>
              <w:pStyle w:val="Normal"/>
              <w:rPr>
                <w:sz w:val="24"/>
                <w:szCs w:val="24"/>
              </w:rPr>
            </w:pPr>
            <w:r w:rsidRPr="644C9020" w:rsidR="644C9020">
              <w:rPr>
                <w:sz w:val="24"/>
                <w:szCs w:val="24"/>
              </w:rPr>
              <w:t>持股比例</w:t>
            </w:r>
          </w:p>
        </w:tc>
        <w:tc>
          <w:tcPr>
            <w:tcW w:w="5430" w:type="dxa"/>
            <w:tcMar/>
          </w:tcPr>
          <w:p w:rsidR="644C9020" w:rsidP="644C9020" w:rsidRDefault="644C9020" w14:paraId="1D997D7F" w14:textId="14840AAD">
            <w:pPr>
              <w:pStyle w:val="Normal"/>
              <w:rPr>
                <w:sz w:val="24"/>
                <w:szCs w:val="24"/>
              </w:rPr>
            </w:pPr>
            <w:r w:rsidRPr="644C9020" w:rsidR="644C9020">
              <w:rPr>
                <w:sz w:val="24"/>
                <w:szCs w:val="24"/>
              </w:rPr>
              <w:t>備註</w:t>
            </w:r>
          </w:p>
        </w:tc>
      </w:tr>
      <w:tr w:rsidR="644C9020" w:rsidTr="644C9020" w14:paraId="53A62F5E">
        <w:trPr>
          <w:trHeight w:val="300"/>
        </w:trPr>
        <w:tc>
          <w:tcPr>
            <w:tcW w:w="1860" w:type="dxa"/>
            <w:tcMar/>
          </w:tcPr>
          <w:p w:rsidR="644C9020" w:rsidP="644C9020" w:rsidRDefault="644C9020" w14:paraId="7C544D47" w14:textId="3F5DAB1E">
            <w:pPr>
              <w:pStyle w:val="Normal"/>
              <w:rPr>
                <w:sz w:val="24"/>
                <w:szCs w:val="24"/>
              </w:rPr>
            </w:pPr>
            <w:r w:rsidRPr="644C9020" w:rsidR="644C9020">
              <w:rPr>
                <w:sz w:val="24"/>
                <w:szCs w:val="24"/>
              </w:rPr>
              <w:t>(普通股)總計</w:t>
            </w:r>
          </w:p>
        </w:tc>
        <w:tc>
          <w:tcPr>
            <w:tcW w:w="2070" w:type="dxa"/>
            <w:tcMar/>
          </w:tcPr>
          <w:p w:rsidR="644C9020" w:rsidP="644C9020" w:rsidRDefault="644C9020" w14:paraId="601F9F29" w14:textId="5A62454F">
            <w:pPr>
              <w:pStyle w:val="Normal"/>
              <w:rPr>
                <w:sz w:val="24"/>
                <w:szCs w:val="24"/>
              </w:rPr>
            </w:pPr>
            <w:r w:rsidRPr="644C9020" w:rsidR="644C9020">
              <w:rPr>
                <w:sz w:val="24"/>
                <w:szCs w:val="24"/>
              </w:rPr>
              <w:t>0.45</w:t>
            </w:r>
          </w:p>
        </w:tc>
        <w:tc>
          <w:tcPr>
            <w:tcW w:w="5430" w:type="dxa"/>
            <w:tcMar/>
          </w:tcPr>
          <w:p w:rsidR="644C9020" w:rsidP="644C9020" w:rsidRDefault="644C9020" w14:paraId="42A80429" w14:textId="2680CD30">
            <w:pPr>
              <w:pStyle w:val="Normal"/>
              <w:rPr>
                <w:sz w:val="24"/>
                <w:szCs w:val="24"/>
              </w:rPr>
            </w:pPr>
            <w:r w:rsidRPr="644C9020" w:rsidR="644C9020">
              <w:rPr>
                <w:sz w:val="24"/>
                <w:szCs w:val="24"/>
              </w:rPr>
              <w:t>這裡指該公司於當年度發行的股票(普通股)占所有股票(普通股)的比例。</w:t>
            </w:r>
          </w:p>
        </w:tc>
      </w:tr>
    </w:tbl>
    <w:p w:rsidR="644C9020" w:rsidP="644C9020" w:rsidRDefault="644C9020" w14:paraId="6FACE237" w14:textId="7C31B3EC">
      <w:pPr>
        <w:pStyle w:val="ListParagraph"/>
        <w:numPr>
          <w:ilvl w:val="0"/>
          <w:numId w:val="2"/>
        </w:numPr>
        <w:jc w:val="left"/>
        <w:rPr>
          <w:sz w:val="24"/>
          <w:szCs w:val="24"/>
        </w:rPr>
      </w:pPr>
    </w:p>
    <w:p w:rsidR="644C9020" w:rsidP="644C9020" w:rsidRDefault="644C9020" w14:paraId="1D1CD249" w14:textId="12B588B7">
      <w:pPr>
        <w:pStyle w:val="Normal"/>
        <w:ind w:left="0"/>
        <w:jc w:val="left"/>
        <w:rPr>
          <w:sz w:val="24"/>
          <w:szCs w:val="24"/>
        </w:rPr>
      </w:pPr>
      <w:r w:rsidRPr="644C9020" w:rsidR="644C9020">
        <w:rPr>
          <w:sz w:val="24"/>
          <w:szCs w:val="24"/>
        </w:rPr>
        <w:t>該股東部分的相關資訊如下</w:t>
      </w:r>
      <w:r w:rsidRPr="644C9020" w:rsidR="644C9020">
        <w:rPr>
          <w:sz w:val="24"/>
          <w:szCs w:val="24"/>
        </w:rPr>
        <w:t>。</w:t>
      </w:r>
    </w:p>
    <w:tbl>
      <w:tblPr>
        <w:tblStyle w:val="TableGrid"/>
        <w:tblW w:w="0" w:type="auto"/>
        <w:tblLayout w:type="fixed"/>
        <w:tblLook w:val="06A0" w:firstRow="1" w:lastRow="0" w:firstColumn="1" w:lastColumn="0" w:noHBand="1" w:noVBand="1"/>
      </w:tblPr>
      <w:tblGrid>
        <w:gridCol w:w="1860"/>
        <w:gridCol w:w="2070"/>
        <w:gridCol w:w="5430"/>
      </w:tblGrid>
      <w:tr w:rsidR="644C9020" w:rsidTr="644C9020" w14:paraId="33B94384">
        <w:trPr>
          <w:trHeight w:val="300"/>
        </w:trPr>
        <w:tc>
          <w:tcPr>
            <w:tcW w:w="1860" w:type="dxa"/>
            <w:tcMar/>
          </w:tcPr>
          <w:p w:rsidR="644C9020" w:rsidP="644C9020" w:rsidRDefault="644C9020" w14:paraId="2BD55E50" w14:textId="39253141">
            <w:pPr>
              <w:pStyle w:val="Normal"/>
              <w:rPr>
                <w:sz w:val="24"/>
                <w:szCs w:val="24"/>
              </w:rPr>
            </w:pPr>
          </w:p>
        </w:tc>
        <w:tc>
          <w:tcPr>
            <w:tcW w:w="2070" w:type="dxa"/>
            <w:tcMar/>
          </w:tcPr>
          <w:p w:rsidR="644C9020" w:rsidP="644C9020" w:rsidRDefault="644C9020" w14:paraId="0AB2D058" w14:textId="5C8973EF">
            <w:pPr>
              <w:pStyle w:val="Normal"/>
              <w:rPr>
                <w:sz w:val="24"/>
                <w:szCs w:val="24"/>
              </w:rPr>
            </w:pPr>
            <w:r w:rsidRPr="644C9020" w:rsidR="644C9020">
              <w:rPr>
                <w:sz w:val="24"/>
                <w:szCs w:val="24"/>
              </w:rPr>
              <w:t>持股比例</w:t>
            </w:r>
          </w:p>
        </w:tc>
        <w:tc>
          <w:tcPr>
            <w:tcW w:w="5430" w:type="dxa"/>
            <w:tcMar/>
          </w:tcPr>
          <w:p w:rsidR="644C9020" w:rsidP="644C9020" w:rsidRDefault="644C9020" w14:paraId="1FA8171C" w14:textId="14840AAD">
            <w:pPr>
              <w:pStyle w:val="Normal"/>
              <w:rPr>
                <w:sz w:val="24"/>
                <w:szCs w:val="24"/>
              </w:rPr>
            </w:pPr>
            <w:r w:rsidRPr="644C9020" w:rsidR="644C9020">
              <w:rPr>
                <w:sz w:val="24"/>
                <w:szCs w:val="24"/>
              </w:rPr>
              <w:t>備註</w:t>
            </w:r>
          </w:p>
        </w:tc>
      </w:tr>
      <w:tr w:rsidR="644C9020" w:rsidTr="644C9020" w14:paraId="3604257C">
        <w:trPr>
          <w:trHeight w:val="300"/>
        </w:trPr>
        <w:tc>
          <w:tcPr>
            <w:tcW w:w="1860" w:type="dxa"/>
            <w:tcMar/>
          </w:tcPr>
          <w:p w:rsidR="644C9020" w:rsidP="644C9020" w:rsidRDefault="644C9020" w14:paraId="31F2FD6F" w14:textId="3F5DAB1E">
            <w:pPr>
              <w:pStyle w:val="Normal"/>
              <w:rPr>
                <w:sz w:val="24"/>
                <w:szCs w:val="24"/>
              </w:rPr>
            </w:pPr>
            <w:r w:rsidRPr="644C9020" w:rsidR="644C9020">
              <w:rPr>
                <w:sz w:val="24"/>
                <w:szCs w:val="24"/>
              </w:rPr>
              <w:t>(普通股)總計</w:t>
            </w:r>
          </w:p>
        </w:tc>
        <w:tc>
          <w:tcPr>
            <w:tcW w:w="2070" w:type="dxa"/>
            <w:tcMar/>
          </w:tcPr>
          <w:p w:rsidR="644C9020" w:rsidP="644C9020" w:rsidRDefault="644C9020" w14:paraId="148492F4" w14:textId="65EEC14F">
            <w:pPr>
              <w:pStyle w:val="Normal"/>
              <w:rPr>
                <w:sz w:val="24"/>
                <w:szCs w:val="24"/>
              </w:rPr>
            </w:pPr>
            <w:r w:rsidRPr="644C9020" w:rsidR="644C9020">
              <w:rPr>
                <w:sz w:val="24"/>
                <w:szCs w:val="24"/>
              </w:rPr>
              <w:t>0.8</w:t>
            </w:r>
          </w:p>
        </w:tc>
        <w:tc>
          <w:tcPr>
            <w:tcW w:w="5430" w:type="dxa"/>
            <w:tcMar/>
          </w:tcPr>
          <w:p w:rsidR="644C9020" w:rsidP="644C9020" w:rsidRDefault="644C9020" w14:paraId="206179A3" w14:textId="2680CD30">
            <w:pPr>
              <w:pStyle w:val="Normal"/>
              <w:rPr>
                <w:sz w:val="24"/>
                <w:szCs w:val="24"/>
              </w:rPr>
            </w:pPr>
            <w:r w:rsidRPr="644C9020" w:rsidR="644C9020">
              <w:rPr>
                <w:sz w:val="24"/>
                <w:szCs w:val="24"/>
              </w:rPr>
              <w:t>這裡指該公司於當年度發行的股票(普通股)占所有股票(普通股)的比例。</w:t>
            </w:r>
          </w:p>
        </w:tc>
      </w:tr>
    </w:tbl>
    <w:p w:rsidR="644C9020" w:rsidP="644C9020" w:rsidRDefault="644C9020" w14:paraId="6F1933A3" w14:textId="3931CE3C">
      <w:pPr>
        <w:pStyle w:val="Normal"/>
        <w:ind w:left="0"/>
        <w:jc w:val="left"/>
        <w:rPr>
          <w:sz w:val="24"/>
          <w:szCs w:val="24"/>
        </w:rPr>
      </w:pPr>
    </w:p>
    <w:p w:rsidR="644C9020" w:rsidP="644C9020" w:rsidRDefault="644C9020" w14:paraId="28F597CA" w14:textId="15149306">
      <w:pPr>
        <w:pStyle w:val="Normal"/>
        <w:ind w:left="0"/>
        <w:jc w:val="left"/>
        <w:rPr>
          <w:sz w:val="24"/>
          <w:szCs w:val="24"/>
        </w:rPr>
      </w:pPr>
      <w:r w:rsidRPr="644C9020" w:rsidR="644C9020">
        <w:rPr>
          <w:sz w:val="24"/>
          <w:szCs w:val="24"/>
        </w:rPr>
        <w:t>答案：</w:t>
      </w:r>
    </w:p>
    <w:p w:rsidR="644C9020" w:rsidP="644C9020" w:rsidRDefault="644C9020" w14:paraId="13F66F9B" w14:textId="52876D98">
      <w:pPr>
        <w:pStyle w:val="ListParagraph"/>
        <w:numPr>
          <w:ilvl w:val="0"/>
          <w:numId w:val="3"/>
        </w:numPr>
        <w:jc w:val="left"/>
        <w:rPr>
          <w:sz w:val="24"/>
          <w:szCs w:val="24"/>
        </w:rPr>
      </w:pPr>
    </w:p>
    <w:p w:rsidR="644C9020" w:rsidP="644C9020" w:rsidRDefault="644C9020" w14:paraId="1C470219" w14:textId="6246108B">
      <w:pPr>
        <w:pStyle w:val="Normal"/>
        <w:ind w:left="0"/>
        <w:jc w:val="left"/>
        <w:rPr>
          <w:sz w:val="24"/>
          <w:szCs w:val="24"/>
        </w:rPr>
      </w:pPr>
      <w:r w:rsidRPr="644C9020" w:rsidR="644C9020">
        <w:rPr>
          <w:sz w:val="24"/>
          <w:szCs w:val="24"/>
        </w:rPr>
        <w:t>思路：先計算出每筆交易的股本，再以總計的方式計算出EPS和每股帳面價值等相關數據，最後再根據持股比例</w:t>
      </w:r>
      <w:r w:rsidRPr="644C9020" w:rsidR="644C9020">
        <w:rPr>
          <w:sz w:val="24"/>
          <w:szCs w:val="24"/>
        </w:rPr>
        <w:t>(</w:t>
      </w:r>
      <w:r w:rsidRPr="644C9020" w:rsidR="644C9020">
        <w:rPr>
          <w:sz w:val="24"/>
          <w:szCs w:val="24"/>
        </w:rPr>
        <w:t>有時要先計算出，其方式為透過題目的股數</w:t>
      </w:r>
      <w:r w:rsidRPr="644C9020" w:rsidR="644C9020">
        <w:rPr>
          <w:sz w:val="24"/>
          <w:szCs w:val="24"/>
        </w:rPr>
        <w:t>)</w:t>
      </w:r>
      <w:r w:rsidRPr="644C9020" w:rsidR="644C9020">
        <w:rPr>
          <w:sz w:val="24"/>
          <w:szCs w:val="24"/>
        </w:rPr>
        <w:t>列出相關分錄</w:t>
      </w:r>
      <w:r w:rsidRPr="644C9020" w:rsidR="644C9020">
        <w:rPr>
          <w:sz w:val="24"/>
          <w:szCs w:val="24"/>
        </w:rPr>
        <w:t>。</w:t>
      </w:r>
    </w:p>
    <w:p w:rsidR="644C9020" w:rsidP="644C9020" w:rsidRDefault="644C9020" w14:paraId="4305F3F5" w14:textId="42F04027">
      <w:pPr>
        <w:pStyle w:val="Normal"/>
        <w:ind w:left="0"/>
        <w:jc w:val="left"/>
        <w:rPr>
          <w:sz w:val="24"/>
          <w:szCs w:val="24"/>
        </w:rPr>
      </w:pPr>
    </w:p>
    <w:p w:rsidR="644C9020" w:rsidP="644C9020" w:rsidRDefault="644C9020" w14:paraId="0BF72035" w14:textId="65232988">
      <w:pPr>
        <w:pStyle w:val="Normal"/>
        <w:ind w:left="0"/>
        <w:jc w:val="left"/>
        <w:rPr>
          <w:sz w:val="24"/>
          <w:szCs w:val="24"/>
        </w:rPr>
      </w:pPr>
      <w:r w:rsidRPr="644C9020" w:rsidR="644C9020">
        <w:rPr>
          <w:sz w:val="24"/>
          <w:szCs w:val="24"/>
        </w:rPr>
        <w:t>第一部分</w:t>
      </w:r>
      <w:r w:rsidRPr="644C9020" w:rsidR="644C9020">
        <w:rPr>
          <w:sz w:val="24"/>
          <w:szCs w:val="24"/>
        </w:rPr>
        <w:t>：</w:t>
      </w:r>
    </w:p>
    <w:p w:rsidR="644C9020" w:rsidP="644C9020" w:rsidRDefault="644C9020" w14:paraId="5B1275B9" w14:textId="1F14310C">
      <w:pPr>
        <w:pStyle w:val="Normal"/>
        <w:ind w:left="0"/>
        <w:jc w:val="left"/>
        <w:rPr>
          <w:sz w:val="24"/>
          <w:szCs w:val="24"/>
        </w:rPr>
      </w:pPr>
      <w:r w:rsidRPr="644C9020" w:rsidR="644C9020">
        <w:rPr>
          <w:sz w:val="24"/>
          <w:szCs w:val="24"/>
        </w:rPr>
        <w:t>2001/01/01中</w:t>
      </w:r>
    </w:p>
    <w:p w:rsidR="644C9020" w:rsidP="644C9020" w:rsidRDefault="644C9020" w14:paraId="57D242CB" w14:textId="340652DE">
      <w:pPr>
        <w:pStyle w:val="Normal"/>
        <w:ind w:left="0"/>
        <w:jc w:val="left"/>
        <w:rPr>
          <w:sz w:val="24"/>
          <w:szCs w:val="24"/>
        </w:rPr>
      </w:pPr>
      <w:r w:rsidRPr="644C9020" w:rsidR="644C9020">
        <w:rPr>
          <w:sz w:val="24"/>
          <w:szCs w:val="24"/>
        </w:rPr>
        <w:t>(</w:t>
      </w:r>
      <w:r w:rsidRPr="644C9020" w:rsidR="644C9020">
        <w:rPr>
          <w:sz w:val="24"/>
          <w:szCs w:val="24"/>
        </w:rPr>
        <w:t>普通股</w:t>
      </w:r>
      <w:r w:rsidRPr="644C9020" w:rsidR="644C9020">
        <w:rPr>
          <w:sz w:val="24"/>
          <w:szCs w:val="24"/>
        </w:rPr>
        <w:t>)</w:t>
      </w:r>
      <w:r w:rsidRPr="644C9020" w:rsidR="644C9020">
        <w:rPr>
          <w:sz w:val="24"/>
          <w:szCs w:val="24"/>
        </w:rPr>
        <w:t>股本</w:t>
      </w:r>
      <w:r w:rsidRPr="644C9020" w:rsidR="644C9020">
        <w:rPr>
          <w:sz w:val="24"/>
          <w:szCs w:val="24"/>
        </w:rPr>
        <w:t xml:space="preserve"> = 2000 * 10 = 20000</w:t>
      </w:r>
    </w:p>
    <w:p w:rsidR="644C9020" w:rsidP="644C9020" w:rsidRDefault="644C9020" w14:paraId="0E0D6F22" w14:textId="036F1F18">
      <w:pPr>
        <w:pStyle w:val="Normal"/>
        <w:ind w:left="0"/>
        <w:jc w:val="left"/>
        <w:rPr>
          <w:sz w:val="24"/>
          <w:szCs w:val="24"/>
        </w:rPr>
      </w:pPr>
      <w:r w:rsidRPr="644C9020" w:rsidR="644C9020">
        <w:rPr>
          <w:sz w:val="24"/>
          <w:szCs w:val="24"/>
        </w:rPr>
        <w:t>因為題目假設當年度沒有其他交易分錄，</w:t>
      </w:r>
    </w:p>
    <w:p w:rsidR="644C9020" w:rsidP="644C9020" w:rsidRDefault="644C9020" w14:paraId="60BDCABF" w14:textId="13EC797A">
      <w:pPr>
        <w:pStyle w:val="Normal"/>
        <w:ind w:left="0"/>
        <w:jc w:val="left"/>
        <w:rPr>
          <w:sz w:val="24"/>
          <w:szCs w:val="24"/>
        </w:rPr>
      </w:pPr>
      <w:r w:rsidRPr="644C9020" w:rsidR="644C9020">
        <w:rPr>
          <w:sz w:val="24"/>
          <w:szCs w:val="24"/>
        </w:rPr>
        <w:t>因此，</w:t>
      </w:r>
    </w:p>
    <w:p w:rsidR="644C9020" w:rsidP="644C9020" w:rsidRDefault="644C9020" w14:paraId="23636A79" w14:textId="45A54BDA">
      <w:pPr>
        <w:pStyle w:val="Normal"/>
        <w:ind w:left="0"/>
        <w:jc w:val="left"/>
        <w:rPr>
          <w:sz w:val="24"/>
          <w:szCs w:val="24"/>
        </w:rPr>
      </w:pPr>
      <w:r w:rsidRPr="644C9020" w:rsidR="644C9020">
        <w:rPr>
          <w:sz w:val="24"/>
          <w:szCs w:val="24"/>
        </w:rPr>
        <w:t>(</w:t>
      </w:r>
      <w:r w:rsidRPr="644C9020" w:rsidR="644C9020">
        <w:rPr>
          <w:sz w:val="24"/>
          <w:szCs w:val="24"/>
        </w:rPr>
        <w:t>普通股</w:t>
      </w:r>
      <w:r w:rsidRPr="644C9020" w:rsidR="644C9020">
        <w:rPr>
          <w:sz w:val="24"/>
          <w:szCs w:val="24"/>
        </w:rPr>
        <w:t>)(</w:t>
      </w:r>
      <w:r w:rsidRPr="644C9020" w:rsidR="644C9020">
        <w:rPr>
          <w:sz w:val="24"/>
          <w:szCs w:val="24"/>
        </w:rPr>
        <w:t>期末</w:t>
      </w:r>
      <w:r w:rsidRPr="644C9020" w:rsidR="644C9020">
        <w:rPr>
          <w:sz w:val="24"/>
          <w:szCs w:val="24"/>
        </w:rPr>
        <w:t>)</w:t>
      </w:r>
      <w:r w:rsidRPr="644C9020" w:rsidR="644C9020">
        <w:rPr>
          <w:sz w:val="24"/>
          <w:szCs w:val="24"/>
        </w:rPr>
        <w:t>權益</w:t>
      </w:r>
      <w:r w:rsidRPr="644C9020" w:rsidR="644C9020">
        <w:rPr>
          <w:sz w:val="24"/>
          <w:szCs w:val="24"/>
        </w:rPr>
        <w:t xml:space="preserve">  = (</w:t>
      </w:r>
      <w:r w:rsidRPr="644C9020" w:rsidR="644C9020">
        <w:rPr>
          <w:sz w:val="24"/>
          <w:szCs w:val="24"/>
        </w:rPr>
        <w:t>普通股</w:t>
      </w:r>
      <w:r w:rsidRPr="644C9020" w:rsidR="644C9020">
        <w:rPr>
          <w:sz w:val="24"/>
          <w:szCs w:val="24"/>
        </w:rPr>
        <w:t>)(</w:t>
      </w:r>
      <w:r w:rsidRPr="644C9020" w:rsidR="644C9020">
        <w:rPr>
          <w:sz w:val="24"/>
          <w:szCs w:val="24"/>
        </w:rPr>
        <w:t>期初</w:t>
      </w:r>
      <w:r w:rsidRPr="644C9020" w:rsidR="644C9020">
        <w:rPr>
          <w:sz w:val="24"/>
          <w:szCs w:val="24"/>
        </w:rPr>
        <w:t>)</w:t>
      </w:r>
      <w:r w:rsidRPr="644C9020" w:rsidR="644C9020">
        <w:rPr>
          <w:sz w:val="24"/>
          <w:szCs w:val="24"/>
        </w:rPr>
        <w:t>權益</w:t>
      </w:r>
      <w:r w:rsidRPr="644C9020" w:rsidR="644C9020">
        <w:rPr>
          <w:sz w:val="24"/>
          <w:szCs w:val="24"/>
        </w:rPr>
        <w:t>+ (</w:t>
      </w:r>
      <w:r w:rsidRPr="644C9020" w:rsidR="644C9020">
        <w:rPr>
          <w:sz w:val="24"/>
          <w:szCs w:val="24"/>
        </w:rPr>
        <w:t>普通股</w:t>
      </w:r>
      <w:r w:rsidRPr="644C9020" w:rsidR="644C9020">
        <w:rPr>
          <w:sz w:val="24"/>
          <w:szCs w:val="24"/>
        </w:rPr>
        <w:t>)</w:t>
      </w:r>
      <w:r w:rsidRPr="644C9020" w:rsidR="644C9020">
        <w:rPr>
          <w:sz w:val="24"/>
          <w:szCs w:val="24"/>
        </w:rPr>
        <w:t>權益變化量</w:t>
      </w:r>
      <w:r w:rsidRPr="644C9020" w:rsidR="644C9020">
        <w:rPr>
          <w:sz w:val="24"/>
          <w:szCs w:val="24"/>
        </w:rPr>
        <w:t xml:space="preserve"> </w:t>
      </w:r>
    </w:p>
    <w:p w:rsidR="644C9020" w:rsidP="644C9020" w:rsidRDefault="644C9020" w14:paraId="3B6D61D7" w14:textId="5B508E6B">
      <w:pPr>
        <w:pStyle w:val="Normal"/>
        <w:ind w:left="0"/>
        <w:jc w:val="left"/>
        <w:rPr>
          <w:sz w:val="24"/>
          <w:szCs w:val="24"/>
        </w:rPr>
      </w:pPr>
      <w:r w:rsidRPr="644C9020" w:rsidR="644C9020">
        <w:rPr>
          <w:sz w:val="24"/>
          <w:szCs w:val="24"/>
        </w:rPr>
        <w:t>=&gt; (普通股)(期末)權益 =  10000 + 20000 = 30000</w:t>
      </w:r>
    </w:p>
    <w:p w:rsidR="644C9020" w:rsidP="644C9020" w:rsidRDefault="644C9020" w14:paraId="4BEF798B" w14:textId="33A9308C">
      <w:pPr>
        <w:pStyle w:val="Normal"/>
        <w:ind w:left="0"/>
        <w:jc w:val="left"/>
        <w:rPr>
          <w:sz w:val="24"/>
          <w:szCs w:val="24"/>
        </w:rPr>
      </w:pPr>
    </w:p>
    <w:p w:rsidR="644C9020" w:rsidP="644C9020" w:rsidRDefault="644C9020" w14:paraId="5D09F028" w14:textId="1845CFD7">
      <w:pPr>
        <w:pStyle w:val="Normal"/>
        <w:ind w:left="0"/>
        <w:jc w:val="left"/>
        <w:rPr>
          <w:sz w:val="24"/>
          <w:szCs w:val="24"/>
        </w:rPr>
      </w:pPr>
      <w:r w:rsidRPr="644C9020" w:rsidR="644C9020">
        <w:rPr>
          <w:sz w:val="24"/>
          <w:szCs w:val="24"/>
        </w:rPr>
        <w:t>稀釋後EPS</w:t>
      </w:r>
      <w:r w:rsidRPr="644C9020" w:rsidR="644C9020">
        <w:rPr>
          <w:sz w:val="24"/>
          <w:szCs w:val="24"/>
        </w:rPr>
        <w:t xml:space="preserve"> = (</w:t>
      </w:r>
      <w:r w:rsidRPr="644C9020" w:rsidR="644C9020">
        <w:rPr>
          <w:sz w:val="24"/>
          <w:szCs w:val="24"/>
        </w:rPr>
        <w:t>普通股</w:t>
      </w:r>
      <w:r w:rsidRPr="644C9020" w:rsidR="644C9020">
        <w:rPr>
          <w:sz w:val="24"/>
          <w:szCs w:val="24"/>
        </w:rPr>
        <w:t>)</w:t>
      </w:r>
      <w:r w:rsidRPr="644C9020" w:rsidR="644C9020">
        <w:rPr>
          <w:sz w:val="24"/>
          <w:szCs w:val="24"/>
        </w:rPr>
        <w:t>權益</w:t>
      </w:r>
      <w:r w:rsidRPr="644C9020" w:rsidR="644C9020">
        <w:rPr>
          <w:sz w:val="24"/>
          <w:szCs w:val="24"/>
        </w:rPr>
        <w:t xml:space="preserve"> / (</w:t>
      </w:r>
      <w:r w:rsidRPr="644C9020" w:rsidR="644C9020">
        <w:rPr>
          <w:sz w:val="24"/>
          <w:szCs w:val="24"/>
        </w:rPr>
        <w:t>普通股</w:t>
      </w:r>
      <w:r w:rsidRPr="644C9020" w:rsidR="644C9020">
        <w:rPr>
          <w:sz w:val="24"/>
          <w:szCs w:val="24"/>
        </w:rPr>
        <w:t>)(</w:t>
      </w:r>
      <w:r w:rsidRPr="644C9020" w:rsidR="644C9020">
        <w:rPr>
          <w:sz w:val="24"/>
          <w:szCs w:val="24"/>
        </w:rPr>
        <w:t>在外流通</w:t>
      </w:r>
      <w:r w:rsidRPr="644C9020" w:rsidR="644C9020">
        <w:rPr>
          <w:sz w:val="24"/>
          <w:szCs w:val="24"/>
        </w:rPr>
        <w:t>)</w:t>
      </w:r>
      <w:r w:rsidRPr="644C9020" w:rsidR="644C9020">
        <w:rPr>
          <w:sz w:val="24"/>
          <w:szCs w:val="24"/>
        </w:rPr>
        <w:t>股數</w:t>
      </w:r>
    </w:p>
    <w:p w:rsidR="644C9020" w:rsidP="644C9020" w:rsidRDefault="644C9020" w14:paraId="7E8AFFB1" w14:textId="10838ED5">
      <w:pPr>
        <w:pStyle w:val="Normal"/>
        <w:ind w:left="0"/>
        <w:jc w:val="left"/>
        <w:rPr>
          <w:sz w:val="24"/>
          <w:szCs w:val="24"/>
        </w:rPr>
      </w:pPr>
      <w:r w:rsidRPr="644C9020" w:rsidR="644C9020">
        <w:rPr>
          <w:sz w:val="24"/>
          <w:szCs w:val="24"/>
        </w:rPr>
        <w:t xml:space="preserve">=&gt; </w:t>
      </w:r>
      <w:r w:rsidRPr="644C9020" w:rsidR="644C9020">
        <w:rPr>
          <w:sz w:val="24"/>
          <w:szCs w:val="24"/>
        </w:rPr>
        <w:t>稀釋後EPS</w:t>
      </w:r>
      <w:r w:rsidRPr="644C9020" w:rsidR="644C9020">
        <w:rPr>
          <w:sz w:val="24"/>
          <w:szCs w:val="24"/>
        </w:rPr>
        <w:t xml:space="preserve"> = 30000 / 2000 = 15</w:t>
      </w:r>
    </w:p>
    <w:p w:rsidR="644C9020" w:rsidP="644C9020" w:rsidRDefault="644C9020" w14:paraId="4526733A" w14:textId="2898EA5C">
      <w:pPr>
        <w:pStyle w:val="Normal"/>
        <w:ind w:left="0"/>
        <w:jc w:val="left"/>
        <w:rPr>
          <w:sz w:val="24"/>
          <w:szCs w:val="24"/>
        </w:rPr>
      </w:pPr>
    </w:p>
    <w:p w:rsidR="644C9020" w:rsidP="644C9020" w:rsidRDefault="644C9020" w14:paraId="3DEA7CFF" w14:textId="24E6E7C8">
      <w:pPr>
        <w:pStyle w:val="Normal"/>
        <w:ind w:left="0"/>
        <w:jc w:val="left"/>
        <w:rPr>
          <w:sz w:val="24"/>
          <w:szCs w:val="24"/>
        </w:rPr>
      </w:pPr>
      <w:r w:rsidRPr="644C9020" w:rsidR="644C9020">
        <w:rPr>
          <w:sz w:val="24"/>
          <w:szCs w:val="24"/>
        </w:rPr>
        <w:t>(</w:t>
      </w:r>
      <w:r w:rsidRPr="644C9020" w:rsidR="644C9020">
        <w:rPr>
          <w:sz w:val="24"/>
          <w:szCs w:val="24"/>
        </w:rPr>
        <w:t>每股</w:t>
      </w:r>
      <w:r w:rsidRPr="644C9020" w:rsidR="644C9020">
        <w:rPr>
          <w:sz w:val="24"/>
          <w:szCs w:val="24"/>
        </w:rPr>
        <w:t>)</w:t>
      </w:r>
      <w:r w:rsidRPr="644C9020" w:rsidR="644C9020">
        <w:rPr>
          <w:sz w:val="24"/>
          <w:szCs w:val="24"/>
        </w:rPr>
        <w:t>帳面價值</w:t>
      </w:r>
      <w:r w:rsidRPr="644C9020" w:rsidR="644C9020">
        <w:rPr>
          <w:sz w:val="24"/>
          <w:szCs w:val="24"/>
        </w:rPr>
        <w:t xml:space="preserve"> = 盈餘 / (</w:t>
      </w:r>
      <w:r w:rsidRPr="644C9020" w:rsidR="644C9020">
        <w:rPr>
          <w:sz w:val="24"/>
          <w:szCs w:val="24"/>
        </w:rPr>
        <w:t>普通股</w:t>
      </w:r>
      <w:r w:rsidRPr="644C9020" w:rsidR="644C9020">
        <w:rPr>
          <w:sz w:val="24"/>
          <w:szCs w:val="24"/>
        </w:rPr>
        <w:t>)(</w:t>
      </w:r>
      <w:r w:rsidRPr="644C9020" w:rsidR="644C9020">
        <w:rPr>
          <w:sz w:val="24"/>
          <w:szCs w:val="24"/>
        </w:rPr>
        <w:t>在外流通</w:t>
      </w:r>
      <w:r w:rsidRPr="644C9020" w:rsidR="644C9020">
        <w:rPr>
          <w:sz w:val="24"/>
          <w:szCs w:val="24"/>
        </w:rPr>
        <w:t>)</w:t>
      </w:r>
      <w:r w:rsidRPr="644C9020" w:rsidR="644C9020">
        <w:rPr>
          <w:sz w:val="24"/>
          <w:szCs w:val="24"/>
        </w:rPr>
        <w:t>股數</w:t>
      </w:r>
    </w:p>
    <w:p w:rsidR="644C9020" w:rsidP="644C9020" w:rsidRDefault="644C9020" w14:paraId="1BE181AF" w14:textId="5DA81794">
      <w:pPr>
        <w:pStyle w:val="Normal"/>
        <w:ind w:left="0"/>
        <w:jc w:val="left"/>
        <w:rPr>
          <w:sz w:val="24"/>
          <w:szCs w:val="24"/>
        </w:rPr>
      </w:pPr>
      <w:r w:rsidRPr="644C9020" w:rsidR="644C9020">
        <w:rPr>
          <w:sz w:val="24"/>
          <w:szCs w:val="24"/>
        </w:rPr>
        <w:t>=&gt; (</w:t>
      </w:r>
      <w:r w:rsidRPr="644C9020" w:rsidR="644C9020">
        <w:rPr>
          <w:sz w:val="24"/>
          <w:szCs w:val="24"/>
        </w:rPr>
        <w:t>每股</w:t>
      </w:r>
      <w:r w:rsidRPr="644C9020" w:rsidR="644C9020">
        <w:rPr>
          <w:sz w:val="24"/>
          <w:szCs w:val="24"/>
        </w:rPr>
        <w:t>)</w:t>
      </w:r>
      <w:r w:rsidRPr="644C9020" w:rsidR="644C9020">
        <w:rPr>
          <w:sz w:val="24"/>
          <w:szCs w:val="24"/>
        </w:rPr>
        <w:t>帳面價值</w:t>
      </w:r>
      <w:r w:rsidRPr="644C9020" w:rsidR="644C9020">
        <w:rPr>
          <w:sz w:val="24"/>
          <w:szCs w:val="24"/>
        </w:rPr>
        <w:t xml:space="preserve"> = 2000 / 2000 = 1</w:t>
      </w:r>
    </w:p>
    <w:p w:rsidR="644C9020" w:rsidP="644C9020" w:rsidRDefault="644C9020" w14:paraId="7C046D33" w14:textId="26C3A228">
      <w:pPr>
        <w:pStyle w:val="Normal"/>
        <w:ind w:left="0"/>
        <w:jc w:val="left"/>
        <w:rPr>
          <w:sz w:val="24"/>
          <w:szCs w:val="24"/>
        </w:rPr>
      </w:pPr>
    </w:p>
    <w:p w:rsidR="644C9020" w:rsidP="644C9020" w:rsidRDefault="644C9020" w14:paraId="2BE3717F" w14:textId="3321728A">
      <w:pPr>
        <w:pStyle w:val="Normal"/>
        <w:ind w:left="0"/>
        <w:jc w:val="left"/>
        <w:rPr>
          <w:sz w:val="24"/>
          <w:szCs w:val="24"/>
        </w:rPr>
      </w:pPr>
      <w:r w:rsidRPr="644C9020" w:rsidR="644C9020">
        <w:rPr>
          <w:sz w:val="24"/>
          <w:szCs w:val="24"/>
        </w:rPr>
        <w:t>第二部分</w:t>
      </w:r>
      <w:r w:rsidRPr="644C9020" w:rsidR="644C9020">
        <w:rPr>
          <w:sz w:val="24"/>
          <w:szCs w:val="24"/>
        </w:rPr>
        <w:t>：</w:t>
      </w:r>
    </w:p>
    <w:p w:rsidR="644C9020" w:rsidP="644C9020" w:rsidRDefault="644C9020" w14:paraId="2D255404" w14:textId="113B14EF">
      <w:pPr>
        <w:pStyle w:val="Normal"/>
        <w:ind w:left="0"/>
        <w:jc w:val="left"/>
        <w:rPr>
          <w:sz w:val="24"/>
          <w:szCs w:val="24"/>
        </w:rPr>
      </w:pPr>
      <w:r w:rsidRPr="644C9020" w:rsidR="644C9020">
        <w:rPr>
          <w:sz w:val="24"/>
          <w:szCs w:val="24"/>
        </w:rPr>
        <w:t>因為股東持股比例</w:t>
      </w:r>
      <w:r w:rsidRPr="644C9020" w:rsidR="644C9020">
        <w:rPr>
          <w:sz w:val="24"/>
          <w:szCs w:val="24"/>
        </w:rPr>
        <w:t xml:space="preserve"> = 0.2 &lt; 0.25，因此該股東不具有重大影響力，有藉於此，應該用FVTPL認列。</w:t>
      </w:r>
    </w:p>
    <w:p w:rsidR="644C9020" w:rsidP="644C9020" w:rsidRDefault="644C9020" w14:paraId="1B322CE1" w14:textId="4E4E16C8">
      <w:pPr>
        <w:pStyle w:val="Normal"/>
        <w:ind w:left="0"/>
        <w:jc w:val="left"/>
        <w:rPr>
          <w:sz w:val="24"/>
          <w:szCs w:val="24"/>
        </w:rPr>
      </w:pPr>
    </w:p>
    <w:p w:rsidR="644C9020" w:rsidP="644C9020" w:rsidRDefault="644C9020" w14:paraId="683E884E" w14:textId="36F7D943">
      <w:pPr>
        <w:pStyle w:val="Normal"/>
        <w:ind w:left="0"/>
        <w:jc w:val="left"/>
        <w:rPr>
          <w:sz w:val="24"/>
          <w:szCs w:val="24"/>
        </w:rPr>
      </w:pPr>
      <w:r w:rsidRPr="644C9020" w:rsidR="644C9020">
        <w:rPr>
          <w:sz w:val="24"/>
          <w:szCs w:val="24"/>
        </w:rPr>
        <w:t>發行方</w:t>
      </w:r>
      <w:r w:rsidRPr="644C9020" w:rsidR="644C9020">
        <w:rPr>
          <w:sz w:val="24"/>
          <w:szCs w:val="24"/>
        </w:rPr>
        <w:t>(甲公司)：</w:t>
      </w:r>
    </w:p>
    <w:tbl>
      <w:tblPr>
        <w:tblStyle w:val="TableGridLight"/>
        <w:tblW w:w="0" w:type="auto"/>
        <w:tblLayout w:type="fixed"/>
        <w:tblLook w:val="06A0" w:firstRow="1" w:lastRow="0" w:firstColumn="1" w:lastColumn="0" w:noHBand="1" w:noVBand="1"/>
      </w:tblPr>
      <w:tblGrid>
        <w:gridCol w:w="1560"/>
        <w:gridCol w:w="2487"/>
        <w:gridCol w:w="2370"/>
        <w:gridCol w:w="1071"/>
        <w:gridCol w:w="1872"/>
      </w:tblGrid>
      <w:tr w:rsidR="644C9020" w:rsidTr="644C9020" w14:paraId="70D67320">
        <w:trPr>
          <w:trHeight w:val="300"/>
        </w:trPr>
        <w:tc>
          <w:tcPr>
            <w:tcW w:w="1560" w:type="dxa"/>
            <w:tcMar/>
          </w:tcPr>
          <w:p w:rsidR="644C9020" w:rsidP="644C9020" w:rsidRDefault="644C9020" w14:paraId="5125E79B" w14:textId="0C1AA402">
            <w:pPr>
              <w:pStyle w:val="Normal"/>
              <w:rPr>
                <w:sz w:val="24"/>
                <w:szCs w:val="24"/>
              </w:rPr>
            </w:pPr>
          </w:p>
        </w:tc>
        <w:tc>
          <w:tcPr>
            <w:tcW w:w="2487" w:type="dxa"/>
            <w:tcMar/>
          </w:tcPr>
          <w:p w:rsidR="644C9020" w:rsidP="644C9020" w:rsidRDefault="644C9020" w14:paraId="7AA9D61D" w14:textId="75329FF0">
            <w:pPr>
              <w:pStyle w:val="Normal"/>
              <w:rPr>
                <w:sz w:val="24"/>
                <w:szCs w:val="24"/>
              </w:rPr>
            </w:pPr>
          </w:p>
        </w:tc>
        <w:tc>
          <w:tcPr>
            <w:tcW w:w="2370" w:type="dxa"/>
            <w:tcMar/>
          </w:tcPr>
          <w:p w:rsidR="644C9020" w:rsidP="644C9020" w:rsidRDefault="644C9020" w14:paraId="2D41056A" w14:textId="75329FF0">
            <w:pPr>
              <w:pStyle w:val="Normal"/>
              <w:rPr>
                <w:sz w:val="24"/>
                <w:szCs w:val="24"/>
              </w:rPr>
            </w:pPr>
          </w:p>
        </w:tc>
        <w:tc>
          <w:tcPr>
            <w:tcW w:w="1071" w:type="dxa"/>
            <w:tcMar/>
          </w:tcPr>
          <w:p w:rsidR="644C9020" w:rsidP="644C9020" w:rsidRDefault="644C9020" w14:paraId="7F0E397D" w14:textId="75329FF0">
            <w:pPr>
              <w:pStyle w:val="Normal"/>
              <w:rPr>
                <w:sz w:val="24"/>
                <w:szCs w:val="24"/>
              </w:rPr>
            </w:pPr>
          </w:p>
        </w:tc>
        <w:tc>
          <w:tcPr>
            <w:tcW w:w="1872" w:type="dxa"/>
            <w:tcMar/>
          </w:tcPr>
          <w:p w:rsidR="644C9020" w:rsidP="644C9020" w:rsidRDefault="644C9020" w14:paraId="086A53B5" w14:textId="75329FF0">
            <w:pPr>
              <w:pStyle w:val="Normal"/>
              <w:rPr>
                <w:sz w:val="24"/>
                <w:szCs w:val="24"/>
              </w:rPr>
            </w:pPr>
          </w:p>
        </w:tc>
      </w:tr>
      <w:tr w:rsidR="644C9020" w:rsidTr="644C9020" w14:paraId="0F25FCFF">
        <w:trPr>
          <w:trHeight w:val="300"/>
        </w:trPr>
        <w:tc>
          <w:tcPr>
            <w:tcW w:w="1560" w:type="dxa"/>
            <w:tcMar/>
          </w:tcPr>
          <w:p w:rsidR="644C9020" w:rsidP="644C9020" w:rsidRDefault="644C9020" w14:paraId="1CFBEAD8" w14:textId="54D78784">
            <w:pPr>
              <w:pStyle w:val="Normal"/>
              <w:rPr>
                <w:sz w:val="24"/>
                <w:szCs w:val="24"/>
              </w:rPr>
            </w:pPr>
            <w:r w:rsidRPr="644C9020" w:rsidR="644C9020">
              <w:rPr>
                <w:sz w:val="24"/>
                <w:szCs w:val="24"/>
              </w:rPr>
              <w:t>2001/01/01</w:t>
            </w:r>
          </w:p>
        </w:tc>
        <w:tc>
          <w:tcPr>
            <w:tcW w:w="2487" w:type="dxa"/>
            <w:tcMar/>
          </w:tcPr>
          <w:p w:rsidR="644C9020" w:rsidP="644C9020" w:rsidRDefault="644C9020" w14:paraId="26AFD865" w14:textId="2BF803F9">
            <w:pPr>
              <w:pStyle w:val="Normal"/>
              <w:rPr>
                <w:sz w:val="24"/>
                <w:szCs w:val="24"/>
              </w:rPr>
            </w:pPr>
            <w:r w:rsidRPr="644C9020" w:rsidR="644C9020">
              <w:rPr>
                <w:sz w:val="24"/>
                <w:szCs w:val="24"/>
              </w:rPr>
              <w:t>應付股利</w:t>
            </w:r>
            <w:r w:rsidRPr="644C9020" w:rsidR="644C9020">
              <w:rPr>
                <w:sz w:val="24"/>
                <w:szCs w:val="24"/>
              </w:rPr>
              <w:t>--普通股</w:t>
            </w:r>
          </w:p>
        </w:tc>
        <w:tc>
          <w:tcPr>
            <w:tcW w:w="2370" w:type="dxa"/>
            <w:tcMar/>
          </w:tcPr>
          <w:p w:rsidR="644C9020" w:rsidP="644C9020" w:rsidRDefault="644C9020" w14:paraId="1883A046" w14:textId="75329FF0">
            <w:pPr>
              <w:pStyle w:val="Normal"/>
              <w:rPr>
                <w:sz w:val="24"/>
                <w:szCs w:val="24"/>
              </w:rPr>
            </w:pPr>
          </w:p>
        </w:tc>
        <w:tc>
          <w:tcPr>
            <w:tcW w:w="1071" w:type="dxa"/>
            <w:tcMar/>
          </w:tcPr>
          <w:p w:rsidR="644C9020" w:rsidP="644C9020" w:rsidRDefault="644C9020" w14:paraId="545E9BD5" w14:textId="4A95A06B">
            <w:pPr>
              <w:pStyle w:val="Normal"/>
              <w:rPr>
                <w:sz w:val="24"/>
                <w:szCs w:val="24"/>
              </w:rPr>
            </w:pPr>
            <w:r w:rsidRPr="644C9020" w:rsidR="644C9020">
              <w:rPr>
                <w:sz w:val="24"/>
                <w:szCs w:val="24"/>
              </w:rPr>
              <w:t>20000</w:t>
            </w:r>
          </w:p>
        </w:tc>
        <w:tc>
          <w:tcPr>
            <w:tcW w:w="1872" w:type="dxa"/>
            <w:tcMar/>
          </w:tcPr>
          <w:p w:rsidR="644C9020" w:rsidP="644C9020" w:rsidRDefault="644C9020" w14:paraId="46B6C715" w14:textId="75329FF0">
            <w:pPr>
              <w:pStyle w:val="Normal"/>
              <w:rPr>
                <w:sz w:val="24"/>
                <w:szCs w:val="24"/>
              </w:rPr>
            </w:pPr>
          </w:p>
        </w:tc>
      </w:tr>
      <w:tr w:rsidR="644C9020" w:rsidTr="644C9020" w14:paraId="41F9487C">
        <w:trPr>
          <w:trHeight w:val="300"/>
        </w:trPr>
        <w:tc>
          <w:tcPr>
            <w:tcW w:w="1560" w:type="dxa"/>
            <w:tcMar/>
          </w:tcPr>
          <w:p w:rsidR="644C9020" w:rsidP="644C9020" w:rsidRDefault="644C9020" w14:paraId="0A4AE232" w14:textId="75329FF0">
            <w:pPr>
              <w:pStyle w:val="Normal"/>
              <w:rPr>
                <w:sz w:val="24"/>
                <w:szCs w:val="24"/>
              </w:rPr>
            </w:pPr>
          </w:p>
        </w:tc>
        <w:tc>
          <w:tcPr>
            <w:tcW w:w="2487" w:type="dxa"/>
            <w:tcMar/>
          </w:tcPr>
          <w:p w:rsidR="644C9020" w:rsidP="644C9020" w:rsidRDefault="644C9020" w14:paraId="562B4436" w14:textId="75329FF0">
            <w:pPr>
              <w:pStyle w:val="Normal"/>
              <w:rPr>
                <w:sz w:val="24"/>
                <w:szCs w:val="24"/>
              </w:rPr>
            </w:pPr>
          </w:p>
        </w:tc>
        <w:tc>
          <w:tcPr>
            <w:tcW w:w="2370" w:type="dxa"/>
            <w:tcMar/>
          </w:tcPr>
          <w:p w:rsidR="644C9020" w:rsidP="644C9020" w:rsidRDefault="644C9020" w14:paraId="47627836" w14:textId="50AE53C1">
            <w:pPr>
              <w:pStyle w:val="Normal"/>
              <w:rPr>
                <w:sz w:val="24"/>
                <w:szCs w:val="24"/>
              </w:rPr>
            </w:pPr>
            <w:r w:rsidRPr="644C9020" w:rsidR="644C9020">
              <w:rPr>
                <w:sz w:val="24"/>
                <w:szCs w:val="24"/>
              </w:rPr>
              <w:t>FVTPL</w:t>
            </w:r>
          </w:p>
        </w:tc>
        <w:tc>
          <w:tcPr>
            <w:tcW w:w="1071" w:type="dxa"/>
            <w:tcMar/>
          </w:tcPr>
          <w:p w:rsidR="644C9020" w:rsidP="644C9020" w:rsidRDefault="644C9020" w14:paraId="29AF2172" w14:textId="75329FF0">
            <w:pPr>
              <w:pStyle w:val="Normal"/>
              <w:rPr>
                <w:sz w:val="24"/>
                <w:szCs w:val="24"/>
              </w:rPr>
            </w:pPr>
          </w:p>
        </w:tc>
        <w:tc>
          <w:tcPr>
            <w:tcW w:w="1872" w:type="dxa"/>
            <w:tcMar/>
          </w:tcPr>
          <w:p w:rsidR="644C9020" w:rsidP="644C9020" w:rsidRDefault="644C9020" w14:paraId="66FA4510" w14:textId="6809B4AA">
            <w:pPr>
              <w:pStyle w:val="Normal"/>
              <w:rPr>
                <w:sz w:val="24"/>
                <w:szCs w:val="24"/>
              </w:rPr>
            </w:pPr>
            <w:r w:rsidRPr="644C9020" w:rsidR="644C9020">
              <w:rPr>
                <w:sz w:val="24"/>
                <w:szCs w:val="24"/>
              </w:rPr>
              <w:t>20000</w:t>
            </w:r>
          </w:p>
        </w:tc>
      </w:tr>
      <w:tr w:rsidR="644C9020" w:rsidTr="644C9020" w14:paraId="5D84B526">
        <w:trPr>
          <w:trHeight w:val="300"/>
        </w:trPr>
        <w:tc>
          <w:tcPr>
            <w:tcW w:w="1560" w:type="dxa"/>
            <w:tcMar/>
          </w:tcPr>
          <w:p w:rsidR="644C9020" w:rsidP="644C9020" w:rsidRDefault="644C9020" w14:paraId="5E82E123" w14:textId="6B5CE50C">
            <w:pPr>
              <w:pStyle w:val="Normal"/>
              <w:rPr>
                <w:sz w:val="24"/>
                <w:szCs w:val="24"/>
              </w:rPr>
            </w:pPr>
            <w:r w:rsidRPr="644C9020" w:rsidR="644C9020">
              <w:rPr>
                <w:sz w:val="24"/>
                <w:szCs w:val="24"/>
              </w:rPr>
              <w:t>2001/02/10</w:t>
            </w:r>
          </w:p>
        </w:tc>
        <w:tc>
          <w:tcPr>
            <w:tcW w:w="2487" w:type="dxa"/>
            <w:tcMar/>
          </w:tcPr>
          <w:p w:rsidR="644C9020" w:rsidP="644C9020" w:rsidRDefault="644C9020" w14:paraId="44DDEBF9" w14:textId="7EF195DE">
            <w:pPr>
              <w:pStyle w:val="Normal"/>
              <w:rPr>
                <w:sz w:val="24"/>
                <w:szCs w:val="24"/>
              </w:rPr>
            </w:pPr>
            <w:r w:rsidRPr="644C9020" w:rsidR="644C9020">
              <w:rPr>
                <w:sz w:val="24"/>
                <w:szCs w:val="24"/>
              </w:rPr>
              <w:t>FVTPL</w:t>
            </w:r>
          </w:p>
        </w:tc>
        <w:tc>
          <w:tcPr>
            <w:tcW w:w="2370" w:type="dxa"/>
            <w:tcMar/>
          </w:tcPr>
          <w:p w:rsidR="644C9020" w:rsidP="644C9020" w:rsidRDefault="644C9020" w14:paraId="55FCF29F" w14:textId="75329FF0">
            <w:pPr>
              <w:pStyle w:val="Normal"/>
              <w:rPr>
                <w:sz w:val="24"/>
                <w:szCs w:val="24"/>
              </w:rPr>
            </w:pPr>
          </w:p>
        </w:tc>
        <w:tc>
          <w:tcPr>
            <w:tcW w:w="1071" w:type="dxa"/>
            <w:tcMar/>
          </w:tcPr>
          <w:p w:rsidR="644C9020" w:rsidP="644C9020" w:rsidRDefault="644C9020" w14:paraId="7B48F1D4" w14:textId="1CE17D3B">
            <w:pPr>
              <w:pStyle w:val="Normal"/>
              <w:rPr>
                <w:sz w:val="24"/>
                <w:szCs w:val="24"/>
              </w:rPr>
            </w:pPr>
            <w:r w:rsidRPr="644C9020" w:rsidR="644C9020">
              <w:rPr>
                <w:sz w:val="24"/>
                <w:szCs w:val="24"/>
              </w:rPr>
              <w:t>20000</w:t>
            </w:r>
          </w:p>
        </w:tc>
        <w:tc>
          <w:tcPr>
            <w:tcW w:w="1872" w:type="dxa"/>
            <w:tcMar/>
          </w:tcPr>
          <w:p w:rsidR="644C9020" w:rsidP="644C9020" w:rsidRDefault="644C9020" w14:paraId="7BC2FCAA" w14:textId="75329FF0">
            <w:pPr>
              <w:pStyle w:val="Normal"/>
              <w:rPr>
                <w:sz w:val="24"/>
                <w:szCs w:val="24"/>
              </w:rPr>
            </w:pPr>
          </w:p>
        </w:tc>
      </w:tr>
      <w:tr w:rsidR="644C9020" w:rsidTr="644C9020" w14:paraId="7E2D7617">
        <w:trPr>
          <w:trHeight w:val="300"/>
        </w:trPr>
        <w:tc>
          <w:tcPr>
            <w:tcW w:w="1560" w:type="dxa"/>
            <w:tcMar/>
          </w:tcPr>
          <w:p w:rsidR="644C9020" w:rsidP="644C9020" w:rsidRDefault="644C9020" w14:paraId="61713FD2" w14:textId="542F5F97">
            <w:pPr>
              <w:pStyle w:val="Normal"/>
              <w:rPr>
                <w:sz w:val="24"/>
                <w:szCs w:val="24"/>
              </w:rPr>
            </w:pPr>
          </w:p>
        </w:tc>
        <w:tc>
          <w:tcPr>
            <w:tcW w:w="2487" w:type="dxa"/>
            <w:tcMar/>
          </w:tcPr>
          <w:p w:rsidR="644C9020" w:rsidP="644C9020" w:rsidRDefault="644C9020" w14:paraId="67ECB9F3" w14:textId="3036423B">
            <w:pPr>
              <w:pStyle w:val="Normal"/>
              <w:rPr>
                <w:sz w:val="24"/>
                <w:szCs w:val="24"/>
              </w:rPr>
            </w:pPr>
          </w:p>
        </w:tc>
        <w:tc>
          <w:tcPr>
            <w:tcW w:w="2370" w:type="dxa"/>
            <w:tcMar/>
          </w:tcPr>
          <w:p w:rsidR="644C9020" w:rsidP="644C9020" w:rsidRDefault="644C9020" w14:paraId="1BA39F85" w14:textId="703DCF44">
            <w:pPr>
              <w:pStyle w:val="Normal"/>
              <w:rPr>
                <w:sz w:val="24"/>
                <w:szCs w:val="24"/>
              </w:rPr>
            </w:pPr>
            <w:r w:rsidRPr="644C9020" w:rsidR="644C9020">
              <w:rPr>
                <w:sz w:val="24"/>
                <w:szCs w:val="24"/>
              </w:rPr>
              <w:t>現金</w:t>
            </w:r>
          </w:p>
        </w:tc>
        <w:tc>
          <w:tcPr>
            <w:tcW w:w="1071" w:type="dxa"/>
            <w:tcMar/>
          </w:tcPr>
          <w:p w:rsidR="644C9020" w:rsidP="644C9020" w:rsidRDefault="644C9020" w14:paraId="4429D268" w14:textId="66AC0A36">
            <w:pPr>
              <w:pStyle w:val="Normal"/>
              <w:rPr>
                <w:sz w:val="24"/>
                <w:szCs w:val="24"/>
              </w:rPr>
            </w:pPr>
          </w:p>
        </w:tc>
        <w:tc>
          <w:tcPr>
            <w:tcW w:w="1872" w:type="dxa"/>
            <w:tcMar/>
          </w:tcPr>
          <w:p w:rsidR="644C9020" w:rsidP="644C9020" w:rsidRDefault="644C9020" w14:paraId="6D924BDF" w14:textId="45108859">
            <w:pPr>
              <w:pStyle w:val="Normal"/>
              <w:rPr>
                <w:sz w:val="24"/>
                <w:szCs w:val="24"/>
              </w:rPr>
            </w:pPr>
            <w:r w:rsidRPr="644C9020" w:rsidR="644C9020">
              <w:rPr>
                <w:sz w:val="24"/>
                <w:szCs w:val="24"/>
              </w:rPr>
              <w:t>20000</w:t>
            </w:r>
          </w:p>
        </w:tc>
      </w:tr>
    </w:tbl>
    <w:p w:rsidR="644C9020" w:rsidRDefault="644C9020" w14:paraId="774F1810" w14:textId="59692C16"/>
    <w:p w:rsidR="644C9020" w:rsidP="644C9020" w:rsidRDefault="644C9020" w14:paraId="397D237F" w14:textId="0CE0E256">
      <w:pPr>
        <w:pStyle w:val="Normal"/>
      </w:pPr>
      <w:r w:rsidR="644C9020">
        <w:rPr/>
        <w:t>投資方</w:t>
      </w:r>
      <w:r w:rsidR="644C9020">
        <w:rPr/>
        <w:t>(</w:t>
      </w:r>
      <w:r w:rsidR="644C9020">
        <w:rPr/>
        <w:t>股東</w:t>
      </w:r>
      <w:r w:rsidR="644C9020">
        <w:rPr/>
        <w:t>)：</w:t>
      </w:r>
    </w:p>
    <w:tbl>
      <w:tblPr>
        <w:tblStyle w:val="TableGridLight"/>
        <w:tblW w:w="0" w:type="auto"/>
        <w:tblLayout w:type="fixed"/>
        <w:tblLook w:val="06A0" w:firstRow="1" w:lastRow="0" w:firstColumn="1" w:lastColumn="0" w:noHBand="1" w:noVBand="1"/>
      </w:tblPr>
      <w:tblGrid>
        <w:gridCol w:w="1560"/>
        <w:gridCol w:w="2487"/>
        <w:gridCol w:w="2370"/>
        <w:gridCol w:w="1071"/>
        <w:gridCol w:w="1872"/>
      </w:tblGrid>
      <w:tr w:rsidR="644C9020" w:rsidTr="644C9020" w14:paraId="5CF1A8CC">
        <w:trPr>
          <w:trHeight w:val="300"/>
        </w:trPr>
        <w:tc>
          <w:tcPr>
            <w:tcW w:w="1560" w:type="dxa"/>
            <w:tcMar/>
          </w:tcPr>
          <w:p w:rsidR="644C9020" w:rsidP="644C9020" w:rsidRDefault="644C9020" w14:paraId="28568208" w14:textId="0C1AA402">
            <w:pPr>
              <w:pStyle w:val="Normal"/>
              <w:rPr>
                <w:sz w:val="24"/>
                <w:szCs w:val="24"/>
              </w:rPr>
            </w:pPr>
          </w:p>
        </w:tc>
        <w:tc>
          <w:tcPr>
            <w:tcW w:w="2487" w:type="dxa"/>
            <w:tcMar/>
          </w:tcPr>
          <w:p w:rsidR="644C9020" w:rsidP="644C9020" w:rsidRDefault="644C9020" w14:paraId="76525385" w14:textId="75329FF0">
            <w:pPr>
              <w:pStyle w:val="Normal"/>
              <w:rPr>
                <w:sz w:val="24"/>
                <w:szCs w:val="24"/>
              </w:rPr>
            </w:pPr>
          </w:p>
        </w:tc>
        <w:tc>
          <w:tcPr>
            <w:tcW w:w="2370" w:type="dxa"/>
            <w:tcMar/>
          </w:tcPr>
          <w:p w:rsidR="644C9020" w:rsidP="644C9020" w:rsidRDefault="644C9020" w14:paraId="705B7678" w14:textId="75329FF0">
            <w:pPr>
              <w:pStyle w:val="Normal"/>
              <w:rPr>
                <w:sz w:val="24"/>
                <w:szCs w:val="24"/>
              </w:rPr>
            </w:pPr>
          </w:p>
        </w:tc>
        <w:tc>
          <w:tcPr>
            <w:tcW w:w="1071" w:type="dxa"/>
            <w:tcMar/>
          </w:tcPr>
          <w:p w:rsidR="644C9020" w:rsidP="644C9020" w:rsidRDefault="644C9020" w14:paraId="6B23D9A1" w14:textId="75329FF0">
            <w:pPr>
              <w:pStyle w:val="Normal"/>
              <w:rPr>
                <w:sz w:val="24"/>
                <w:szCs w:val="24"/>
              </w:rPr>
            </w:pPr>
          </w:p>
        </w:tc>
        <w:tc>
          <w:tcPr>
            <w:tcW w:w="1872" w:type="dxa"/>
            <w:tcMar/>
          </w:tcPr>
          <w:p w:rsidR="644C9020" w:rsidP="644C9020" w:rsidRDefault="644C9020" w14:paraId="5E80488A" w14:textId="75329FF0">
            <w:pPr>
              <w:pStyle w:val="Normal"/>
              <w:rPr>
                <w:sz w:val="24"/>
                <w:szCs w:val="24"/>
              </w:rPr>
            </w:pPr>
          </w:p>
        </w:tc>
      </w:tr>
      <w:tr w:rsidR="644C9020" w:rsidTr="644C9020" w14:paraId="2DFF8156">
        <w:trPr>
          <w:trHeight w:val="300"/>
        </w:trPr>
        <w:tc>
          <w:tcPr>
            <w:tcW w:w="1560" w:type="dxa"/>
            <w:tcMar/>
          </w:tcPr>
          <w:p w:rsidR="644C9020" w:rsidP="644C9020" w:rsidRDefault="644C9020" w14:paraId="7432797A" w14:textId="6B5CE50C">
            <w:pPr>
              <w:pStyle w:val="Normal"/>
              <w:rPr>
                <w:sz w:val="24"/>
                <w:szCs w:val="24"/>
              </w:rPr>
            </w:pPr>
            <w:r w:rsidRPr="644C9020" w:rsidR="644C9020">
              <w:rPr>
                <w:sz w:val="24"/>
                <w:szCs w:val="24"/>
              </w:rPr>
              <w:t>2001/02/10</w:t>
            </w:r>
          </w:p>
        </w:tc>
        <w:tc>
          <w:tcPr>
            <w:tcW w:w="2487" w:type="dxa"/>
            <w:tcMar/>
          </w:tcPr>
          <w:p w:rsidR="644C9020" w:rsidP="644C9020" w:rsidRDefault="644C9020" w14:paraId="769772D3" w14:textId="3EE43383">
            <w:pPr>
              <w:pStyle w:val="Normal"/>
              <w:rPr>
                <w:sz w:val="24"/>
                <w:szCs w:val="24"/>
              </w:rPr>
            </w:pPr>
            <w:r w:rsidRPr="644C9020" w:rsidR="644C9020">
              <w:rPr>
                <w:sz w:val="24"/>
                <w:szCs w:val="24"/>
              </w:rPr>
              <w:t>應收股款--普通股</w:t>
            </w:r>
          </w:p>
        </w:tc>
        <w:tc>
          <w:tcPr>
            <w:tcW w:w="2370" w:type="dxa"/>
            <w:tcMar/>
          </w:tcPr>
          <w:p w:rsidR="644C9020" w:rsidP="644C9020" w:rsidRDefault="644C9020" w14:paraId="37F7CFAB" w14:textId="75329FF0">
            <w:pPr>
              <w:pStyle w:val="Normal"/>
              <w:rPr>
                <w:sz w:val="24"/>
                <w:szCs w:val="24"/>
              </w:rPr>
            </w:pPr>
          </w:p>
        </w:tc>
        <w:tc>
          <w:tcPr>
            <w:tcW w:w="1071" w:type="dxa"/>
            <w:tcMar/>
          </w:tcPr>
          <w:p w:rsidR="644C9020" w:rsidP="644C9020" w:rsidRDefault="644C9020" w14:paraId="61D1EC8E" w14:textId="1CE17D3B">
            <w:pPr>
              <w:pStyle w:val="Normal"/>
              <w:rPr>
                <w:sz w:val="24"/>
                <w:szCs w:val="24"/>
              </w:rPr>
            </w:pPr>
            <w:r w:rsidRPr="644C9020" w:rsidR="644C9020">
              <w:rPr>
                <w:sz w:val="24"/>
                <w:szCs w:val="24"/>
              </w:rPr>
              <w:t>20000</w:t>
            </w:r>
          </w:p>
        </w:tc>
        <w:tc>
          <w:tcPr>
            <w:tcW w:w="1872" w:type="dxa"/>
            <w:tcMar/>
          </w:tcPr>
          <w:p w:rsidR="644C9020" w:rsidP="644C9020" w:rsidRDefault="644C9020" w14:paraId="5D835CD7" w14:textId="75329FF0">
            <w:pPr>
              <w:pStyle w:val="Normal"/>
              <w:rPr>
                <w:sz w:val="24"/>
                <w:szCs w:val="24"/>
              </w:rPr>
            </w:pPr>
          </w:p>
        </w:tc>
      </w:tr>
      <w:tr w:rsidR="644C9020" w:rsidTr="644C9020" w14:paraId="73C37771">
        <w:trPr>
          <w:trHeight w:val="300"/>
        </w:trPr>
        <w:tc>
          <w:tcPr>
            <w:tcW w:w="1560" w:type="dxa"/>
            <w:tcMar/>
          </w:tcPr>
          <w:p w:rsidR="644C9020" w:rsidP="644C9020" w:rsidRDefault="644C9020" w14:paraId="77002932" w14:textId="542F5F97">
            <w:pPr>
              <w:pStyle w:val="Normal"/>
              <w:rPr>
                <w:sz w:val="24"/>
                <w:szCs w:val="24"/>
              </w:rPr>
            </w:pPr>
          </w:p>
        </w:tc>
        <w:tc>
          <w:tcPr>
            <w:tcW w:w="2487" w:type="dxa"/>
            <w:tcMar/>
          </w:tcPr>
          <w:p w:rsidR="644C9020" w:rsidP="644C9020" w:rsidRDefault="644C9020" w14:paraId="76CEA6FC" w14:textId="3036423B">
            <w:pPr>
              <w:pStyle w:val="Normal"/>
              <w:rPr>
                <w:sz w:val="24"/>
                <w:szCs w:val="24"/>
              </w:rPr>
            </w:pPr>
          </w:p>
        </w:tc>
        <w:tc>
          <w:tcPr>
            <w:tcW w:w="2370" w:type="dxa"/>
            <w:tcMar/>
          </w:tcPr>
          <w:p w:rsidR="644C9020" w:rsidP="644C9020" w:rsidRDefault="644C9020" w14:paraId="657481DD" w14:textId="25962F47">
            <w:pPr>
              <w:pStyle w:val="Normal"/>
              <w:rPr>
                <w:sz w:val="24"/>
                <w:szCs w:val="24"/>
              </w:rPr>
            </w:pPr>
            <w:r w:rsidRPr="644C9020" w:rsidR="644C9020">
              <w:rPr>
                <w:sz w:val="24"/>
                <w:szCs w:val="24"/>
              </w:rPr>
              <w:t>FVTPL</w:t>
            </w:r>
          </w:p>
        </w:tc>
        <w:tc>
          <w:tcPr>
            <w:tcW w:w="1071" w:type="dxa"/>
            <w:tcMar/>
          </w:tcPr>
          <w:p w:rsidR="644C9020" w:rsidP="644C9020" w:rsidRDefault="644C9020" w14:paraId="32971FD8" w14:textId="66AC0A36">
            <w:pPr>
              <w:pStyle w:val="Normal"/>
              <w:rPr>
                <w:sz w:val="24"/>
                <w:szCs w:val="24"/>
              </w:rPr>
            </w:pPr>
          </w:p>
        </w:tc>
        <w:tc>
          <w:tcPr>
            <w:tcW w:w="1872" w:type="dxa"/>
            <w:tcMar/>
          </w:tcPr>
          <w:p w:rsidR="644C9020" w:rsidP="644C9020" w:rsidRDefault="644C9020" w14:paraId="418C8817" w14:textId="45108859">
            <w:pPr>
              <w:pStyle w:val="Normal"/>
              <w:rPr>
                <w:sz w:val="24"/>
                <w:szCs w:val="24"/>
              </w:rPr>
            </w:pPr>
            <w:r w:rsidRPr="644C9020" w:rsidR="644C9020">
              <w:rPr>
                <w:sz w:val="24"/>
                <w:szCs w:val="24"/>
              </w:rPr>
              <w:t>20000</w:t>
            </w:r>
          </w:p>
        </w:tc>
      </w:tr>
      <w:tr w:rsidR="644C9020" w:rsidTr="644C9020" w14:paraId="4374D3C2">
        <w:trPr>
          <w:trHeight w:val="300"/>
        </w:trPr>
        <w:tc>
          <w:tcPr>
            <w:tcW w:w="1560" w:type="dxa"/>
            <w:tcMar/>
          </w:tcPr>
          <w:p w:rsidR="644C9020" w:rsidP="644C9020" w:rsidRDefault="644C9020" w14:paraId="45124BA9" w14:textId="058DE224">
            <w:pPr>
              <w:pStyle w:val="Normal"/>
              <w:rPr>
                <w:sz w:val="24"/>
                <w:szCs w:val="24"/>
              </w:rPr>
            </w:pPr>
            <w:r w:rsidRPr="644C9020" w:rsidR="644C9020">
              <w:rPr>
                <w:sz w:val="24"/>
                <w:szCs w:val="24"/>
              </w:rPr>
              <w:t>2001/12/31</w:t>
            </w:r>
          </w:p>
        </w:tc>
        <w:tc>
          <w:tcPr>
            <w:tcW w:w="2487" w:type="dxa"/>
            <w:tcMar/>
          </w:tcPr>
          <w:p w:rsidR="644C9020" w:rsidP="644C9020" w:rsidRDefault="644C9020" w14:paraId="6F87D5BD" w14:textId="3F5F1194">
            <w:pPr>
              <w:pStyle w:val="Normal"/>
              <w:rPr>
                <w:sz w:val="24"/>
                <w:szCs w:val="24"/>
              </w:rPr>
            </w:pPr>
            <w:r w:rsidRPr="644C9020" w:rsidR="644C9020">
              <w:rPr>
                <w:sz w:val="24"/>
                <w:szCs w:val="24"/>
              </w:rPr>
              <w:t>FVTPL</w:t>
            </w:r>
          </w:p>
        </w:tc>
        <w:tc>
          <w:tcPr>
            <w:tcW w:w="2370" w:type="dxa"/>
            <w:tcMar/>
          </w:tcPr>
          <w:p w:rsidR="644C9020" w:rsidP="644C9020" w:rsidRDefault="644C9020" w14:paraId="74205024" w14:textId="6587A2AC">
            <w:pPr>
              <w:pStyle w:val="Normal"/>
              <w:rPr>
                <w:sz w:val="24"/>
                <w:szCs w:val="24"/>
              </w:rPr>
            </w:pPr>
          </w:p>
        </w:tc>
        <w:tc>
          <w:tcPr>
            <w:tcW w:w="1071" w:type="dxa"/>
            <w:tcMar/>
          </w:tcPr>
          <w:p w:rsidR="644C9020" w:rsidP="644C9020" w:rsidRDefault="644C9020" w14:paraId="5F8C76C4" w14:textId="1ABBC5D6">
            <w:pPr>
              <w:pStyle w:val="Normal"/>
              <w:rPr>
                <w:sz w:val="24"/>
                <w:szCs w:val="24"/>
              </w:rPr>
            </w:pPr>
            <w:r w:rsidRPr="644C9020" w:rsidR="644C9020">
              <w:rPr>
                <w:sz w:val="24"/>
                <w:szCs w:val="24"/>
              </w:rPr>
              <w:t>20000</w:t>
            </w:r>
          </w:p>
        </w:tc>
        <w:tc>
          <w:tcPr>
            <w:tcW w:w="1872" w:type="dxa"/>
            <w:tcMar/>
          </w:tcPr>
          <w:p w:rsidR="644C9020" w:rsidP="644C9020" w:rsidRDefault="644C9020" w14:paraId="0EF141E4" w14:textId="572DDBD6">
            <w:pPr>
              <w:pStyle w:val="Normal"/>
              <w:rPr>
                <w:sz w:val="24"/>
                <w:szCs w:val="24"/>
              </w:rPr>
            </w:pPr>
          </w:p>
        </w:tc>
      </w:tr>
      <w:tr w:rsidR="644C9020" w:rsidTr="644C9020" w14:paraId="5B1E4B76">
        <w:trPr>
          <w:trHeight w:val="300"/>
        </w:trPr>
        <w:tc>
          <w:tcPr>
            <w:tcW w:w="1560" w:type="dxa"/>
            <w:tcMar/>
          </w:tcPr>
          <w:p w:rsidR="644C9020" w:rsidP="644C9020" w:rsidRDefault="644C9020" w14:paraId="43F81130" w14:textId="498EA8A3">
            <w:pPr>
              <w:pStyle w:val="Normal"/>
              <w:rPr>
                <w:sz w:val="24"/>
                <w:szCs w:val="24"/>
              </w:rPr>
            </w:pPr>
          </w:p>
        </w:tc>
        <w:tc>
          <w:tcPr>
            <w:tcW w:w="2487" w:type="dxa"/>
            <w:tcMar/>
          </w:tcPr>
          <w:p w:rsidR="644C9020" w:rsidP="644C9020" w:rsidRDefault="644C9020" w14:paraId="565E5B04" w14:textId="0D7A008E">
            <w:pPr>
              <w:pStyle w:val="Normal"/>
              <w:rPr>
                <w:sz w:val="24"/>
                <w:szCs w:val="24"/>
              </w:rPr>
            </w:pPr>
          </w:p>
        </w:tc>
        <w:tc>
          <w:tcPr>
            <w:tcW w:w="2370" w:type="dxa"/>
            <w:tcMar/>
          </w:tcPr>
          <w:p w:rsidR="644C9020" w:rsidP="644C9020" w:rsidRDefault="644C9020" w14:paraId="4B9373C5" w14:textId="4A92653B">
            <w:pPr>
              <w:pStyle w:val="Normal"/>
              <w:rPr>
                <w:sz w:val="24"/>
                <w:szCs w:val="24"/>
              </w:rPr>
            </w:pPr>
            <w:r w:rsidRPr="644C9020" w:rsidR="644C9020">
              <w:rPr>
                <w:sz w:val="24"/>
                <w:szCs w:val="24"/>
              </w:rPr>
              <w:t>FVTPL利益</w:t>
            </w:r>
          </w:p>
        </w:tc>
        <w:tc>
          <w:tcPr>
            <w:tcW w:w="1071" w:type="dxa"/>
            <w:tcMar/>
          </w:tcPr>
          <w:p w:rsidR="644C9020" w:rsidP="644C9020" w:rsidRDefault="644C9020" w14:paraId="6DD3C6B7" w14:textId="23413CEC">
            <w:pPr>
              <w:pStyle w:val="Normal"/>
              <w:rPr>
                <w:sz w:val="24"/>
                <w:szCs w:val="24"/>
              </w:rPr>
            </w:pPr>
          </w:p>
        </w:tc>
        <w:tc>
          <w:tcPr>
            <w:tcW w:w="1872" w:type="dxa"/>
            <w:tcMar/>
          </w:tcPr>
          <w:p w:rsidR="644C9020" w:rsidP="644C9020" w:rsidRDefault="644C9020" w14:paraId="08CEE557" w14:textId="74B5201F">
            <w:pPr>
              <w:pStyle w:val="Normal"/>
              <w:rPr>
                <w:sz w:val="24"/>
                <w:szCs w:val="24"/>
              </w:rPr>
            </w:pPr>
            <w:r w:rsidRPr="644C9020" w:rsidR="644C9020">
              <w:rPr>
                <w:sz w:val="24"/>
                <w:szCs w:val="24"/>
              </w:rPr>
              <w:t>20000</w:t>
            </w:r>
          </w:p>
        </w:tc>
      </w:tr>
    </w:tbl>
    <w:p w:rsidR="644C9020" w:rsidP="644C9020" w:rsidRDefault="644C9020" w14:paraId="3752F545" w14:textId="1D922658">
      <w:pPr>
        <w:pStyle w:val="Normal"/>
      </w:pPr>
    </w:p>
    <w:p w:rsidR="644C9020" w:rsidP="644C9020" w:rsidRDefault="644C9020" w14:paraId="707862E4" w14:textId="777EAAFF">
      <w:pPr>
        <w:pStyle w:val="Normal"/>
        <w:ind w:left="0"/>
        <w:jc w:val="left"/>
        <w:rPr>
          <w:sz w:val="24"/>
          <w:szCs w:val="24"/>
        </w:rPr>
      </w:pPr>
      <w:r w:rsidRPr="644C9020" w:rsidR="644C9020">
        <w:rPr>
          <w:sz w:val="24"/>
          <w:szCs w:val="24"/>
        </w:rPr>
        <w:t>備註：</w:t>
      </w:r>
    </w:p>
    <w:p w:rsidR="644C9020" w:rsidP="644C9020" w:rsidRDefault="644C9020" w14:paraId="31687CF3" w14:textId="4EF03EF5">
      <w:pPr>
        <w:pStyle w:val="Normal"/>
        <w:ind w:left="0"/>
        <w:jc w:val="left"/>
        <w:rPr>
          <w:sz w:val="24"/>
          <w:szCs w:val="24"/>
        </w:rPr>
      </w:pPr>
      <w:r w:rsidRPr="644C9020" w:rsidR="644C9020">
        <w:rPr>
          <w:sz w:val="24"/>
          <w:szCs w:val="24"/>
        </w:rPr>
        <w:t>發行方，在股利發放的相關分錄中的某一項會計項目FVTPL，不應寫成股利發放</w:t>
      </w:r>
      <w:r w:rsidRPr="644C9020" w:rsidR="644C9020">
        <w:rPr>
          <w:sz w:val="24"/>
          <w:szCs w:val="24"/>
        </w:rPr>
        <w:t>--普通股。</w:t>
      </w:r>
    </w:p>
    <w:p w:rsidR="644C9020" w:rsidP="644C9020" w:rsidRDefault="644C9020" w14:paraId="065395A4" w14:textId="43D560EA">
      <w:pPr>
        <w:pStyle w:val="Normal"/>
        <w:ind w:left="0"/>
        <w:jc w:val="left"/>
        <w:rPr>
          <w:sz w:val="24"/>
          <w:szCs w:val="24"/>
        </w:rPr>
      </w:pPr>
      <w:r w:rsidRPr="644C9020" w:rsidR="644C9020">
        <w:rPr>
          <w:sz w:val="24"/>
          <w:szCs w:val="24"/>
        </w:rPr>
        <w:t>投資方也是。</w:t>
      </w:r>
    </w:p>
    <w:p w:rsidR="644C9020" w:rsidP="644C9020" w:rsidRDefault="644C9020" w14:paraId="6AEE806F" w14:textId="4E6DD739">
      <w:pPr>
        <w:pStyle w:val="Normal"/>
        <w:ind w:left="0"/>
        <w:jc w:val="left"/>
        <w:rPr>
          <w:sz w:val="24"/>
          <w:szCs w:val="24"/>
        </w:rPr>
      </w:pPr>
      <w:r w:rsidRPr="644C9020" w:rsidR="644C9020">
        <w:rPr>
          <w:sz w:val="24"/>
          <w:szCs w:val="24"/>
        </w:rPr>
        <w:t>投資方，在宣告股利發放日</w:t>
      </w:r>
      <w:r w:rsidRPr="644C9020" w:rsidR="644C9020">
        <w:rPr>
          <w:sz w:val="24"/>
          <w:szCs w:val="24"/>
        </w:rPr>
        <w:t>(2001/01/01)不做交易分錄。</w:t>
      </w:r>
    </w:p>
    <w:p w:rsidR="644C9020" w:rsidP="644C9020" w:rsidRDefault="644C9020" w14:paraId="36ABAA85" w14:textId="67D5A516">
      <w:pPr>
        <w:pStyle w:val="Normal"/>
        <w:ind w:left="0"/>
        <w:jc w:val="left"/>
        <w:rPr>
          <w:sz w:val="24"/>
          <w:szCs w:val="24"/>
        </w:rPr>
      </w:pPr>
    </w:p>
    <w:p w:rsidR="644C9020" w:rsidP="644C9020" w:rsidRDefault="644C9020" w14:paraId="2C75F96C" w14:textId="748F8435">
      <w:pPr>
        <w:pStyle w:val="Normal"/>
        <w:jc w:val="left"/>
        <w:rPr>
          <w:sz w:val="24"/>
          <w:szCs w:val="24"/>
        </w:rPr>
      </w:pPr>
      <w:r w:rsidRPr="644C9020" w:rsidR="644C9020">
        <w:rPr>
          <w:sz w:val="24"/>
          <w:szCs w:val="24"/>
        </w:rPr>
        <w:t xml:space="preserve">(2) </w:t>
      </w:r>
    </w:p>
    <w:p w:rsidR="644C9020" w:rsidP="644C9020" w:rsidRDefault="644C9020" w14:paraId="0A0212F6" w14:textId="2D1B32AE">
      <w:pPr>
        <w:pStyle w:val="Normal"/>
        <w:jc w:val="left"/>
        <w:rPr>
          <w:sz w:val="24"/>
          <w:szCs w:val="24"/>
        </w:rPr>
      </w:pPr>
      <w:r w:rsidRPr="644C9020" w:rsidR="644C9020">
        <w:rPr>
          <w:sz w:val="24"/>
          <w:szCs w:val="24"/>
        </w:rPr>
        <w:t>第一部分：</w:t>
      </w:r>
    </w:p>
    <w:p w:rsidR="644C9020" w:rsidP="644C9020" w:rsidRDefault="644C9020" w14:paraId="63B123DA" w14:textId="71F75431">
      <w:pPr>
        <w:pStyle w:val="Normal"/>
        <w:jc w:val="left"/>
        <w:rPr>
          <w:sz w:val="24"/>
          <w:szCs w:val="24"/>
        </w:rPr>
      </w:pPr>
      <w:r w:rsidRPr="644C9020" w:rsidR="644C9020">
        <w:rPr>
          <w:sz w:val="24"/>
          <w:szCs w:val="24"/>
        </w:rPr>
        <w:t>同上</w:t>
      </w:r>
      <w:r w:rsidRPr="644C9020" w:rsidR="644C9020">
        <w:rPr>
          <w:sz w:val="24"/>
          <w:szCs w:val="24"/>
        </w:rPr>
        <w:t>。</w:t>
      </w:r>
    </w:p>
    <w:p w:rsidR="644C9020" w:rsidP="644C9020" w:rsidRDefault="644C9020" w14:paraId="540045C0" w14:textId="394E8BA8">
      <w:pPr>
        <w:pStyle w:val="Normal"/>
        <w:jc w:val="left"/>
        <w:rPr>
          <w:sz w:val="24"/>
          <w:szCs w:val="24"/>
        </w:rPr>
      </w:pPr>
      <w:r w:rsidRPr="644C9020" w:rsidR="644C9020">
        <w:rPr>
          <w:sz w:val="24"/>
          <w:szCs w:val="24"/>
        </w:rPr>
        <w:t>第二部分</w:t>
      </w:r>
      <w:r w:rsidRPr="644C9020" w:rsidR="644C9020">
        <w:rPr>
          <w:sz w:val="24"/>
          <w:szCs w:val="24"/>
        </w:rPr>
        <w:t>：</w:t>
      </w:r>
    </w:p>
    <w:p w:rsidR="644C9020" w:rsidP="644C9020" w:rsidRDefault="644C9020" w14:paraId="013291F5" w14:textId="009DFD9C">
      <w:pPr>
        <w:pStyle w:val="Normal"/>
        <w:ind w:left="0"/>
        <w:jc w:val="left"/>
        <w:rPr>
          <w:sz w:val="24"/>
          <w:szCs w:val="24"/>
        </w:rPr>
      </w:pPr>
      <w:r w:rsidRPr="644C9020" w:rsidR="644C9020">
        <w:rPr>
          <w:sz w:val="24"/>
          <w:szCs w:val="24"/>
        </w:rPr>
        <w:t>因為股東持股比例</w:t>
      </w:r>
      <w:r w:rsidRPr="644C9020" w:rsidR="644C9020">
        <w:rPr>
          <w:sz w:val="24"/>
          <w:szCs w:val="24"/>
        </w:rPr>
        <w:t xml:space="preserve"> = 0.45 &lt; 0.5 但 &gt;= 0.25，因此該股東具有重大影響力但不具有控制影響力，有藉於此，應該用FVOCI認列。</w:t>
      </w:r>
    </w:p>
    <w:p w:rsidR="644C9020" w:rsidP="644C9020" w:rsidRDefault="644C9020" w14:paraId="0DFAAE1F" w14:textId="4E4E16C8">
      <w:pPr>
        <w:pStyle w:val="Normal"/>
        <w:ind w:left="0"/>
        <w:jc w:val="left"/>
        <w:rPr>
          <w:sz w:val="24"/>
          <w:szCs w:val="24"/>
        </w:rPr>
      </w:pPr>
    </w:p>
    <w:p w:rsidR="644C9020" w:rsidP="644C9020" w:rsidRDefault="644C9020" w14:paraId="0D531A7B" w14:textId="36F7D943">
      <w:pPr>
        <w:pStyle w:val="Normal"/>
        <w:ind w:left="0"/>
        <w:jc w:val="left"/>
        <w:rPr>
          <w:sz w:val="24"/>
          <w:szCs w:val="24"/>
        </w:rPr>
      </w:pPr>
      <w:r w:rsidRPr="644C9020" w:rsidR="644C9020">
        <w:rPr>
          <w:sz w:val="24"/>
          <w:szCs w:val="24"/>
        </w:rPr>
        <w:t>發行方(甲公司)：</w:t>
      </w:r>
    </w:p>
    <w:tbl>
      <w:tblPr>
        <w:tblStyle w:val="TableGridLight"/>
        <w:tblW w:w="0" w:type="auto"/>
        <w:tblLayout w:type="fixed"/>
        <w:tblLook w:val="06A0" w:firstRow="1" w:lastRow="0" w:firstColumn="1" w:lastColumn="0" w:noHBand="1" w:noVBand="1"/>
      </w:tblPr>
      <w:tblGrid>
        <w:gridCol w:w="1560"/>
        <w:gridCol w:w="2487"/>
        <w:gridCol w:w="2370"/>
        <w:gridCol w:w="1071"/>
        <w:gridCol w:w="1872"/>
      </w:tblGrid>
      <w:tr w:rsidR="644C9020" w:rsidTr="644C9020" w14:paraId="295D06CC">
        <w:trPr>
          <w:trHeight w:val="300"/>
        </w:trPr>
        <w:tc>
          <w:tcPr>
            <w:tcW w:w="1560" w:type="dxa"/>
            <w:tcMar/>
          </w:tcPr>
          <w:p w:rsidR="644C9020" w:rsidP="644C9020" w:rsidRDefault="644C9020" w14:paraId="15EC554B" w14:textId="0C1AA402">
            <w:pPr>
              <w:pStyle w:val="Normal"/>
              <w:rPr>
                <w:sz w:val="24"/>
                <w:szCs w:val="24"/>
              </w:rPr>
            </w:pPr>
          </w:p>
        </w:tc>
        <w:tc>
          <w:tcPr>
            <w:tcW w:w="2487" w:type="dxa"/>
            <w:tcMar/>
          </w:tcPr>
          <w:p w:rsidR="644C9020" w:rsidP="644C9020" w:rsidRDefault="644C9020" w14:paraId="15E15286" w14:textId="75329FF0">
            <w:pPr>
              <w:pStyle w:val="Normal"/>
              <w:rPr>
                <w:sz w:val="24"/>
                <w:szCs w:val="24"/>
              </w:rPr>
            </w:pPr>
          </w:p>
        </w:tc>
        <w:tc>
          <w:tcPr>
            <w:tcW w:w="2370" w:type="dxa"/>
            <w:tcMar/>
          </w:tcPr>
          <w:p w:rsidR="644C9020" w:rsidP="644C9020" w:rsidRDefault="644C9020" w14:paraId="07A84CB8" w14:textId="75329FF0">
            <w:pPr>
              <w:pStyle w:val="Normal"/>
              <w:rPr>
                <w:sz w:val="24"/>
                <w:szCs w:val="24"/>
              </w:rPr>
            </w:pPr>
          </w:p>
        </w:tc>
        <w:tc>
          <w:tcPr>
            <w:tcW w:w="1071" w:type="dxa"/>
            <w:tcMar/>
          </w:tcPr>
          <w:p w:rsidR="644C9020" w:rsidP="644C9020" w:rsidRDefault="644C9020" w14:paraId="07389A37" w14:textId="75329FF0">
            <w:pPr>
              <w:pStyle w:val="Normal"/>
              <w:rPr>
                <w:sz w:val="24"/>
                <w:szCs w:val="24"/>
              </w:rPr>
            </w:pPr>
          </w:p>
        </w:tc>
        <w:tc>
          <w:tcPr>
            <w:tcW w:w="1872" w:type="dxa"/>
            <w:tcMar/>
          </w:tcPr>
          <w:p w:rsidR="644C9020" w:rsidP="644C9020" w:rsidRDefault="644C9020" w14:paraId="02E34C32" w14:textId="75329FF0">
            <w:pPr>
              <w:pStyle w:val="Normal"/>
              <w:rPr>
                <w:sz w:val="24"/>
                <w:szCs w:val="24"/>
              </w:rPr>
            </w:pPr>
          </w:p>
        </w:tc>
      </w:tr>
      <w:tr w:rsidR="644C9020" w:rsidTr="644C9020" w14:paraId="59998339">
        <w:trPr>
          <w:trHeight w:val="300"/>
        </w:trPr>
        <w:tc>
          <w:tcPr>
            <w:tcW w:w="1560" w:type="dxa"/>
            <w:tcMar/>
          </w:tcPr>
          <w:p w:rsidR="644C9020" w:rsidP="644C9020" w:rsidRDefault="644C9020" w14:paraId="73AC690A" w14:textId="54D78784">
            <w:pPr>
              <w:pStyle w:val="Normal"/>
              <w:rPr>
                <w:sz w:val="24"/>
                <w:szCs w:val="24"/>
              </w:rPr>
            </w:pPr>
            <w:r w:rsidRPr="644C9020" w:rsidR="644C9020">
              <w:rPr>
                <w:sz w:val="24"/>
                <w:szCs w:val="24"/>
              </w:rPr>
              <w:t>2001/01/01</w:t>
            </w:r>
          </w:p>
        </w:tc>
        <w:tc>
          <w:tcPr>
            <w:tcW w:w="2487" w:type="dxa"/>
            <w:tcMar/>
          </w:tcPr>
          <w:p w:rsidR="644C9020" w:rsidP="644C9020" w:rsidRDefault="644C9020" w14:paraId="6D0B098C" w14:textId="2BF803F9">
            <w:pPr>
              <w:pStyle w:val="Normal"/>
              <w:rPr>
                <w:sz w:val="24"/>
                <w:szCs w:val="24"/>
              </w:rPr>
            </w:pPr>
            <w:r w:rsidRPr="644C9020" w:rsidR="644C9020">
              <w:rPr>
                <w:sz w:val="24"/>
                <w:szCs w:val="24"/>
              </w:rPr>
              <w:t>應付股利--普通股</w:t>
            </w:r>
          </w:p>
        </w:tc>
        <w:tc>
          <w:tcPr>
            <w:tcW w:w="2370" w:type="dxa"/>
            <w:tcMar/>
          </w:tcPr>
          <w:p w:rsidR="644C9020" w:rsidP="644C9020" w:rsidRDefault="644C9020" w14:paraId="27881481" w14:textId="75329FF0">
            <w:pPr>
              <w:pStyle w:val="Normal"/>
              <w:rPr>
                <w:sz w:val="24"/>
                <w:szCs w:val="24"/>
              </w:rPr>
            </w:pPr>
          </w:p>
        </w:tc>
        <w:tc>
          <w:tcPr>
            <w:tcW w:w="1071" w:type="dxa"/>
            <w:tcMar/>
          </w:tcPr>
          <w:p w:rsidR="644C9020" w:rsidP="644C9020" w:rsidRDefault="644C9020" w14:paraId="7F86212C" w14:textId="4A95A06B">
            <w:pPr>
              <w:pStyle w:val="Normal"/>
              <w:rPr>
                <w:sz w:val="24"/>
                <w:szCs w:val="24"/>
              </w:rPr>
            </w:pPr>
            <w:r w:rsidRPr="644C9020" w:rsidR="644C9020">
              <w:rPr>
                <w:sz w:val="24"/>
                <w:szCs w:val="24"/>
              </w:rPr>
              <w:t>20000</w:t>
            </w:r>
          </w:p>
        </w:tc>
        <w:tc>
          <w:tcPr>
            <w:tcW w:w="1872" w:type="dxa"/>
            <w:tcMar/>
          </w:tcPr>
          <w:p w:rsidR="644C9020" w:rsidP="644C9020" w:rsidRDefault="644C9020" w14:paraId="11713347" w14:textId="75329FF0">
            <w:pPr>
              <w:pStyle w:val="Normal"/>
              <w:rPr>
                <w:sz w:val="24"/>
                <w:szCs w:val="24"/>
              </w:rPr>
            </w:pPr>
          </w:p>
        </w:tc>
      </w:tr>
      <w:tr w:rsidR="644C9020" w:rsidTr="644C9020" w14:paraId="03D01F59">
        <w:trPr>
          <w:trHeight w:val="300"/>
        </w:trPr>
        <w:tc>
          <w:tcPr>
            <w:tcW w:w="1560" w:type="dxa"/>
            <w:tcMar/>
          </w:tcPr>
          <w:p w:rsidR="644C9020" w:rsidP="644C9020" w:rsidRDefault="644C9020" w14:paraId="7D560A38" w14:textId="75329FF0">
            <w:pPr>
              <w:pStyle w:val="Normal"/>
              <w:rPr>
                <w:sz w:val="24"/>
                <w:szCs w:val="24"/>
              </w:rPr>
            </w:pPr>
          </w:p>
        </w:tc>
        <w:tc>
          <w:tcPr>
            <w:tcW w:w="2487" w:type="dxa"/>
            <w:tcMar/>
          </w:tcPr>
          <w:p w:rsidR="644C9020" w:rsidP="644C9020" w:rsidRDefault="644C9020" w14:paraId="55E30E2E" w14:textId="75329FF0">
            <w:pPr>
              <w:pStyle w:val="Normal"/>
              <w:rPr>
                <w:sz w:val="24"/>
                <w:szCs w:val="24"/>
              </w:rPr>
            </w:pPr>
          </w:p>
        </w:tc>
        <w:tc>
          <w:tcPr>
            <w:tcW w:w="2370" w:type="dxa"/>
            <w:tcMar/>
          </w:tcPr>
          <w:p w:rsidR="644C9020" w:rsidP="644C9020" w:rsidRDefault="644C9020" w14:paraId="19E75418" w14:textId="4BFA6298">
            <w:pPr>
              <w:pStyle w:val="Normal"/>
              <w:rPr>
                <w:sz w:val="24"/>
                <w:szCs w:val="24"/>
              </w:rPr>
            </w:pPr>
            <w:r w:rsidRPr="644C9020" w:rsidR="644C9020">
              <w:rPr>
                <w:sz w:val="24"/>
                <w:szCs w:val="24"/>
              </w:rPr>
              <w:t>FVOCI</w:t>
            </w:r>
          </w:p>
        </w:tc>
        <w:tc>
          <w:tcPr>
            <w:tcW w:w="1071" w:type="dxa"/>
            <w:tcMar/>
          </w:tcPr>
          <w:p w:rsidR="644C9020" w:rsidP="644C9020" w:rsidRDefault="644C9020" w14:paraId="67E0177F" w14:textId="75329FF0">
            <w:pPr>
              <w:pStyle w:val="Normal"/>
              <w:rPr>
                <w:sz w:val="24"/>
                <w:szCs w:val="24"/>
              </w:rPr>
            </w:pPr>
          </w:p>
        </w:tc>
        <w:tc>
          <w:tcPr>
            <w:tcW w:w="1872" w:type="dxa"/>
            <w:tcMar/>
          </w:tcPr>
          <w:p w:rsidR="644C9020" w:rsidP="644C9020" w:rsidRDefault="644C9020" w14:paraId="7D405B62" w14:textId="6809B4AA">
            <w:pPr>
              <w:pStyle w:val="Normal"/>
              <w:rPr>
                <w:sz w:val="24"/>
                <w:szCs w:val="24"/>
              </w:rPr>
            </w:pPr>
            <w:r w:rsidRPr="644C9020" w:rsidR="644C9020">
              <w:rPr>
                <w:sz w:val="24"/>
                <w:szCs w:val="24"/>
              </w:rPr>
              <w:t>20000</w:t>
            </w:r>
          </w:p>
        </w:tc>
      </w:tr>
      <w:tr w:rsidR="644C9020" w:rsidTr="644C9020" w14:paraId="087B18DE">
        <w:trPr>
          <w:trHeight w:val="300"/>
        </w:trPr>
        <w:tc>
          <w:tcPr>
            <w:tcW w:w="1560" w:type="dxa"/>
            <w:tcMar/>
          </w:tcPr>
          <w:p w:rsidR="644C9020" w:rsidP="644C9020" w:rsidRDefault="644C9020" w14:paraId="3DB64259" w14:textId="6B5CE50C">
            <w:pPr>
              <w:pStyle w:val="Normal"/>
              <w:rPr>
                <w:sz w:val="24"/>
                <w:szCs w:val="24"/>
              </w:rPr>
            </w:pPr>
            <w:r w:rsidRPr="644C9020" w:rsidR="644C9020">
              <w:rPr>
                <w:sz w:val="24"/>
                <w:szCs w:val="24"/>
              </w:rPr>
              <w:t>2001/02/10</w:t>
            </w:r>
          </w:p>
        </w:tc>
        <w:tc>
          <w:tcPr>
            <w:tcW w:w="2487" w:type="dxa"/>
            <w:tcMar/>
          </w:tcPr>
          <w:p w:rsidR="644C9020" w:rsidP="644C9020" w:rsidRDefault="644C9020" w14:paraId="703B7FAC" w14:textId="7AA78AEF">
            <w:pPr>
              <w:pStyle w:val="Normal"/>
              <w:rPr>
                <w:sz w:val="24"/>
                <w:szCs w:val="24"/>
              </w:rPr>
            </w:pPr>
            <w:r w:rsidRPr="644C9020" w:rsidR="644C9020">
              <w:rPr>
                <w:sz w:val="24"/>
                <w:szCs w:val="24"/>
              </w:rPr>
              <w:t>FVOCI</w:t>
            </w:r>
          </w:p>
        </w:tc>
        <w:tc>
          <w:tcPr>
            <w:tcW w:w="2370" w:type="dxa"/>
            <w:tcMar/>
          </w:tcPr>
          <w:p w:rsidR="644C9020" w:rsidP="644C9020" w:rsidRDefault="644C9020" w14:paraId="3C89BCD1" w14:textId="75329FF0">
            <w:pPr>
              <w:pStyle w:val="Normal"/>
              <w:rPr>
                <w:sz w:val="24"/>
                <w:szCs w:val="24"/>
              </w:rPr>
            </w:pPr>
          </w:p>
        </w:tc>
        <w:tc>
          <w:tcPr>
            <w:tcW w:w="1071" w:type="dxa"/>
            <w:tcMar/>
          </w:tcPr>
          <w:p w:rsidR="644C9020" w:rsidP="644C9020" w:rsidRDefault="644C9020" w14:paraId="43FCBA47" w14:textId="1CE17D3B">
            <w:pPr>
              <w:pStyle w:val="Normal"/>
              <w:rPr>
                <w:sz w:val="24"/>
                <w:szCs w:val="24"/>
              </w:rPr>
            </w:pPr>
            <w:r w:rsidRPr="644C9020" w:rsidR="644C9020">
              <w:rPr>
                <w:sz w:val="24"/>
                <w:szCs w:val="24"/>
              </w:rPr>
              <w:t>20000</w:t>
            </w:r>
          </w:p>
        </w:tc>
        <w:tc>
          <w:tcPr>
            <w:tcW w:w="1872" w:type="dxa"/>
            <w:tcMar/>
          </w:tcPr>
          <w:p w:rsidR="644C9020" w:rsidP="644C9020" w:rsidRDefault="644C9020" w14:paraId="4A6DDCBC" w14:textId="75329FF0">
            <w:pPr>
              <w:pStyle w:val="Normal"/>
              <w:rPr>
                <w:sz w:val="24"/>
                <w:szCs w:val="24"/>
              </w:rPr>
            </w:pPr>
          </w:p>
        </w:tc>
      </w:tr>
      <w:tr w:rsidR="644C9020" w:rsidTr="644C9020" w14:paraId="4BF4104A">
        <w:trPr>
          <w:trHeight w:val="300"/>
        </w:trPr>
        <w:tc>
          <w:tcPr>
            <w:tcW w:w="1560" w:type="dxa"/>
            <w:tcMar/>
          </w:tcPr>
          <w:p w:rsidR="644C9020" w:rsidP="644C9020" w:rsidRDefault="644C9020" w14:paraId="2E07FD50" w14:textId="542F5F97">
            <w:pPr>
              <w:pStyle w:val="Normal"/>
              <w:rPr>
                <w:sz w:val="24"/>
                <w:szCs w:val="24"/>
              </w:rPr>
            </w:pPr>
          </w:p>
        </w:tc>
        <w:tc>
          <w:tcPr>
            <w:tcW w:w="2487" w:type="dxa"/>
            <w:tcMar/>
          </w:tcPr>
          <w:p w:rsidR="644C9020" w:rsidP="644C9020" w:rsidRDefault="644C9020" w14:paraId="73E1F79F" w14:textId="3036423B">
            <w:pPr>
              <w:pStyle w:val="Normal"/>
              <w:rPr>
                <w:sz w:val="24"/>
                <w:szCs w:val="24"/>
              </w:rPr>
            </w:pPr>
          </w:p>
        </w:tc>
        <w:tc>
          <w:tcPr>
            <w:tcW w:w="2370" w:type="dxa"/>
            <w:tcMar/>
          </w:tcPr>
          <w:p w:rsidR="644C9020" w:rsidP="644C9020" w:rsidRDefault="644C9020" w14:paraId="0186F3CC" w14:textId="703DCF44">
            <w:pPr>
              <w:pStyle w:val="Normal"/>
              <w:rPr>
                <w:sz w:val="24"/>
                <w:szCs w:val="24"/>
              </w:rPr>
            </w:pPr>
            <w:r w:rsidRPr="644C9020" w:rsidR="644C9020">
              <w:rPr>
                <w:sz w:val="24"/>
                <w:szCs w:val="24"/>
              </w:rPr>
              <w:t>現金</w:t>
            </w:r>
          </w:p>
        </w:tc>
        <w:tc>
          <w:tcPr>
            <w:tcW w:w="1071" w:type="dxa"/>
            <w:tcMar/>
          </w:tcPr>
          <w:p w:rsidR="644C9020" w:rsidP="644C9020" w:rsidRDefault="644C9020" w14:paraId="2644D017" w14:textId="66AC0A36">
            <w:pPr>
              <w:pStyle w:val="Normal"/>
              <w:rPr>
                <w:sz w:val="24"/>
                <w:szCs w:val="24"/>
              </w:rPr>
            </w:pPr>
          </w:p>
        </w:tc>
        <w:tc>
          <w:tcPr>
            <w:tcW w:w="1872" w:type="dxa"/>
            <w:tcMar/>
          </w:tcPr>
          <w:p w:rsidR="644C9020" w:rsidP="644C9020" w:rsidRDefault="644C9020" w14:paraId="63EAEB30" w14:textId="45108859">
            <w:pPr>
              <w:pStyle w:val="Normal"/>
              <w:rPr>
                <w:sz w:val="24"/>
                <w:szCs w:val="24"/>
              </w:rPr>
            </w:pPr>
            <w:r w:rsidRPr="644C9020" w:rsidR="644C9020">
              <w:rPr>
                <w:sz w:val="24"/>
                <w:szCs w:val="24"/>
              </w:rPr>
              <w:t>20000</w:t>
            </w:r>
          </w:p>
        </w:tc>
      </w:tr>
    </w:tbl>
    <w:p w:rsidR="644C9020" w:rsidRDefault="644C9020" w14:paraId="1D0BEA84" w14:textId="59692C16"/>
    <w:p w:rsidR="644C9020" w:rsidP="644C9020" w:rsidRDefault="644C9020" w14:paraId="7605E1AC" w14:textId="0CE0E256">
      <w:pPr>
        <w:pStyle w:val="Normal"/>
      </w:pPr>
      <w:r w:rsidR="644C9020">
        <w:rPr/>
        <w:t>投資方(股東)：</w:t>
      </w:r>
    </w:p>
    <w:tbl>
      <w:tblPr>
        <w:tblStyle w:val="TableGridLight"/>
        <w:tblW w:w="0" w:type="auto"/>
        <w:tblLayout w:type="fixed"/>
        <w:tblLook w:val="06A0" w:firstRow="1" w:lastRow="0" w:firstColumn="1" w:lastColumn="0" w:noHBand="1" w:noVBand="1"/>
      </w:tblPr>
      <w:tblGrid>
        <w:gridCol w:w="1560"/>
        <w:gridCol w:w="2487"/>
        <w:gridCol w:w="2370"/>
        <w:gridCol w:w="1071"/>
        <w:gridCol w:w="1872"/>
      </w:tblGrid>
      <w:tr w:rsidR="644C9020" w:rsidTr="644C9020" w14:paraId="0BB12D37">
        <w:trPr>
          <w:trHeight w:val="300"/>
        </w:trPr>
        <w:tc>
          <w:tcPr>
            <w:tcW w:w="1560" w:type="dxa"/>
            <w:tcMar/>
          </w:tcPr>
          <w:p w:rsidR="644C9020" w:rsidP="644C9020" w:rsidRDefault="644C9020" w14:paraId="6396E306" w14:textId="0C1AA402">
            <w:pPr>
              <w:pStyle w:val="Normal"/>
              <w:rPr>
                <w:sz w:val="24"/>
                <w:szCs w:val="24"/>
              </w:rPr>
            </w:pPr>
          </w:p>
        </w:tc>
        <w:tc>
          <w:tcPr>
            <w:tcW w:w="2487" w:type="dxa"/>
            <w:tcMar/>
          </w:tcPr>
          <w:p w:rsidR="644C9020" w:rsidP="644C9020" w:rsidRDefault="644C9020" w14:paraId="44B1C5DF" w14:textId="75329FF0">
            <w:pPr>
              <w:pStyle w:val="Normal"/>
              <w:rPr>
                <w:sz w:val="24"/>
                <w:szCs w:val="24"/>
              </w:rPr>
            </w:pPr>
          </w:p>
        </w:tc>
        <w:tc>
          <w:tcPr>
            <w:tcW w:w="2370" w:type="dxa"/>
            <w:tcMar/>
          </w:tcPr>
          <w:p w:rsidR="644C9020" w:rsidP="644C9020" w:rsidRDefault="644C9020" w14:paraId="0362254F" w14:textId="75329FF0">
            <w:pPr>
              <w:pStyle w:val="Normal"/>
              <w:rPr>
                <w:sz w:val="24"/>
                <w:szCs w:val="24"/>
              </w:rPr>
            </w:pPr>
          </w:p>
        </w:tc>
        <w:tc>
          <w:tcPr>
            <w:tcW w:w="1071" w:type="dxa"/>
            <w:tcMar/>
          </w:tcPr>
          <w:p w:rsidR="644C9020" w:rsidP="644C9020" w:rsidRDefault="644C9020" w14:paraId="304ECB71" w14:textId="75329FF0">
            <w:pPr>
              <w:pStyle w:val="Normal"/>
              <w:rPr>
                <w:sz w:val="24"/>
                <w:szCs w:val="24"/>
              </w:rPr>
            </w:pPr>
          </w:p>
        </w:tc>
        <w:tc>
          <w:tcPr>
            <w:tcW w:w="1872" w:type="dxa"/>
            <w:tcMar/>
          </w:tcPr>
          <w:p w:rsidR="644C9020" w:rsidP="644C9020" w:rsidRDefault="644C9020" w14:paraId="6F5603CF" w14:textId="75329FF0">
            <w:pPr>
              <w:pStyle w:val="Normal"/>
              <w:rPr>
                <w:sz w:val="24"/>
                <w:szCs w:val="24"/>
              </w:rPr>
            </w:pPr>
          </w:p>
        </w:tc>
      </w:tr>
      <w:tr w:rsidR="644C9020" w:rsidTr="644C9020" w14:paraId="0A57E2CE">
        <w:trPr>
          <w:trHeight w:val="300"/>
        </w:trPr>
        <w:tc>
          <w:tcPr>
            <w:tcW w:w="1560" w:type="dxa"/>
            <w:tcMar/>
          </w:tcPr>
          <w:p w:rsidR="644C9020" w:rsidP="644C9020" w:rsidRDefault="644C9020" w14:paraId="47F51866" w14:textId="6B5CE50C">
            <w:pPr>
              <w:pStyle w:val="Normal"/>
              <w:rPr>
                <w:sz w:val="24"/>
                <w:szCs w:val="24"/>
              </w:rPr>
            </w:pPr>
            <w:r w:rsidRPr="644C9020" w:rsidR="644C9020">
              <w:rPr>
                <w:sz w:val="24"/>
                <w:szCs w:val="24"/>
              </w:rPr>
              <w:t>2001/02/10</w:t>
            </w:r>
          </w:p>
        </w:tc>
        <w:tc>
          <w:tcPr>
            <w:tcW w:w="2487" w:type="dxa"/>
            <w:tcMar/>
          </w:tcPr>
          <w:p w:rsidR="644C9020" w:rsidP="644C9020" w:rsidRDefault="644C9020" w14:paraId="2A5831D7" w14:textId="7E1BB26E">
            <w:pPr>
              <w:pStyle w:val="Normal"/>
              <w:rPr>
                <w:sz w:val="24"/>
                <w:szCs w:val="24"/>
              </w:rPr>
            </w:pPr>
            <w:r w:rsidRPr="644C9020" w:rsidR="644C9020">
              <w:rPr>
                <w:sz w:val="24"/>
                <w:szCs w:val="24"/>
              </w:rPr>
              <w:t>應收股款--普通股</w:t>
            </w:r>
          </w:p>
        </w:tc>
        <w:tc>
          <w:tcPr>
            <w:tcW w:w="2370" w:type="dxa"/>
            <w:tcMar/>
          </w:tcPr>
          <w:p w:rsidR="644C9020" w:rsidP="644C9020" w:rsidRDefault="644C9020" w14:paraId="73501B03" w14:textId="75329FF0">
            <w:pPr>
              <w:pStyle w:val="Normal"/>
              <w:rPr>
                <w:sz w:val="24"/>
                <w:szCs w:val="24"/>
              </w:rPr>
            </w:pPr>
          </w:p>
        </w:tc>
        <w:tc>
          <w:tcPr>
            <w:tcW w:w="1071" w:type="dxa"/>
            <w:tcMar/>
          </w:tcPr>
          <w:p w:rsidR="644C9020" w:rsidP="644C9020" w:rsidRDefault="644C9020" w14:paraId="676CA60B" w14:textId="1CE17D3B">
            <w:pPr>
              <w:pStyle w:val="Normal"/>
              <w:rPr>
                <w:sz w:val="24"/>
                <w:szCs w:val="24"/>
              </w:rPr>
            </w:pPr>
            <w:r w:rsidRPr="644C9020" w:rsidR="644C9020">
              <w:rPr>
                <w:sz w:val="24"/>
                <w:szCs w:val="24"/>
              </w:rPr>
              <w:t>20000</w:t>
            </w:r>
          </w:p>
        </w:tc>
        <w:tc>
          <w:tcPr>
            <w:tcW w:w="1872" w:type="dxa"/>
            <w:tcMar/>
          </w:tcPr>
          <w:p w:rsidR="644C9020" w:rsidP="644C9020" w:rsidRDefault="644C9020" w14:paraId="4D755E19" w14:textId="75329FF0">
            <w:pPr>
              <w:pStyle w:val="Normal"/>
              <w:rPr>
                <w:sz w:val="24"/>
                <w:szCs w:val="24"/>
              </w:rPr>
            </w:pPr>
          </w:p>
        </w:tc>
      </w:tr>
      <w:tr w:rsidR="644C9020" w:rsidTr="644C9020" w14:paraId="06EBC19C">
        <w:trPr>
          <w:trHeight w:val="300"/>
        </w:trPr>
        <w:tc>
          <w:tcPr>
            <w:tcW w:w="1560" w:type="dxa"/>
            <w:tcMar/>
          </w:tcPr>
          <w:p w:rsidR="644C9020" w:rsidP="644C9020" w:rsidRDefault="644C9020" w14:paraId="06633574" w14:textId="542F5F97">
            <w:pPr>
              <w:pStyle w:val="Normal"/>
              <w:rPr>
                <w:sz w:val="24"/>
                <w:szCs w:val="24"/>
              </w:rPr>
            </w:pPr>
          </w:p>
        </w:tc>
        <w:tc>
          <w:tcPr>
            <w:tcW w:w="2487" w:type="dxa"/>
            <w:tcMar/>
          </w:tcPr>
          <w:p w:rsidR="644C9020" w:rsidP="644C9020" w:rsidRDefault="644C9020" w14:paraId="1C1A8BDE" w14:textId="3036423B">
            <w:pPr>
              <w:pStyle w:val="Normal"/>
              <w:rPr>
                <w:sz w:val="24"/>
                <w:szCs w:val="24"/>
              </w:rPr>
            </w:pPr>
          </w:p>
        </w:tc>
        <w:tc>
          <w:tcPr>
            <w:tcW w:w="2370" w:type="dxa"/>
            <w:tcMar/>
          </w:tcPr>
          <w:p w:rsidR="644C9020" w:rsidP="644C9020" w:rsidRDefault="644C9020" w14:paraId="0BE9690B" w14:textId="21F6EBE6">
            <w:pPr>
              <w:pStyle w:val="Normal"/>
              <w:rPr>
                <w:sz w:val="24"/>
                <w:szCs w:val="24"/>
              </w:rPr>
            </w:pPr>
            <w:r w:rsidRPr="644C9020" w:rsidR="644C9020">
              <w:rPr>
                <w:sz w:val="24"/>
                <w:szCs w:val="24"/>
              </w:rPr>
              <w:t>FVOCI</w:t>
            </w:r>
          </w:p>
        </w:tc>
        <w:tc>
          <w:tcPr>
            <w:tcW w:w="1071" w:type="dxa"/>
            <w:tcMar/>
          </w:tcPr>
          <w:p w:rsidR="644C9020" w:rsidP="644C9020" w:rsidRDefault="644C9020" w14:paraId="5D5340E6" w14:textId="66AC0A36">
            <w:pPr>
              <w:pStyle w:val="Normal"/>
              <w:rPr>
                <w:sz w:val="24"/>
                <w:szCs w:val="24"/>
              </w:rPr>
            </w:pPr>
          </w:p>
        </w:tc>
        <w:tc>
          <w:tcPr>
            <w:tcW w:w="1872" w:type="dxa"/>
            <w:tcMar/>
          </w:tcPr>
          <w:p w:rsidR="644C9020" w:rsidP="644C9020" w:rsidRDefault="644C9020" w14:paraId="3C55AE68" w14:textId="45108859">
            <w:pPr>
              <w:pStyle w:val="Normal"/>
              <w:rPr>
                <w:sz w:val="24"/>
                <w:szCs w:val="24"/>
              </w:rPr>
            </w:pPr>
            <w:r w:rsidRPr="644C9020" w:rsidR="644C9020">
              <w:rPr>
                <w:sz w:val="24"/>
                <w:szCs w:val="24"/>
              </w:rPr>
              <w:t>20000</w:t>
            </w:r>
          </w:p>
        </w:tc>
      </w:tr>
      <w:tr w:rsidR="644C9020" w:rsidTr="644C9020" w14:paraId="26586135">
        <w:trPr>
          <w:trHeight w:val="300"/>
        </w:trPr>
        <w:tc>
          <w:tcPr>
            <w:tcW w:w="1560" w:type="dxa"/>
            <w:tcMar/>
          </w:tcPr>
          <w:p w:rsidR="644C9020" w:rsidP="644C9020" w:rsidRDefault="644C9020" w14:paraId="3BBAE2A5" w14:textId="65C0D459">
            <w:pPr>
              <w:pStyle w:val="Normal"/>
              <w:rPr>
                <w:sz w:val="24"/>
                <w:szCs w:val="24"/>
              </w:rPr>
            </w:pPr>
            <w:r w:rsidRPr="644C9020" w:rsidR="644C9020">
              <w:rPr>
                <w:sz w:val="24"/>
                <w:szCs w:val="24"/>
              </w:rPr>
              <w:t>2001/12/31</w:t>
            </w:r>
          </w:p>
        </w:tc>
        <w:tc>
          <w:tcPr>
            <w:tcW w:w="2487" w:type="dxa"/>
            <w:tcMar/>
          </w:tcPr>
          <w:p w:rsidR="644C9020" w:rsidP="644C9020" w:rsidRDefault="644C9020" w14:paraId="10F7E053" w14:textId="539A4EFD">
            <w:pPr>
              <w:pStyle w:val="Normal"/>
              <w:rPr>
                <w:sz w:val="24"/>
                <w:szCs w:val="24"/>
              </w:rPr>
            </w:pPr>
            <w:r w:rsidRPr="644C9020" w:rsidR="644C9020">
              <w:rPr>
                <w:sz w:val="24"/>
                <w:szCs w:val="24"/>
              </w:rPr>
              <w:t>FVOCI</w:t>
            </w:r>
          </w:p>
        </w:tc>
        <w:tc>
          <w:tcPr>
            <w:tcW w:w="2370" w:type="dxa"/>
            <w:tcMar/>
          </w:tcPr>
          <w:p w:rsidR="644C9020" w:rsidP="644C9020" w:rsidRDefault="644C9020" w14:paraId="149AB96D" w14:textId="216B1F8E">
            <w:pPr>
              <w:pStyle w:val="Normal"/>
              <w:rPr>
                <w:sz w:val="24"/>
                <w:szCs w:val="24"/>
              </w:rPr>
            </w:pPr>
          </w:p>
        </w:tc>
        <w:tc>
          <w:tcPr>
            <w:tcW w:w="1071" w:type="dxa"/>
            <w:tcMar/>
          </w:tcPr>
          <w:p w:rsidR="644C9020" w:rsidP="644C9020" w:rsidRDefault="644C9020" w14:paraId="5656F136" w14:textId="457204FE">
            <w:pPr>
              <w:pStyle w:val="Normal"/>
              <w:rPr>
                <w:sz w:val="24"/>
                <w:szCs w:val="24"/>
              </w:rPr>
            </w:pPr>
          </w:p>
        </w:tc>
        <w:tc>
          <w:tcPr>
            <w:tcW w:w="1872" w:type="dxa"/>
            <w:tcMar/>
          </w:tcPr>
          <w:p w:rsidR="644C9020" w:rsidP="644C9020" w:rsidRDefault="644C9020" w14:paraId="648FC297" w14:textId="6C4B21C4">
            <w:pPr>
              <w:pStyle w:val="Normal"/>
              <w:rPr>
                <w:sz w:val="24"/>
                <w:szCs w:val="24"/>
              </w:rPr>
            </w:pPr>
          </w:p>
        </w:tc>
      </w:tr>
      <w:tr w:rsidR="644C9020" w:rsidTr="644C9020" w14:paraId="7E463066">
        <w:trPr>
          <w:trHeight w:val="300"/>
        </w:trPr>
        <w:tc>
          <w:tcPr>
            <w:tcW w:w="1560" w:type="dxa"/>
            <w:tcMar/>
          </w:tcPr>
          <w:p w:rsidR="644C9020" w:rsidP="644C9020" w:rsidRDefault="644C9020" w14:paraId="3D784B25" w14:textId="4D7EFA1C">
            <w:pPr>
              <w:pStyle w:val="Normal"/>
              <w:rPr>
                <w:sz w:val="24"/>
                <w:szCs w:val="24"/>
              </w:rPr>
            </w:pPr>
          </w:p>
        </w:tc>
        <w:tc>
          <w:tcPr>
            <w:tcW w:w="2487" w:type="dxa"/>
            <w:tcMar/>
          </w:tcPr>
          <w:p w:rsidR="644C9020" w:rsidP="644C9020" w:rsidRDefault="644C9020" w14:paraId="4744C863" w14:textId="19ECB8AB">
            <w:pPr>
              <w:pStyle w:val="Normal"/>
              <w:rPr>
                <w:sz w:val="24"/>
                <w:szCs w:val="24"/>
              </w:rPr>
            </w:pPr>
          </w:p>
        </w:tc>
        <w:tc>
          <w:tcPr>
            <w:tcW w:w="2370" w:type="dxa"/>
            <w:tcMar/>
          </w:tcPr>
          <w:p w:rsidR="644C9020" w:rsidP="644C9020" w:rsidRDefault="644C9020" w14:paraId="7F18F596" w14:textId="2A8B22C0">
            <w:pPr>
              <w:pStyle w:val="Normal"/>
              <w:rPr>
                <w:sz w:val="24"/>
                <w:szCs w:val="24"/>
              </w:rPr>
            </w:pPr>
          </w:p>
        </w:tc>
        <w:tc>
          <w:tcPr>
            <w:tcW w:w="1071" w:type="dxa"/>
            <w:tcMar/>
          </w:tcPr>
          <w:p w:rsidR="644C9020" w:rsidP="644C9020" w:rsidRDefault="644C9020" w14:paraId="16883366" w14:textId="538F9A33">
            <w:pPr>
              <w:pStyle w:val="Normal"/>
              <w:rPr>
                <w:sz w:val="24"/>
                <w:szCs w:val="24"/>
              </w:rPr>
            </w:pPr>
          </w:p>
        </w:tc>
        <w:tc>
          <w:tcPr>
            <w:tcW w:w="1872" w:type="dxa"/>
            <w:tcMar/>
          </w:tcPr>
          <w:p w:rsidR="644C9020" w:rsidP="644C9020" w:rsidRDefault="644C9020" w14:paraId="78CF4E64" w14:textId="5E5E0780">
            <w:pPr>
              <w:pStyle w:val="Normal"/>
              <w:rPr>
                <w:sz w:val="24"/>
                <w:szCs w:val="24"/>
              </w:rPr>
            </w:pPr>
          </w:p>
        </w:tc>
      </w:tr>
    </w:tbl>
    <w:p w:rsidR="644C9020" w:rsidP="644C9020" w:rsidRDefault="644C9020" w14:paraId="6BC1F97A" w14:textId="1D922658">
      <w:pPr>
        <w:pStyle w:val="Normal"/>
      </w:pPr>
    </w:p>
    <w:p w:rsidR="644C9020" w:rsidP="644C9020" w:rsidRDefault="644C9020" w14:paraId="79EF33EB" w14:textId="777EAAFF">
      <w:pPr>
        <w:pStyle w:val="Normal"/>
        <w:ind w:left="0"/>
        <w:jc w:val="left"/>
        <w:rPr>
          <w:sz w:val="24"/>
          <w:szCs w:val="24"/>
        </w:rPr>
      </w:pPr>
      <w:r w:rsidRPr="644C9020" w:rsidR="644C9020">
        <w:rPr>
          <w:sz w:val="24"/>
          <w:szCs w:val="24"/>
        </w:rPr>
        <w:t>備註：</w:t>
      </w:r>
    </w:p>
    <w:p w:rsidR="644C9020" w:rsidP="644C9020" w:rsidRDefault="644C9020" w14:paraId="7704DCED" w14:textId="5CBA5722">
      <w:pPr>
        <w:pStyle w:val="Normal"/>
        <w:ind w:left="0"/>
        <w:jc w:val="left"/>
        <w:rPr>
          <w:sz w:val="24"/>
          <w:szCs w:val="24"/>
        </w:rPr>
      </w:pPr>
      <w:r w:rsidRPr="644C9020" w:rsidR="644C9020">
        <w:rPr>
          <w:sz w:val="24"/>
          <w:szCs w:val="24"/>
        </w:rPr>
        <w:t>發行方，在股利發放的相關分錄中的某一項會計項目FVOCI，不應寫成股利發放</w:t>
      </w:r>
      <w:r w:rsidRPr="644C9020" w:rsidR="644C9020">
        <w:rPr>
          <w:sz w:val="24"/>
          <w:szCs w:val="24"/>
        </w:rPr>
        <w:t>--</w:t>
      </w:r>
      <w:r w:rsidRPr="644C9020" w:rsidR="644C9020">
        <w:rPr>
          <w:sz w:val="24"/>
          <w:szCs w:val="24"/>
        </w:rPr>
        <w:t>普通股</w:t>
      </w:r>
      <w:r w:rsidRPr="644C9020" w:rsidR="644C9020">
        <w:rPr>
          <w:sz w:val="24"/>
          <w:szCs w:val="24"/>
        </w:rPr>
        <w:t>。</w:t>
      </w:r>
    </w:p>
    <w:p w:rsidR="644C9020" w:rsidP="644C9020" w:rsidRDefault="644C9020" w14:paraId="25B31B51" w14:textId="43D560EA">
      <w:pPr>
        <w:pStyle w:val="Normal"/>
        <w:ind w:left="0"/>
        <w:jc w:val="left"/>
        <w:rPr>
          <w:sz w:val="24"/>
          <w:szCs w:val="24"/>
        </w:rPr>
      </w:pPr>
      <w:r w:rsidRPr="644C9020" w:rsidR="644C9020">
        <w:rPr>
          <w:sz w:val="24"/>
          <w:szCs w:val="24"/>
        </w:rPr>
        <w:t>投資方也是。</w:t>
      </w:r>
    </w:p>
    <w:p w:rsidR="644C9020" w:rsidP="644C9020" w:rsidRDefault="644C9020" w14:paraId="6992FD75" w14:textId="4E6DD739">
      <w:pPr>
        <w:pStyle w:val="Normal"/>
        <w:ind w:left="0"/>
        <w:jc w:val="left"/>
        <w:rPr>
          <w:sz w:val="24"/>
          <w:szCs w:val="24"/>
        </w:rPr>
      </w:pPr>
      <w:r w:rsidRPr="644C9020" w:rsidR="644C9020">
        <w:rPr>
          <w:sz w:val="24"/>
          <w:szCs w:val="24"/>
        </w:rPr>
        <w:t>投資方，在宣告股利發放日</w:t>
      </w:r>
      <w:r w:rsidRPr="644C9020" w:rsidR="644C9020">
        <w:rPr>
          <w:sz w:val="24"/>
          <w:szCs w:val="24"/>
        </w:rPr>
        <w:t>(2001/01/01)</w:t>
      </w:r>
      <w:r w:rsidRPr="644C9020" w:rsidR="644C9020">
        <w:rPr>
          <w:sz w:val="24"/>
          <w:szCs w:val="24"/>
        </w:rPr>
        <w:t>不做交易分錄</w:t>
      </w:r>
      <w:r w:rsidRPr="644C9020" w:rsidR="644C9020">
        <w:rPr>
          <w:sz w:val="24"/>
          <w:szCs w:val="24"/>
        </w:rPr>
        <w:t>。</w:t>
      </w:r>
    </w:p>
    <w:p w:rsidR="644C9020" w:rsidP="644C9020" w:rsidRDefault="644C9020" w14:paraId="096CBB66" w14:textId="408BA0FB">
      <w:pPr>
        <w:pStyle w:val="Normal"/>
        <w:ind w:left="0"/>
        <w:jc w:val="left"/>
        <w:rPr>
          <w:sz w:val="24"/>
          <w:szCs w:val="24"/>
        </w:rPr>
      </w:pPr>
      <w:r w:rsidRPr="644C9020" w:rsidR="644C9020">
        <w:rPr>
          <w:sz w:val="24"/>
          <w:szCs w:val="24"/>
        </w:rPr>
        <w:t>投資方，在當年度年底</w:t>
      </w:r>
      <w:r w:rsidRPr="644C9020" w:rsidR="644C9020">
        <w:rPr>
          <w:sz w:val="24"/>
          <w:szCs w:val="24"/>
        </w:rPr>
        <w:t>(2001/12/</w:t>
      </w:r>
      <w:r w:rsidRPr="644C9020" w:rsidR="644C9020">
        <w:rPr>
          <w:sz w:val="24"/>
          <w:szCs w:val="24"/>
        </w:rPr>
        <w:t>31)，</w:t>
      </w:r>
      <w:r w:rsidRPr="644C9020" w:rsidR="644C9020">
        <w:rPr>
          <w:sz w:val="24"/>
          <w:szCs w:val="24"/>
        </w:rPr>
        <w:t>因為未實現利益為零，可以選擇要不要針對已實現損益的相關分錄記載之。但若要，相關分錄如上。</w:t>
      </w:r>
    </w:p>
    <w:p w:rsidR="644C9020" w:rsidP="644C9020" w:rsidRDefault="644C9020" w14:paraId="0681AF88" w14:textId="686549CE">
      <w:pPr>
        <w:pStyle w:val="Normal"/>
        <w:ind w:left="0"/>
        <w:jc w:val="left"/>
        <w:rPr>
          <w:sz w:val="24"/>
          <w:szCs w:val="24"/>
        </w:rPr>
      </w:pPr>
    </w:p>
    <w:p w:rsidR="644C9020" w:rsidP="644C9020" w:rsidRDefault="644C9020" w14:paraId="547DFF19" w14:textId="3B56CC77">
      <w:pPr>
        <w:pStyle w:val="Normal"/>
        <w:jc w:val="left"/>
        <w:rPr>
          <w:sz w:val="24"/>
          <w:szCs w:val="24"/>
        </w:rPr>
      </w:pPr>
      <w:r w:rsidRPr="644C9020" w:rsidR="644C9020">
        <w:rPr>
          <w:sz w:val="24"/>
          <w:szCs w:val="24"/>
        </w:rPr>
        <w:t>(3)</w:t>
      </w:r>
    </w:p>
    <w:p w:rsidR="644C9020" w:rsidP="644C9020" w:rsidRDefault="644C9020" w14:paraId="6492FDB0" w14:textId="3CAFFCEB">
      <w:pPr>
        <w:pStyle w:val="Normal"/>
        <w:jc w:val="left"/>
        <w:rPr>
          <w:sz w:val="24"/>
          <w:szCs w:val="24"/>
        </w:rPr>
      </w:pPr>
      <w:r w:rsidRPr="644C9020" w:rsidR="644C9020">
        <w:rPr>
          <w:sz w:val="24"/>
          <w:szCs w:val="24"/>
        </w:rPr>
        <w:t>第一部分</w:t>
      </w:r>
      <w:r w:rsidRPr="644C9020" w:rsidR="644C9020">
        <w:rPr>
          <w:sz w:val="24"/>
          <w:szCs w:val="24"/>
        </w:rPr>
        <w:t>：</w:t>
      </w:r>
    </w:p>
    <w:p w:rsidR="644C9020" w:rsidP="644C9020" w:rsidRDefault="644C9020" w14:paraId="6BBE29ED" w14:textId="5EA395BD">
      <w:pPr>
        <w:pStyle w:val="Normal"/>
        <w:jc w:val="left"/>
        <w:rPr>
          <w:sz w:val="24"/>
          <w:szCs w:val="24"/>
        </w:rPr>
      </w:pPr>
      <w:r w:rsidRPr="644C9020" w:rsidR="644C9020">
        <w:rPr>
          <w:sz w:val="24"/>
          <w:szCs w:val="24"/>
        </w:rPr>
        <w:t>同上</w:t>
      </w:r>
      <w:r w:rsidRPr="644C9020" w:rsidR="644C9020">
        <w:rPr>
          <w:sz w:val="24"/>
          <w:szCs w:val="24"/>
        </w:rPr>
        <w:t>。</w:t>
      </w:r>
    </w:p>
    <w:p w:rsidR="644C9020" w:rsidP="644C9020" w:rsidRDefault="644C9020" w14:paraId="26A141F1" w14:textId="394E8BA8">
      <w:pPr>
        <w:pStyle w:val="Normal"/>
        <w:jc w:val="left"/>
        <w:rPr>
          <w:sz w:val="24"/>
          <w:szCs w:val="24"/>
        </w:rPr>
      </w:pPr>
      <w:r w:rsidRPr="644C9020" w:rsidR="644C9020">
        <w:rPr>
          <w:sz w:val="24"/>
          <w:szCs w:val="24"/>
        </w:rPr>
        <w:t>第二部分：</w:t>
      </w:r>
    </w:p>
    <w:p w:rsidR="644C9020" w:rsidP="644C9020" w:rsidRDefault="644C9020" w14:paraId="403CB354" w14:textId="4D5D6AA3">
      <w:pPr>
        <w:pStyle w:val="Normal"/>
        <w:ind w:left="0"/>
        <w:jc w:val="left"/>
        <w:rPr>
          <w:sz w:val="24"/>
          <w:szCs w:val="24"/>
        </w:rPr>
      </w:pPr>
      <w:r w:rsidRPr="644C9020" w:rsidR="644C9020">
        <w:rPr>
          <w:sz w:val="24"/>
          <w:szCs w:val="24"/>
        </w:rPr>
        <w:t>因為股東持股比例</w:t>
      </w:r>
      <w:r w:rsidRPr="644C9020" w:rsidR="644C9020">
        <w:rPr>
          <w:sz w:val="24"/>
          <w:szCs w:val="24"/>
        </w:rPr>
        <w:t xml:space="preserve"> = 0.6 &gt;= 0.5，因此該股東具有重大影響力且具有控制影響力，有藉於此，應該用權益法認列。</w:t>
      </w:r>
    </w:p>
    <w:p w:rsidR="644C9020" w:rsidP="644C9020" w:rsidRDefault="644C9020" w14:paraId="3F6AB20D" w14:textId="4E4E16C8">
      <w:pPr>
        <w:pStyle w:val="Normal"/>
        <w:ind w:left="0"/>
        <w:jc w:val="left"/>
        <w:rPr>
          <w:sz w:val="24"/>
          <w:szCs w:val="24"/>
        </w:rPr>
      </w:pPr>
    </w:p>
    <w:p w:rsidR="644C9020" w:rsidP="644C9020" w:rsidRDefault="644C9020" w14:paraId="6602E997" w14:textId="36F7D943">
      <w:pPr>
        <w:pStyle w:val="Normal"/>
        <w:ind w:left="0"/>
        <w:jc w:val="left"/>
        <w:rPr>
          <w:sz w:val="24"/>
          <w:szCs w:val="24"/>
        </w:rPr>
      </w:pPr>
      <w:r w:rsidRPr="644C9020" w:rsidR="644C9020">
        <w:rPr>
          <w:sz w:val="24"/>
          <w:szCs w:val="24"/>
        </w:rPr>
        <w:t>發行方(甲公司)：</w:t>
      </w:r>
    </w:p>
    <w:tbl>
      <w:tblPr>
        <w:tblStyle w:val="TableGridLight"/>
        <w:tblW w:w="0" w:type="auto"/>
        <w:tblLayout w:type="fixed"/>
        <w:tblLook w:val="06A0" w:firstRow="1" w:lastRow="0" w:firstColumn="1" w:lastColumn="0" w:noHBand="1" w:noVBand="1"/>
      </w:tblPr>
      <w:tblGrid>
        <w:gridCol w:w="1560"/>
        <w:gridCol w:w="2487"/>
        <w:gridCol w:w="2370"/>
        <w:gridCol w:w="1071"/>
        <w:gridCol w:w="1872"/>
      </w:tblGrid>
      <w:tr w:rsidR="644C9020" w:rsidTr="644C9020" w14:paraId="5476D2F2">
        <w:trPr>
          <w:trHeight w:val="300"/>
        </w:trPr>
        <w:tc>
          <w:tcPr>
            <w:tcW w:w="1560" w:type="dxa"/>
            <w:tcMar/>
          </w:tcPr>
          <w:p w:rsidR="644C9020" w:rsidP="644C9020" w:rsidRDefault="644C9020" w14:paraId="37799E75" w14:textId="0C1AA402">
            <w:pPr>
              <w:pStyle w:val="Normal"/>
              <w:rPr>
                <w:sz w:val="24"/>
                <w:szCs w:val="24"/>
              </w:rPr>
            </w:pPr>
          </w:p>
        </w:tc>
        <w:tc>
          <w:tcPr>
            <w:tcW w:w="2487" w:type="dxa"/>
            <w:tcMar/>
          </w:tcPr>
          <w:p w:rsidR="644C9020" w:rsidP="644C9020" w:rsidRDefault="644C9020" w14:paraId="61397C4E" w14:textId="75329FF0">
            <w:pPr>
              <w:pStyle w:val="Normal"/>
              <w:rPr>
                <w:sz w:val="24"/>
                <w:szCs w:val="24"/>
              </w:rPr>
            </w:pPr>
          </w:p>
        </w:tc>
        <w:tc>
          <w:tcPr>
            <w:tcW w:w="2370" w:type="dxa"/>
            <w:tcMar/>
          </w:tcPr>
          <w:p w:rsidR="644C9020" w:rsidP="644C9020" w:rsidRDefault="644C9020" w14:paraId="4C1BE0A3" w14:textId="75329FF0">
            <w:pPr>
              <w:pStyle w:val="Normal"/>
              <w:rPr>
                <w:sz w:val="24"/>
                <w:szCs w:val="24"/>
              </w:rPr>
            </w:pPr>
          </w:p>
        </w:tc>
        <w:tc>
          <w:tcPr>
            <w:tcW w:w="1071" w:type="dxa"/>
            <w:tcMar/>
          </w:tcPr>
          <w:p w:rsidR="644C9020" w:rsidP="644C9020" w:rsidRDefault="644C9020" w14:paraId="11DABB38" w14:textId="75329FF0">
            <w:pPr>
              <w:pStyle w:val="Normal"/>
              <w:rPr>
                <w:sz w:val="24"/>
                <w:szCs w:val="24"/>
              </w:rPr>
            </w:pPr>
          </w:p>
        </w:tc>
        <w:tc>
          <w:tcPr>
            <w:tcW w:w="1872" w:type="dxa"/>
            <w:tcMar/>
          </w:tcPr>
          <w:p w:rsidR="644C9020" w:rsidP="644C9020" w:rsidRDefault="644C9020" w14:paraId="5B97D5D1" w14:textId="75329FF0">
            <w:pPr>
              <w:pStyle w:val="Normal"/>
              <w:rPr>
                <w:sz w:val="24"/>
                <w:szCs w:val="24"/>
              </w:rPr>
            </w:pPr>
          </w:p>
        </w:tc>
      </w:tr>
      <w:tr w:rsidR="644C9020" w:rsidTr="644C9020" w14:paraId="4B8F0A16">
        <w:trPr>
          <w:trHeight w:val="300"/>
        </w:trPr>
        <w:tc>
          <w:tcPr>
            <w:tcW w:w="1560" w:type="dxa"/>
            <w:tcMar/>
          </w:tcPr>
          <w:p w:rsidR="644C9020" w:rsidP="644C9020" w:rsidRDefault="644C9020" w14:paraId="3A29480E" w14:textId="54D78784">
            <w:pPr>
              <w:pStyle w:val="Normal"/>
              <w:rPr>
                <w:sz w:val="24"/>
                <w:szCs w:val="24"/>
              </w:rPr>
            </w:pPr>
            <w:r w:rsidRPr="644C9020" w:rsidR="644C9020">
              <w:rPr>
                <w:sz w:val="24"/>
                <w:szCs w:val="24"/>
              </w:rPr>
              <w:t>2001/01/01</w:t>
            </w:r>
          </w:p>
        </w:tc>
        <w:tc>
          <w:tcPr>
            <w:tcW w:w="2487" w:type="dxa"/>
            <w:tcMar/>
          </w:tcPr>
          <w:p w:rsidR="644C9020" w:rsidP="644C9020" w:rsidRDefault="644C9020" w14:paraId="4A638EFB" w14:textId="2BF803F9">
            <w:pPr>
              <w:pStyle w:val="Normal"/>
              <w:rPr>
                <w:sz w:val="24"/>
                <w:szCs w:val="24"/>
              </w:rPr>
            </w:pPr>
            <w:r w:rsidRPr="644C9020" w:rsidR="644C9020">
              <w:rPr>
                <w:sz w:val="24"/>
                <w:szCs w:val="24"/>
              </w:rPr>
              <w:t>應付股利--普通股</w:t>
            </w:r>
          </w:p>
        </w:tc>
        <w:tc>
          <w:tcPr>
            <w:tcW w:w="2370" w:type="dxa"/>
            <w:tcMar/>
          </w:tcPr>
          <w:p w:rsidR="644C9020" w:rsidP="644C9020" w:rsidRDefault="644C9020" w14:paraId="0156DAB8" w14:textId="75329FF0">
            <w:pPr>
              <w:pStyle w:val="Normal"/>
              <w:rPr>
                <w:sz w:val="24"/>
                <w:szCs w:val="24"/>
              </w:rPr>
            </w:pPr>
          </w:p>
        </w:tc>
        <w:tc>
          <w:tcPr>
            <w:tcW w:w="1071" w:type="dxa"/>
            <w:tcMar/>
          </w:tcPr>
          <w:p w:rsidR="644C9020" w:rsidP="644C9020" w:rsidRDefault="644C9020" w14:paraId="6F012BD0" w14:textId="4A95A06B">
            <w:pPr>
              <w:pStyle w:val="Normal"/>
              <w:rPr>
                <w:sz w:val="24"/>
                <w:szCs w:val="24"/>
              </w:rPr>
            </w:pPr>
            <w:r w:rsidRPr="644C9020" w:rsidR="644C9020">
              <w:rPr>
                <w:sz w:val="24"/>
                <w:szCs w:val="24"/>
              </w:rPr>
              <w:t>20000</w:t>
            </w:r>
          </w:p>
        </w:tc>
        <w:tc>
          <w:tcPr>
            <w:tcW w:w="1872" w:type="dxa"/>
            <w:tcMar/>
          </w:tcPr>
          <w:p w:rsidR="644C9020" w:rsidP="644C9020" w:rsidRDefault="644C9020" w14:paraId="289060E4" w14:textId="75329FF0">
            <w:pPr>
              <w:pStyle w:val="Normal"/>
              <w:rPr>
                <w:sz w:val="24"/>
                <w:szCs w:val="24"/>
              </w:rPr>
            </w:pPr>
          </w:p>
        </w:tc>
      </w:tr>
      <w:tr w:rsidR="644C9020" w:rsidTr="644C9020" w14:paraId="4BCA4519">
        <w:trPr>
          <w:trHeight w:val="300"/>
        </w:trPr>
        <w:tc>
          <w:tcPr>
            <w:tcW w:w="1560" w:type="dxa"/>
            <w:tcMar/>
          </w:tcPr>
          <w:p w:rsidR="644C9020" w:rsidP="644C9020" w:rsidRDefault="644C9020" w14:paraId="468A5043" w14:textId="75329FF0">
            <w:pPr>
              <w:pStyle w:val="Normal"/>
              <w:rPr>
                <w:sz w:val="24"/>
                <w:szCs w:val="24"/>
              </w:rPr>
            </w:pPr>
          </w:p>
        </w:tc>
        <w:tc>
          <w:tcPr>
            <w:tcW w:w="2487" w:type="dxa"/>
            <w:tcMar/>
          </w:tcPr>
          <w:p w:rsidR="644C9020" w:rsidP="644C9020" w:rsidRDefault="644C9020" w14:paraId="5EB2F88C" w14:textId="75329FF0">
            <w:pPr>
              <w:pStyle w:val="Normal"/>
              <w:rPr>
                <w:sz w:val="24"/>
                <w:szCs w:val="24"/>
              </w:rPr>
            </w:pPr>
          </w:p>
        </w:tc>
        <w:tc>
          <w:tcPr>
            <w:tcW w:w="2370" w:type="dxa"/>
            <w:tcMar/>
          </w:tcPr>
          <w:p w:rsidR="644C9020" w:rsidP="644C9020" w:rsidRDefault="644C9020" w14:paraId="2D54651E" w14:textId="2C9EB493">
            <w:pPr>
              <w:pStyle w:val="Normal"/>
              <w:rPr>
                <w:sz w:val="24"/>
                <w:szCs w:val="24"/>
              </w:rPr>
            </w:pPr>
            <w:r w:rsidRPr="644C9020" w:rsidR="644C9020">
              <w:rPr>
                <w:sz w:val="24"/>
                <w:szCs w:val="24"/>
              </w:rPr>
              <w:t>採用權益法投資</w:t>
            </w:r>
          </w:p>
        </w:tc>
        <w:tc>
          <w:tcPr>
            <w:tcW w:w="1071" w:type="dxa"/>
            <w:tcMar/>
          </w:tcPr>
          <w:p w:rsidR="644C9020" w:rsidP="644C9020" w:rsidRDefault="644C9020" w14:paraId="63B3800B" w14:textId="75329FF0">
            <w:pPr>
              <w:pStyle w:val="Normal"/>
              <w:rPr>
                <w:sz w:val="24"/>
                <w:szCs w:val="24"/>
              </w:rPr>
            </w:pPr>
          </w:p>
        </w:tc>
        <w:tc>
          <w:tcPr>
            <w:tcW w:w="1872" w:type="dxa"/>
            <w:tcMar/>
          </w:tcPr>
          <w:p w:rsidR="644C9020" w:rsidP="644C9020" w:rsidRDefault="644C9020" w14:paraId="0EAA261D" w14:textId="6809B4AA">
            <w:pPr>
              <w:pStyle w:val="Normal"/>
              <w:rPr>
                <w:sz w:val="24"/>
                <w:szCs w:val="24"/>
              </w:rPr>
            </w:pPr>
            <w:r w:rsidRPr="644C9020" w:rsidR="644C9020">
              <w:rPr>
                <w:sz w:val="24"/>
                <w:szCs w:val="24"/>
              </w:rPr>
              <w:t>20000</w:t>
            </w:r>
          </w:p>
        </w:tc>
      </w:tr>
      <w:tr w:rsidR="644C9020" w:rsidTr="644C9020" w14:paraId="3620B3E7">
        <w:trPr>
          <w:trHeight w:val="300"/>
        </w:trPr>
        <w:tc>
          <w:tcPr>
            <w:tcW w:w="1560" w:type="dxa"/>
            <w:tcMar/>
          </w:tcPr>
          <w:p w:rsidR="644C9020" w:rsidP="644C9020" w:rsidRDefault="644C9020" w14:paraId="0B387FFA" w14:textId="6B5CE50C">
            <w:pPr>
              <w:pStyle w:val="Normal"/>
              <w:rPr>
                <w:sz w:val="24"/>
                <w:szCs w:val="24"/>
              </w:rPr>
            </w:pPr>
            <w:r w:rsidRPr="644C9020" w:rsidR="644C9020">
              <w:rPr>
                <w:sz w:val="24"/>
                <w:szCs w:val="24"/>
              </w:rPr>
              <w:t>2001/02/10</w:t>
            </w:r>
          </w:p>
        </w:tc>
        <w:tc>
          <w:tcPr>
            <w:tcW w:w="2487" w:type="dxa"/>
            <w:tcMar/>
          </w:tcPr>
          <w:p w:rsidR="644C9020" w:rsidP="644C9020" w:rsidRDefault="644C9020" w14:paraId="47991618" w14:textId="45F64067">
            <w:pPr>
              <w:pStyle w:val="Normal"/>
              <w:rPr>
                <w:sz w:val="24"/>
                <w:szCs w:val="24"/>
              </w:rPr>
            </w:pPr>
            <w:r w:rsidRPr="644C9020" w:rsidR="644C9020">
              <w:rPr>
                <w:sz w:val="24"/>
                <w:szCs w:val="24"/>
              </w:rPr>
              <w:t>採用權益法投資</w:t>
            </w:r>
          </w:p>
        </w:tc>
        <w:tc>
          <w:tcPr>
            <w:tcW w:w="2370" w:type="dxa"/>
            <w:tcMar/>
          </w:tcPr>
          <w:p w:rsidR="644C9020" w:rsidP="644C9020" w:rsidRDefault="644C9020" w14:paraId="3DEA2856" w14:textId="75329FF0">
            <w:pPr>
              <w:pStyle w:val="Normal"/>
              <w:rPr>
                <w:sz w:val="24"/>
                <w:szCs w:val="24"/>
              </w:rPr>
            </w:pPr>
          </w:p>
        </w:tc>
        <w:tc>
          <w:tcPr>
            <w:tcW w:w="1071" w:type="dxa"/>
            <w:tcMar/>
          </w:tcPr>
          <w:p w:rsidR="644C9020" w:rsidP="644C9020" w:rsidRDefault="644C9020" w14:paraId="5D9246FD" w14:textId="1CE17D3B">
            <w:pPr>
              <w:pStyle w:val="Normal"/>
              <w:rPr>
                <w:sz w:val="24"/>
                <w:szCs w:val="24"/>
              </w:rPr>
            </w:pPr>
            <w:r w:rsidRPr="644C9020" w:rsidR="644C9020">
              <w:rPr>
                <w:sz w:val="24"/>
                <w:szCs w:val="24"/>
              </w:rPr>
              <w:t>20000</w:t>
            </w:r>
          </w:p>
        </w:tc>
        <w:tc>
          <w:tcPr>
            <w:tcW w:w="1872" w:type="dxa"/>
            <w:tcMar/>
          </w:tcPr>
          <w:p w:rsidR="644C9020" w:rsidP="644C9020" w:rsidRDefault="644C9020" w14:paraId="7220279E" w14:textId="75329FF0">
            <w:pPr>
              <w:pStyle w:val="Normal"/>
              <w:rPr>
                <w:sz w:val="24"/>
                <w:szCs w:val="24"/>
              </w:rPr>
            </w:pPr>
          </w:p>
        </w:tc>
      </w:tr>
      <w:tr w:rsidR="644C9020" w:rsidTr="644C9020" w14:paraId="4EC996BE">
        <w:trPr>
          <w:trHeight w:val="300"/>
        </w:trPr>
        <w:tc>
          <w:tcPr>
            <w:tcW w:w="1560" w:type="dxa"/>
            <w:tcMar/>
          </w:tcPr>
          <w:p w:rsidR="644C9020" w:rsidP="644C9020" w:rsidRDefault="644C9020" w14:paraId="58B6CCAE" w14:textId="542F5F97">
            <w:pPr>
              <w:pStyle w:val="Normal"/>
              <w:rPr>
                <w:sz w:val="24"/>
                <w:szCs w:val="24"/>
              </w:rPr>
            </w:pPr>
          </w:p>
        </w:tc>
        <w:tc>
          <w:tcPr>
            <w:tcW w:w="2487" w:type="dxa"/>
            <w:tcMar/>
          </w:tcPr>
          <w:p w:rsidR="644C9020" w:rsidP="644C9020" w:rsidRDefault="644C9020" w14:paraId="2C053AE3" w14:textId="3036423B">
            <w:pPr>
              <w:pStyle w:val="Normal"/>
              <w:rPr>
                <w:sz w:val="24"/>
                <w:szCs w:val="24"/>
              </w:rPr>
            </w:pPr>
          </w:p>
        </w:tc>
        <w:tc>
          <w:tcPr>
            <w:tcW w:w="2370" w:type="dxa"/>
            <w:tcMar/>
          </w:tcPr>
          <w:p w:rsidR="644C9020" w:rsidP="644C9020" w:rsidRDefault="644C9020" w14:paraId="75DD35CB" w14:textId="703DCF44">
            <w:pPr>
              <w:pStyle w:val="Normal"/>
              <w:rPr>
                <w:sz w:val="24"/>
                <w:szCs w:val="24"/>
              </w:rPr>
            </w:pPr>
            <w:r w:rsidRPr="644C9020" w:rsidR="644C9020">
              <w:rPr>
                <w:sz w:val="24"/>
                <w:szCs w:val="24"/>
              </w:rPr>
              <w:t>現金</w:t>
            </w:r>
          </w:p>
        </w:tc>
        <w:tc>
          <w:tcPr>
            <w:tcW w:w="1071" w:type="dxa"/>
            <w:tcMar/>
          </w:tcPr>
          <w:p w:rsidR="644C9020" w:rsidP="644C9020" w:rsidRDefault="644C9020" w14:paraId="7814865D" w14:textId="66AC0A36">
            <w:pPr>
              <w:pStyle w:val="Normal"/>
              <w:rPr>
                <w:sz w:val="24"/>
                <w:szCs w:val="24"/>
              </w:rPr>
            </w:pPr>
          </w:p>
        </w:tc>
        <w:tc>
          <w:tcPr>
            <w:tcW w:w="1872" w:type="dxa"/>
            <w:tcMar/>
          </w:tcPr>
          <w:p w:rsidR="644C9020" w:rsidP="644C9020" w:rsidRDefault="644C9020" w14:paraId="4D5DE3A1" w14:textId="45108859">
            <w:pPr>
              <w:pStyle w:val="Normal"/>
              <w:rPr>
                <w:sz w:val="24"/>
                <w:szCs w:val="24"/>
              </w:rPr>
            </w:pPr>
            <w:r w:rsidRPr="644C9020" w:rsidR="644C9020">
              <w:rPr>
                <w:sz w:val="24"/>
                <w:szCs w:val="24"/>
              </w:rPr>
              <w:t>20000</w:t>
            </w:r>
          </w:p>
        </w:tc>
      </w:tr>
    </w:tbl>
    <w:p w:rsidR="644C9020" w:rsidRDefault="644C9020" w14:paraId="3BF2E687" w14:textId="59692C16"/>
    <w:p w:rsidR="644C9020" w:rsidP="644C9020" w:rsidRDefault="644C9020" w14:paraId="721CDC66" w14:textId="0CE0E256">
      <w:pPr>
        <w:pStyle w:val="Normal"/>
      </w:pPr>
      <w:r w:rsidR="644C9020">
        <w:rPr/>
        <w:t>投資方(股東)：</w:t>
      </w:r>
    </w:p>
    <w:tbl>
      <w:tblPr>
        <w:tblStyle w:val="TableGridLight"/>
        <w:tblW w:w="0" w:type="auto"/>
        <w:tblLayout w:type="fixed"/>
        <w:tblLook w:val="06A0" w:firstRow="1" w:lastRow="0" w:firstColumn="1" w:lastColumn="0" w:noHBand="1" w:noVBand="1"/>
      </w:tblPr>
      <w:tblGrid>
        <w:gridCol w:w="1560"/>
        <w:gridCol w:w="2235"/>
        <w:gridCol w:w="2622"/>
        <w:gridCol w:w="1071"/>
        <w:gridCol w:w="1872"/>
      </w:tblGrid>
      <w:tr w:rsidR="644C9020" w:rsidTr="644C9020" w14:paraId="5A443CB2">
        <w:trPr>
          <w:trHeight w:val="300"/>
        </w:trPr>
        <w:tc>
          <w:tcPr>
            <w:tcW w:w="1560" w:type="dxa"/>
            <w:tcMar/>
          </w:tcPr>
          <w:p w:rsidR="644C9020" w:rsidP="644C9020" w:rsidRDefault="644C9020" w14:paraId="205A4E91" w14:textId="0C1AA402">
            <w:pPr>
              <w:pStyle w:val="Normal"/>
              <w:rPr>
                <w:sz w:val="24"/>
                <w:szCs w:val="24"/>
              </w:rPr>
            </w:pPr>
          </w:p>
        </w:tc>
        <w:tc>
          <w:tcPr>
            <w:tcW w:w="2235" w:type="dxa"/>
            <w:tcMar/>
          </w:tcPr>
          <w:p w:rsidR="644C9020" w:rsidP="644C9020" w:rsidRDefault="644C9020" w14:paraId="18EBC5F1" w14:textId="75329FF0">
            <w:pPr>
              <w:pStyle w:val="Normal"/>
              <w:rPr>
                <w:sz w:val="24"/>
                <w:szCs w:val="24"/>
              </w:rPr>
            </w:pPr>
          </w:p>
        </w:tc>
        <w:tc>
          <w:tcPr>
            <w:tcW w:w="2622" w:type="dxa"/>
            <w:tcMar/>
          </w:tcPr>
          <w:p w:rsidR="644C9020" w:rsidP="644C9020" w:rsidRDefault="644C9020" w14:paraId="5DFAA8FD" w14:textId="75329FF0">
            <w:pPr>
              <w:pStyle w:val="Normal"/>
              <w:rPr>
                <w:sz w:val="24"/>
                <w:szCs w:val="24"/>
              </w:rPr>
            </w:pPr>
          </w:p>
        </w:tc>
        <w:tc>
          <w:tcPr>
            <w:tcW w:w="1071" w:type="dxa"/>
            <w:tcMar/>
          </w:tcPr>
          <w:p w:rsidR="644C9020" w:rsidP="644C9020" w:rsidRDefault="644C9020" w14:paraId="4A21E878" w14:textId="75329FF0">
            <w:pPr>
              <w:pStyle w:val="Normal"/>
              <w:rPr>
                <w:sz w:val="24"/>
                <w:szCs w:val="24"/>
              </w:rPr>
            </w:pPr>
          </w:p>
        </w:tc>
        <w:tc>
          <w:tcPr>
            <w:tcW w:w="1872" w:type="dxa"/>
            <w:tcMar/>
          </w:tcPr>
          <w:p w:rsidR="644C9020" w:rsidP="644C9020" w:rsidRDefault="644C9020" w14:paraId="4652CE90" w14:textId="75329FF0">
            <w:pPr>
              <w:pStyle w:val="Normal"/>
              <w:rPr>
                <w:sz w:val="24"/>
                <w:szCs w:val="24"/>
              </w:rPr>
            </w:pPr>
          </w:p>
        </w:tc>
      </w:tr>
      <w:tr w:rsidR="644C9020" w:rsidTr="644C9020" w14:paraId="72681E90">
        <w:trPr>
          <w:trHeight w:val="300"/>
        </w:trPr>
        <w:tc>
          <w:tcPr>
            <w:tcW w:w="1560" w:type="dxa"/>
            <w:tcMar/>
          </w:tcPr>
          <w:p w:rsidR="644C9020" w:rsidP="644C9020" w:rsidRDefault="644C9020" w14:paraId="0337EB88" w14:textId="6B5CE50C">
            <w:pPr>
              <w:pStyle w:val="Normal"/>
              <w:rPr>
                <w:sz w:val="24"/>
                <w:szCs w:val="24"/>
              </w:rPr>
            </w:pPr>
            <w:r w:rsidRPr="644C9020" w:rsidR="644C9020">
              <w:rPr>
                <w:sz w:val="24"/>
                <w:szCs w:val="24"/>
              </w:rPr>
              <w:t>2001/02/10</w:t>
            </w:r>
          </w:p>
        </w:tc>
        <w:tc>
          <w:tcPr>
            <w:tcW w:w="2235" w:type="dxa"/>
            <w:tcMar/>
          </w:tcPr>
          <w:p w:rsidR="644C9020" w:rsidP="644C9020" w:rsidRDefault="644C9020" w14:paraId="416DF906" w14:textId="7B6B0706">
            <w:pPr>
              <w:pStyle w:val="Normal"/>
              <w:rPr>
                <w:sz w:val="24"/>
                <w:szCs w:val="24"/>
              </w:rPr>
            </w:pPr>
            <w:r w:rsidRPr="644C9020" w:rsidR="644C9020">
              <w:rPr>
                <w:sz w:val="24"/>
                <w:szCs w:val="24"/>
              </w:rPr>
              <w:t>應收股款--普通股</w:t>
            </w:r>
          </w:p>
        </w:tc>
        <w:tc>
          <w:tcPr>
            <w:tcW w:w="2622" w:type="dxa"/>
            <w:tcMar/>
          </w:tcPr>
          <w:p w:rsidR="644C9020" w:rsidP="644C9020" w:rsidRDefault="644C9020" w14:paraId="779DE01F" w14:textId="75329FF0">
            <w:pPr>
              <w:pStyle w:val="Normal"/>
              <w:rPr>
                <w:sz w:val="24"/>
                <w:szCs w:val="24"/>
              </w:rPr>
            </w:pPr>
          </w:p>
        </w:tc>
        <w:tc>
          <w:tcPr>
            <w:tcW w:w="1071" w:type="dxa"/>
            <w:tcMar/>
          </w:tcPr>
          <w:p w:rsidR="644C9020" w:rsidP="644C9020" w:rsidRDefault="644C9020" w14:paraId="4A2FEB06" w14:textId="1CE17D3B">
            <w:pPr>
              <w:pStyle w:val="Normal"/>
              <w:rPr>
                <w:sz w:val="24"/>
                <w:szCs w:val="24"/>
              </w:rPr>
            </w:pPr>
            <w:r w:rsidRPr="644C9020" w:rsidR="644C9020">
              <w:rPr>
                <w:sz w:val="24"/>
                <w:szCs w:val="24"/>
              </w:rPr>
              <w:t>20000</w:t>
            </w:r>
          </w:p>
        </w:tc>
        <w:tc>
          <w:tcPr>
            <w:tcW w:w="1872" w:type="dxa"/>
            <w:tcMar/>
          </w:tcPr>
          <w:p w:rsidR="644C9020" w:rsidP="644C9020" w:rsidRDefault="644C9020" w14:paraId="73E1A15F" w14:textId="75329FF0">
            <w:pPr>
              <w:pStyle w:val="Normal"/>
              <w:rPr>
                <w:sz w:val="24"/>
                <w:szCs w:val="24"/>
              </w:rPr>
            </w:pPr>
          </w:p>
        </w:tc>
      </w:tr>
      <w:tr w:rsidR="644C9020" w:rsidTr="644C9020" w14:paraId="7747B0E3">
        <w:trPr>
          <w:trHeight w:val="300"/>
        </w:trPr>
        <w:tc>
          <w:tcPr>
            <w:tcW w:w="1560" w:type="dxa"/>
            <w:tcMar/>
          </w:tcPr>
          <w:p w:rsidR="644C9020" w:rsidP="644C9020" w:rsidRDefault="644C9020" w14:paraId="1B6B9417" w14:textId="542F5F97">
            <w:pPr>
              <w:pStyle w:val="Normal"/>
              <w:rPr>
                <w:sz w:val="24"/>
                <w:szCs w:val="24"/>
              </w:rPr>
            </w:pPr>
          </w:p>
        </w:tc>
        <w:tc>
          <w:tcPr>
            <w:tcW w:w="2235" w:type="dxa"/>
            <w:tcMar/>
          </w:tcPr>
          <w:p w:rsidR="644C9020" w:rsidP="644C9020" w:rsidRDefault="644C9020" w14:paraId="42C23DC6" w14:textId="3036423B">
            <w:pPr>
              <w:pStyle w:val="Normal"/>
              <w:rPr>
                <w:sz w:val="24"/>
                <w:szCs w:val="24"/>
              </w:rPr>
            </w:pPr>
          </w:p>
        </w:tc>
        <w:tc>
          <w:tcPr>
            <w:tcW w:w="2622" w:type="dxa"/>
            <w:tcMar/>
          </w:tcPr>
          <w:p w:rsidR="644C9020" w:rsidP="644C9020" w:rsidRDefault="644C9020" w14:paraId="609E8FE1" w14:textId="44BCD489">
            <w:pPr>
              <w:pStyle w:val="Normal"/>
              <w:rPr>
                <w:sz w:val="24"/>
                <w:szCs w:val="24"/>
              </w:rPr>
            </w:pPr>
            <w:r w:rsidRPr="644C9020" w:rsidR="644C9020">
              <w:rPr>
                <w:sz w:val="24"/>
                <w:szCs w:val="24"/>
              </w:rPr>
              <w:t>採用權益法投資</w:t>
            </w:r>
          </w:p>
        </w:tc>
        <w:tc>
          <w:tcPr>
            <w:tcW w:w="1071" w:type="dxa"/>
            <w:tcMar/>
          </w:tcPr>
          <w:p w:rsidR="644C9020" w:rsidP="644C9020" w:rsidRDefault="644C9020" w14:paraId="6934729C" w14:textId="66AC0A36">
            <w:pPr>
              <w:pStyle w:val="Normal"/>
              <w:rPr>
                <w:sz w:val="24"/>
                <w:szCs w:val="24"/>
              </w:rPr>
            </w:pPr>
          </w:p>
        </w:tc>
        <w:tc>
          <w:tcPr>
            <w:tcW w:w="1872" w:type="dxa"/>
            <w:tcMar/>
          </w:tcPr>
          <w:p w:rsidR="644C9020" w:rsidP="644C9020" w:rsidRDefault="644C9020" w14:paraId="41E50F46" w14:textId="45108859">
            <w:pPr>
              <w:pStyle w:val="Normal"/>
              <w:rPr>
                <w:sz w:val="24"/>
                <w:szCs w:val="24"/>
              </w:rPr>
            </w:pPr>
            <w:r w:rsidRPr="644C9020" w:rsidR="644C9020">
              <w:rPr>
                <w:sz w:val="24"/>
                <w:szCs w:val="24"/>
              </w:rPr>
              <w:t>20000</w:t>
            </w:r>
          </w:p>
        </w:tc>
      </w:tr>
      <w:tr w:rsidR="644C9020" w:rsidTr="644C9020" w14:paraId="008046D0">
        <w:trPr>
          <w:trHeight w:val="300"/>
        </w:trPr>
        <w:tc>
          <w:tcPr>
            <w:tcW w:w="1560" w:type="dxa"/>
            <w:tcMar/>
          </w:tcPr>
          <w:p w:rsidR="644C9020" w:rsidP="644C9020" w:rsidRDefault="644C9020" w14:paraId="7C7B1788" w14:textId="34B8BE07">
            <w:pPr>
              <w:pStyle w:val="Normal"/>
              <w:rPr>
                <w:sz w:val="24"/>
                <w:szCs w:val="24"/>
              </w:rPr>
            </w:pPr>
            <w:r w:rsidRPr="644C9020" w:rsidR="644C9020">
              <w:rPr>
                <w:sz w:val="24"/>
                <w:szCs w:val="24"/>
              </w:rPr>
              <w:t>2001/12/31</w:t>
            </w:r>
          </w:p>
        </w:tc>
        <w:tc>
          <w:tcPr>
            <w:tcW w:w="2235" w:type="dxa"/>
            <w:tcMar/>
          </w:tcPr>
          <w:p w:rsidR="644C9020" w:rsidP="644C9020" w:rsidRDefault="644C9020" w14:paraId="542089DF" w14:textId="5B7F53FC">
            <w:pPr>
              <w:pStyle w:val="Normal"/>
              <w:rPr>
                <w:sz w:val="24"/>
                <w:szCs w:val="24"/>
              </w:rPr>
            </w:pPr>
            <w:r w:rsidRPr="644C9020" w:rsidR="644C9020">
              <w:rPr>
                <w:sz w:val="24"/>
                <w:szCs w:val="24"/>
              </w:rPr>
              <w:t>採用權益法投資</w:t>
            </w:r>
          </w:p>
        </w:tc>
        <w:tc>
          <w:tcPr>
            <w:tcW w:w="2622" w:type="dxa"/>
            <w:tcMar/>
          </w:tcPr>
          <w:p w:rsidR="644C9020" w:rsidP="644C9020" w:rsidRDefault="644C9020" w14:paraId="6A34FA75" w14:textId="4D8C69C8">
            <w:pPr>
              <w:pStyle w:val="Normal"/>
              <w:rPr>
                <w:sz w:val="24"/>
                <w:szCs w:val="24"/>
              </w:rPr>
            </w:pPr>
          </w:p>
        </w:tc>
        <w:tc>
          <w:tcPr>
            <w:tcW w:w="1071" w:type="dxa"/>
            <w:tcMar/>
          </w:tcPr>
          <w:p w:rsidR="644C9020" w:rsidP="644C9020" w:rsidRDefault="644C9020" w14:paraId="202018B5" w14:textId="112034D9">
            <w:pPr>
              <w:pStyle w:val="Normal"/>
              <w:rPr>
                <w:sz w:val="24"/>
                <w:szCs w:val="24"/>
              </w:rPr>
            </w:pPr>
            <w:r w:rsidRPr="644C9020" w:rsidR="644C9020">
              <w:rPr>
                <w:sz w:val="24"/>
                <w:szCs w:val="24"/>
              </w:rPr>
              <w:t>20000</w:t>
            </w:r>
          </w:p>
        </w:tc>
        <w:tc>
          <w:tcPr>
            <w:tcW w:w="1872" w:type="dxa"/>
            <w:tcMar/>
          </w:tcPr>
          <w:p w:rsidR="644C9020" w:rsidP="644C9020" w:rsidRDefault="644C9020" w14:paraId="2090B520" w14:textId="07327BD4">
            <w:pPr>
              <w:pStyle w:val="Normal"/>
              <w:rPr>
                <w:sz w:val="24"/>
                <w:szCs w:val="24"/>
              </w:rPr>
            </w:pPr>
          </w:p>
        </w:tc>
      </w:tr>
      <w:tr w:rsidR="644C9020" w:rsidTr="644C9020" w14:paraId="25B63660">
        <w:trPr>
          <w:trHeight w:val="300"/>
        </w:trPr>
        <w:tc>
          <w:tcPr>
            <w:tcW w:w="1560" w:type="dxa"/>
            <w:tcMar/>
          </w:tcPr>
          <w:p w:rsidR="644C9020" w:rsidP="644C9020" w:rsidRDefault="644C9020" w14:paraId="10274805" w14:textId="0011C26C">
            <w:pPr>
              <w:pStyle w:val="Normal"/>
              <w:rPr>
                <w:sz w:val="24"/>
                <w:szCs w:val="24"/>
              </w:rPr>
            </w:pPr>
          </w:p>
        </w:tc>
        <w:tc>
          <w:tcPr>
            <w:tcW w:w="2235" w:type="dxa"/>
            <w:tcMar/>
          </w:tcPr>
          <w:p w:rsidR="644C9020" w:rsidP="644C9020" w:rsidRDefault="644C9020" w14:paraId="2C59B352" w14:textId="2C7E0A09">
            <w:pPr>
              <w:pStyle w:val="Normal"/>
              <w:rPr>
                <w:sz w:val="24"/>
                <w:szCs w:val="24"/>
              </w:rPr>
            </w:pPr>
          </w:p>
        </w:tc>
        <w:tc>
          <w:tcPr>
            <w:tcW w:w="2622" w:type="dxa"/>
            <w:tcMar/>
          </w:tcPr>
          <w:p w:rsidR="644C9020" w:rsidP="644C9020" w:rsidRDefault="644C9020" w14:paraId="589B19A4" w14:textId="66AA70F8">
            <w:pPr>
              <w:pStyle w:val="Normal"/>
              <w:rPr>
                <w:sz w:val="24"/>
                <w:szCs w:val="24"/>
              </w:rPr>
            </w:pPr>
            <w:r w:rsidRPr="644C9020" w:rsidR="644C9020">
              <w:rPr>
                <w:sz w:val="24"/>
                <w:szCs w:val="24"/>
              </w:rPr>
              <w:t>權益認列之損益份額</w:t>
            </w:r>
          </w:p>
        </w:tc>
        <w:tc>
          <w:tcPr>
            <w:tcW w:w="1071" w:type="dxa"/>
            <w:tcMar/>
          </w:tcPr>
          <w:p w:rsidR="644C9020" w:rsidP="644C9020" w:rsidRDefault="644C9020" w14:paraId="63C1D6C8" w14:textId="5142CD96">
            <w:pPr>
              <w:pStyle w:val="Normal"/>
              <w:rPr>
                <w:sz w:val="24"/>
                <w:szCs w:val="24"/>
              </w:rPr>
            </w:pPr>
          </w:p>
        </w:tc>
        <w:tc>
          <w:tcPr>
            <w:tcW w:w="1872" w:type="dxa"/>
            <w:tcMar/>
          </w:tcPr>
          <w:p w:rsidR="644C9020" w:rsidP="644C9020" w:rsidRDefault="644C9020" w14:paraId="4B845F49" w14:textId="21EAFB16">
            <w:pPr>
              <w:pStyle w:val="Normal"/>
              <w:rPr>
                <w:sz w:val="24"/>
                <w:szCs w:val="24"/>
              </w:rPr>
            </w:pPr>
            <w:r w:rsidRPr="644C9020" w:rsidR="644C9020">
              <w:rPr>
                <w:sz w:val="24"/>
                <w:szCs w:val="24"/>
              </w:rPr>
              <w:t>20000</w:t>
            </w:r>
          </w:p>
        </w:tc>
      </w:tr>
    </w:tbl>
    <w:p w:rsidR="644C9020" w:rsidP="644C9020" w:rsidRDefault="644C9020" w14:paraId="72389490" w14:textId="1D922658">
      <w:pPr>
        <w:pStyle w:val="Normal"/>
      </w:pPr>
    </w:p>
    <w:p w:rsidR="644C9020" w:rsidP="644C9020" w:rsidRDefault="644C9020" w14:paraId="5EF37DE5" w14:textId="777EAAFF">
      <w:pPr>
        <w:pStyle w:val="Normal"/>
        <w:ind w:left="0"/>
        <w:jc w:val="left"/>
        <w:rPr>
          <w:sz w:val="24"/>
          <w:szCs w:val="24"/>
        </w:rPr>
      </w:pPr>
      <w:r w:rsidRPr="644C9020" w:rsidR="644C9020">
        <w:rPr>
          <w:sz w:val="24"/>
          <w:szCs w:val="24"/>
        </w:rPr>
        <w:t>備註：</w:t>
      </w:r>
    </w:p>
    <w:p w:rsidR="644C9020" w:rsidP="644C9020" w:rsidRDefault="644C9020" w14:paraId="0BE799DE" w14:textId="306C2B4C">
      <w:pPr>
        <w:pStyle w:val="Normal"/>
        <w:ind w:left="0"/>
        <w:jc w:val="left"/>
        <w:rPr>
          <w:sz w:val="24"/>
          <w:szCs w:val="24"/>
        </w:rPr>
      </w:pPr>
      <w:r w:rsidRPr="644C9020" w:rsidR="644C9020">
        <w:rPr>
          <w:sz w:val="24"/>
          <w:szCs w:val="24"/>
        </w:rPr>
        <w:t>發行方，在股利發放的相關分錄中的某一項會計項目"採用權益法投資"，不應寫成股利發放--</w:t>
      </w:r>
      <w:r w:rsidRPr="644C9020" w:rsidR="644C9020">
        <w:rPr>
          <w:sz w:val="24"/>
          <w:szCs w:val="24"/>
        </w:rPr>
        <w:t>普通股</w:t>
      </w:r>
      <w:r w:rsidRPr="644C9020" w:rsidR="644C9020">
        <w:rPr>
          <w:sz w:val="24"/>
          <w:szCs w:val="24"/>
        </w:rPr>
        <w:t>。</w:t>
      </w:r>
    </w:p>
    <w:p w:rsidR="644C9020" w:rsidP="644C9020" w:rsidRDefault="644C9020" w14:paraId="7A3E63CC" w14:textId="43D560EA">
      <w:pPr>
        <w:pStyle w:val="Normal"/>
        <w:ind w:left="0"/>
        <w:jc w:val="left"/>
        <w:rPr>
          <w:sz w:val="24"/>
          <w:szCs w:val="24"/>
        </w:rPr>
      </w:pPr>
      <w:r w:rsidRPr="644C9020" w:rsidR="644C9020">
        <w:rPr>
          <w:sz w:val="24"/>
          <w:szCs w:val="24"/>
        </w:rPr>
        <w:t>投資方也是。</w:t>
      </w:r>
    </w:p>
    <w:p w:rsidR="644C9020" w:rsidP="644C9020" w:rsidRDefault="644C9020" w14:paraId="177E90DC" w14:textId="4E6DD739">
      <w:pPr>
        <w:pStyle w:val="Normal"/>
        <w:ind w:left="0"/>
        <w:jc w:val="left"/>
        <w:rPr>
          <w:sz w:val="24"/>
          <w:szCs w:val="24"/>
        </w:rPr>
      </w:pPr>
      <w:r w:rsidRPr="644C9020" w:rsidR="644C9020">
        <w:rPr>
          <w:sz w:val="24"/>
          <w:szCs w:val="24"/>
        </w:rPr>
        <w:t>投資方，在宣告股利發放日(2001/01/01)不做交易分錄。</w:t>
      </w:r>
    </w:p>
    <w:p w:rsidR="644C9020" w:rsidP="644C9020" w:rsidRDefault="644C9020" w14:paraId="6A80C944" w14:textId="3A4195B0">
      <w:pPr>
        <w:pStyle w:val="Normal"/>
        <w:jc w:val="left"/>
        <w:rPr>
          <w:sz w:val="24"/>
          <w:szCs w:val="24"/>
        </w:rPr>
      </w:pPr>
    </w:p>
    <w:p w:rsidR="644C9020" w:rsidP="644C9020" w:rsidRDefault="644C9020" w14:paraId="499FC6D4" w14:textId="6AE3968C">
      <w:pPr>
        <w:pStyle w:val="Normal"/>
        <w:jc w:val="left"/>
        <w:rPr>
          <w:sz w:val="24"/>
          <w:szCs w:val="24"/>
        </w:rPr>
      </w:pPr>
    </w:p>
    <w:p w:rsidR="644C9020" w:rsidP="644C9020" w:rsidRDefault="644C9020" w14:paraId="66493547" w14:textId="4D571428">
      <w:pPr>
        <w:pStyle w:val="Normal"/>
        <w:jc w:val="left"/>
        <w:rPr>
          <w:sz w:val="40"/>
          <w:szCs w:val="40"/>
        </w:rPr>
      </w:pPr>
    </w:p>
    <w:p w:rsidR="644C9020" w:rsidP="644C9020" w:rsidRDefault="644C9020" w14:paraId="38ADF590" w14:textId="719E9934">
      <w:pPr>
        <w:pStyle w:val="Normal"/>
        <w:jc w:val="left"/>
        <w:rPr>
          <w:sz w:val="40"/>
          <w:szCs w:val="40"/>
        </w:rPr>
      </w:pPr>
    </w:p>
    <w:p w:rsidR="644C9020" w:rsidP="644C9020" w:rsidRDefault="644C9020" w14:paraId="34AF561F" w14:textId="44B5052A">
      <w:pPr>
        <w:pStyle w:val="Normal"/>
        <w:jc w:val="left"/>
        <w:rPr>
          <w:sz w:val="40"/>
          <w:szCs w:val="40"/>
        </w:rPr>
      </w:pPr>
    </w:p>
    <w:p w:rsidR="644C9020" w:rsidP="644C9020" w:rsidRDefault="644C9020" w14:paraId="505E5C0E" w14:textId="45EAEF8A">
      <w:pPr>
        <w:pStyle w:val="Normal"/>
        <w:jc w:val="left"/>
        <w:rPr>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3b5c3f8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39250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f244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dae5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6cacb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14032"/>
    <w:rsid w:val="5B714032"/>
    <w:rsid w:val="644C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032"/>
  <w15:chartTrackingRefBased/>
  <w15:docId w15:val="{422B47A1-E810-40DD-9824-BDC4A252D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e5d2129ad942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2024-04-15T05:57:04.9194283Z</dcterms:created>
  <dcterms:modified xsi:type="dcterms:W3CDTF">2024-04-15T07:08:06.0867445Z</dcterms:modified>
  <dc:creator>奕捷 黃</dc:creator>
  <lastModifiedBy>奕捷 黃</lastModifiedBy>
</coreProperties>
</file>