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EFF004" wp14:paraId="7D993771" wp14:textId="3252882C">
      <w:pPr>
        <w:pStyle w:val="Normal"/>
        <w:jc w:val="center"/>
        <w:rPr>
          <w:sz w:val="72"/>
          <w:szCs w:val="72"/>
        </w:rPr>
      </w:pPr>
      <w:r w:rsidRPr="43EFF004" w:rsidR="43EFF004">
        <w:rPr>
          <w:sz w:val="72"/>
          <w:szCs w:val="72"/>
        </w:rPr>
        <w:t>Likelihood-ratio test</w:t>
      </w:r>
    </w:p>
    <w:p w:rsidR="43EFF004" w:rsidP="43EFF004" w:rsidRDefault="43EFF004" w14:paraId="7B3AAE35" w14:textId="0044ECEA">
      <w:pPr>
        <w:pStyle w:val="Normal"/>
        <w:jc w:val="left"/>
        <w:rPr>
          <w:sz w:val="52"/>
          <w:szCs w:val="52"/>
        </w:rPr>
      </w:pPr>
      <w:r w:rsidRPr="43EFF004" w:rsidR="43EFF004">
        <w:rPr>
          <w:sz w:val="52"/>
          <w:szCs w:val="52"/>
        </w:rPr>
        <w:t>Intro</w:t>
      </w:r>
    </w:p>
    <w:p w:rsidR="43EFF004" w:rsidP="43EFF004" w:rsidRDefault="43EFF004" w14:paraId="12EFF3E2" w14:textId="1C07E8F1">
      <w:pPr>
        <w:pStyle w:val="Normal"/>
        <w:jc w:val="left"/>
        <w:rPr>
          <w:sz w:val="24"/>
          <w:szCs w:val="24"/>
        </w:rPr>
      </w:pPr>
      <w:r w:rsidRPr="43EFF004" w:rsidR="43EFF004">
        <w:rPr>
          <w:sz w:val="24"/>
          <w:szCs w:val="24"/>
        </w:rPr>
        <w:t xml:space="preserve">The liklihood-ratio test tests the goodness of fit of two completing statistical models, based on ratio of their </w:t>
      </w:r>
      <w:r w:rsidRPr="43EFF004" w:rsidR="43EFF004">
        <w:rPr>
          <w:sz w:val="24"/>
          <w:szCs w:val="24"/>
        </w:rPr>
        <w:t>likelyhoods.</w:t>
      </w:r>
    </w:p>
    <w:p w:rsidR="43EFF004" w:rsidP="43EFF004" w:rsidRDefault="43EFF004" w14:paraId="3D600229" w14:textId="6CF85222">
      <w:pPr>
        <w:pStyle w:val="Normal"/>
        <w:jc w:val="left"/>
        <w:rPr>
          <w:sz w:val="24"/>
          <w:szCs w:val="24"/>
        </w:rPr>
      </w:pPr>
    </w:p>
    <w:p w:rsidR="43EFF004" w:rsidP="43EFF004" w:rsidRDefault="43EFF004" w14:paraId="30B69A7A" w14:textId="097A663F">
      <w:pPr>
        <w:pStyle w:val="Normal"/>
        <w:jc w:val="left"/>
        <w:rPr>
          <w:sz w:val="52"/>
          <w:szCs w:val="52"/>
        </w:rPr>
      </w:pPr>
      <w:r w:rsidRPr="43EFF004" w:rsidR="43EFF004">
        <w:rPr>
          <w:sz w:val="52"/>
          <w:szCs w:val="52"/>
        </w:rPr>
        <w:t>Def</w:t>
      </w:r>
    </w:p>
    <w:p w:rsidR="43EFF004" w:rsidP="43EFF004" w:rsidRDefault="43EFF004" w14:paraId="171D1B4B" w14:textId="3A4AD551">
      <w:pPr>
        <w:pStyle w:val="Normal"/>
        <w:jc w:val="left"/>
      </w:pPr>
      <w:r>
        <w:drawing>
          <wp:inline wp14:editId="00C38F86" wp14:anchorId="7F6432D7">
            <wp:extent cx="4572000" cy="819150"/>
            <wp:effectExtent l="0" t="0" r="0" b="0"/>
            <wp:docPr id="1650011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3181b110644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FF004" w:rsidP="43EFF004" w:rsidRDefault="43EFF004" w14:paraId="7FF9D537" w14:textId="12B9BD0E">
      <w:pPr>
        <w:pStyle w:val="Normal"/>
        <w:jc w:val="left"/>
      </w:pPr>
      <w:r>
        <w:drawing>
          <wp:inline wp14:editId="69C73B87" wp14:anchorId="18C9C7D4">
            <wp:extent cx="4572000" cy="1438275"/>
            <wp:effectExtent l="0" t="0" r="0" b="0"/>
            <wp:docPr id="105132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c9d5904e546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FF004" w:rsidP="43EFF004" w:rsidRDefault="43EFF004" w14:paraId="42F071E6" w14:textId="75E3DA6D">
      <w:pPr>
        <w:pStyle w:val="Normal"/>
        <w:jc w:val="left"/>
        <w:rPr>
          <w:sz w:val="52"/>
          <w:szCs w:val="52"/>
        </w:rPr>
      </w:pPr>
      <w:r w:rsidRPr="43EFF004" w:rsidR="43EFF004">
        <w:rPr>
          <w:sz w:val="52"/>
          <w:szCs w:val="52"/>
        </w:rPr>
        <w:t>Asymptotic distribution</w:t>
      </w:r>
    </w:p>
    <w:p w:rsidR="43EFF004" w:rsidP="43EFF004" w:rsidRDefault="43EFF004" w14:paraId="196CDEAF" w14:textId="699E9C68">
      <w:pPr>
        <w:pStyle w:val="Normal"/>
        <w:jc w:val="left"/>
      </w:pPr>
      <w:r>
        <w:drawing>
          <wp:inline wp14:editId="57FD88D8" wp14:anchorId="2EC89C06">
            <wp:extent cx="4572000" cy="1257300"/>
            <wp:effectExtent l="0" t="0" r="0" b="0"/>
            <wp:docPr id="1986202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f585c0c824f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EFF004" w:rsidP="43EFF004" w:rsidRDefault="43EFF004" w14:paraId="4DCDBF06" w14:textId="01DDF7CE">
      <w:pPr>
        <w:pStyle w:val="Normal"/>
        <w:jc w:val="left"/>
        <w:rPr>
          <w:sz w:val="52"/>
          <w:szCs w:val="52"/>
        </w:rPr>
      </w:pPr>
      <w:r w:rsidRPr="43EFF004" w:rsidR="43EFF004">
        <w:rPr>
          <w:sz w:val="52"/>
          <w:szCs w:val="52"/>
        </w:rPr>
        <w:t>Ref</w:t>
      </w:r>
    </w:p>
    <w:p w:rsidR="43EFF004" w:rsidP="43EFF004" w:rsidRDefault="43EFF004" w14:paraId="78F32A8D" w14:textId="5689D884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217dd6506d64128">
        <w:r w:rsidRPr="43EFF004" w:rsidR="43EFF00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Likelihood-ratio test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E4EF6"/>
    <w:rsid w:val="257E4EF6"/>
    <w:rsid w:val="43EFF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4EF6"/>
  <w15:chartTrackingRefBased/>
  <w15:docId w15:val="{5DB21F44-7924-4FDF-8789-36497258E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e3181b11064484" /><Relationship Type="http://schemas.openxmlformats.org/officeDocument/2006/relationships/image" Target="/media/image2.png" Id="Rb04c9d5904e546c6" /><Relationship Type="http://schemas.openxmlformats.org/officeDocument/2006/relationships/image" Target="/media/image3.png" Id="R27bf585c0c824fdf" /><Relationship Type="http://schemas.openxmlformats.org/officeDocument/2006/relationships/hyperlink" Target="https://en.wikipedia.org/wiki/Likelihood-ratio_test" TargetMode="External" Id="Rf217dd6506d641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2023-12-04T13:46:12.9745082Z</dcterms:created>
  <dcterms:modified xsi:type="dcterms:W3CDTF">2023-12-06T10:15:01.6069081Z</dcterms:modified>
  <dc:creator>黃 奕捷</dc:creator>
  <lastModifiedBy>黃 奕捷</lastModifiedBy>
</coreProperties>
</file>