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7891DD9" wp14:paraId="4E65074D" wp14:textId="58C1A3BC">
      <w:pPr>
        <w:pStyle w:val="Normal"/>
        <w:jc w:val="center"/>
        <w:rPr>
          <w:sz w:val="72"/>
          <w:szCs w:val="72"/>
        </w:rPr>
      </w:pPr>
      <w:r w:rsidRPr="67891DD9" w:rsidR="67891DD9">
        <w:rPr>
          <w:sz w:val="72"/>
          <w:szCs w:val="72"/>
        </w:rPr>
        <w:t>Autoregressive Conditional Heteroskedasticity</w:t>
      </w:r>
    </w:p>
    <w:p xmlns:wp14="http://schemas.microsoft.com/office/word/2010/wordml" w:rsidP="67891DD9" wp14:paraId="45F63E7F" wp14:textId="1D9947C2">
      <w:pPr>
        <w:pStyle w:val="Normal"/>
        <w:jc w:val="left"/>
        <w:rPr>
          <w:sz w:val="56"/>
          <w:szCs w:val="56"/>
        </w:rPr>
      </w:pPr>
      <w:r w:rsidRPr="67891DD9" w:rsidR="67891DD9">
        <w:rPr>
          <w:sz w:val="56"/>
          <w:szCs w:val="56"/>
        </w:rPr>
        <w:t>Abbr</w:t>
      </w:r>
    </w:p>
    <w:p xmlns:wp14="http://schemas.microsoft.com/office/word/2010/wordml" w:rsidP="67891DD9" wp14:paraId="4C9A6DCC" wp14:textId="2EDEBB79">
      <w:pPr>
        <w:pStyle w:val="Normal"/>
        <w:jc w:val="left"/>
        <w:rPr>
          <w:sz w:val="24"/>
          <w:szCs w:val="24"/>
        </w:rPr>
      </w:pPr>
      <w:r w:rsidRPr="67891DD9" w:rsidR="67891DD9">
        <w:rPr>
          <w:sz w:val="24"/>
          <w:szCs w:val="24"/>
        </w:rPr>
        <w:t>ARCH</w:t>
      </w:r>
    </w:p>
    <w:p xmlns:wp14="http://schemas.microsoft.com/office/word/2010/wordml" w:rsidP="67891DD9" wp14:paraId="19A8BD18" wp14:textId="784C8178">
      <w:pPr>
        <w:pStyle w:val="Normal"/>
        <w:jc w:val="left"/>
        <w:rPr>
          <w:sz w:val="56"/>
          <w:szCs w:val="56"/>
        </w:rPr>
      </w:pPr>
      <w:r w:rsidRPr="67891DD9" w:rsidR="67891DD9">
        <w:rPr>
          <w:sz w:val="56"/>
          <w:szCs w:val="56"/>
        </w:rPr>
        <w:t>Intro</w:t>
      </w:r>
    </w:p>
    <w:p xmlns:wp14="http://schemas.microsoft.com/office/word/2010/wordml" w:rsidP="67891DD9" wp14:paraId="11D51704" wp14:textId="5E954EA2">
      <w:pPr>
        <w:pStyle w:val="Normal"/>
        <w:jc w:val="left"/>
      </w:pPr>
      <w:r>
        <w:drawing>
          <wp:inline xmlns:wp14="http://schemas.microsoft.com/office/word/2010/wordprocessingDrawing" wp14:editId="6DAB89E0" wp14:anchorId="1BEC44DA">
            <wp:extent cx="4572000" cy="2581275"/>
            <wp:effectExtent l="0" t="0" r="0" b="0"/>
            <wp:docPr id="702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7132ccf77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91DD9" wp14:paraId="34D6BFBE" wp14:textId="0F9A304D">
      <w:pPr>
        <w:pStyle w:val="Normal"/>
        <w:jc w:val="left"/>
        <w:rPr>
          <w:sz w:val="56"/>
          <w:szCs w:val="56"/>
        </w:rPr>
      </w:pPr>
      <w:r w:rsidRPr="67891DD9" w:rsidR="67891DD9">
        <w:rPr>
          <w:sz w:val="56"/>
          <w:szCs w:val="56"/>
        </w:rPr>
        <w:t>Model Specification</w:t>
      </w:r>
    </w:p>
    <w:p xmlns:wp14="http://schemas.microsoft.com/office/word/2010/wordml" w:rsidP="67891DD9" wp14:paraId="6AA75444" wp14:textId="7297F4A4">
      <w:pPr>
        <w:pStyle w:val="Normal"/>
        <w:jc w:val="left"/>
      </w:pPr>
      <w:r>
        <w:drawing>
          <wp:inline xmlns:wp14="http://schemas.microsoft.com/office/word/2010/wordprocessingDrawing" wp14:editId="3852EC2C" wp14:anchorId="32A56D3F">
            <wp:extent cx="4572000" cy="1085850"/>
            <wp:effectExtent l="0" t="0" r="0" b="0"/>
            <wp:docPr id="606857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308ca43f1b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91DD9" wp14:paraId="07666178" wp14:textId="3A50BFF8">
      <w:pPr>
        <w:pStyle w:val="Normal"/>
        <w:jc w:val="left"/>
      </w:pPr>
    </w:p>
    <w:p xmlns:wp14="http://schemas.microsoft.com/office/word/2010/wordml" w:rsidP="67891DD9" wp14:paraId="05B81B72" wp14:textId="2C44BF97">
      <w:pPr>
        <w:pStyle w:val="Normal"/>
        <w:jc w:val="left"/>
      </w:pPr>
      <w:r w:rsidR="67891DD9">
        <w:rPr/>
        <w:t xml:space="preserve">Given random variable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𝑧</m:t>
              </m:r>
            </m:e>
            <m:sub>
              <m:r>
                <m:t>𝑡</m:t>
              </m:r>
            </m:sub>
          </m:sSub>
        </m:oMath>
      </m:oMathPara>
      <w:r w:rsidR="67891DD9">
        <w:rPr/>
        <w:t xml:space="preserve"> which is a strong white noise </w:t>
      </w:r>
      <w:r w:rsidR="67891DD9">
        <w:rPr/>
        <w:t>process.</w:t>
      </w:r>
      <w:r w:rsidR="67891DD9">
        <w:rPr/>
        <w:t xml:space="preserve"> The series </w:t>
      </w:r>
    </w:p>
    <w:p xmlns:wp14="http://schemas.microsoft.com/office/word/2010/wordml" w:rsidP="67891DD9" wp14:paraId="536C4B97" wp14:textId="218902E5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sSubSup xmlns:m="http://schemas.openxmlformats.org/officeDocument/2006/math">
            <m:sSubSupPr>
              <m:ctrlPr/>
            </m:sSubSupPr>
            <m:e>
              <m:d>
                <m:dPr>
                  <m:ctrlPr/>
                </m:dPr>
                <m:e/>
              </m:d>
            </m:e>
            <m:sub>
              <m:r>
                <m:t>𝑡</m:t>
              </m:r>
            </m:sub>
            <m:sup>
              <m:r>
                <m:t>2</m:t>
              </m:r>
            </m:sup>
          </m:sSubSup>
        </m:oMath>
      </m:oMathPara>
      <w:r w:rsidR="67891DD9">
        <w:rPr/>
        <w:t xml:space="preserve"> is modeled by</w:t>
      </w:r>
    </w:p>
    <w:p xmlns:wp14="http://schemas.microsoft.com/office/word/2010/wordml" w:rsidP="67891DD9" wp14:paraId="4A5FE7F8" wp14:textId="042A8488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sSubSup xmlns:m="http://schemas.openxmlformats.org/officeDocument/2006/math">
            <m:sSubSupPr>
              <m:ctrlPr/>
            </m:sSubSupPr>
            <m:e>
              <m:d>
                <m:dPr>
                  <m:ctrlPr/>
                </m:dPr>
                <m:e/>
              </m:d>
            </m:e>
            <m:sub>
              <m:r>
                <m:t>𝑡</m:t>
              </m:r>
            </m:sub>
            <m:sup>
              <m:r>
                <m:t>2</m:t>
              </m:r>
            </m:sup>
          </m:sSubSup>
        </m:oMath>
      </m:oMathPara>
      <w:r w:rsidR="67891DD9">
        <w:rPr/>
        <w:t xml:space="preserve"> </w:t>
      </w:r>
    </w:p>
    <w:p xmlns:wp14="http://schemas.microsoft.com/office/word/2010/wordml" w:rsidP="67891DD9" wp14:paraId="502BF8F6" wp14:textId="6374CBA5">
      <w:pPr>
        <w:pStyle w:val="Normal"/>
        <w:jc w:val="left"/>
      </w:pPr>
      <w:r w:rsidR="67891DD9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0</m:t>
              </m:r>
            </m:sub>
          </m:sSub>
        </m:oMath>
      </m:oMathPara>
      <w:r w:rsidR="67891DD9">
        <w:rPr/>
        <w:t xml:space="preserve"> 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𝑒𝑝𝑠</m:t>
          </m:r>
          <m:sSubSup xmlns:m="http://schemas.openxmlformats.org/officeDocument/2006/math">
            <m:sSubSupPr>
              <m:ctrlPr/>
            </m:sSubSupPr>
            <m:e>
              <m:d>
                <m:dPr>
                  <m:ctrlPr/>
                </m:dPr>
                <m:e/>
              </m:d>
            </m:e>
            <m:sub>
              <m:r>
                <m:t>𝑡</m:t>
              </m:r>
              <m:r>
                <m:t>−1</m:t>
              </m:r>
            </m:sub>
            <m:sup>
              <m:r>
                <m:t>2</m:t>
              </m:r>
            </m:sup>
          </m:sSubSup>
        </m:oMath>
      </m:oMathPara>
      <w:r w:rsidR="67891DD9">
        <w:rPr/>
        <w:t xml:space="preserve"> </w:t>
      </w:r>
      <w:r w:rsidR="67891DD9">
        <w:rPr/>
        <w:t xml:space="preserve">+... </w:t>
      </w:r>
      <w:r w:rsidR="67891DD9">
        <w:rPr/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𝑞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𝑒𝑝𝑠</m:t>
          </m:r>
          <m:sSubSup xmlns:m="http://schemas.openxmlformats.org/officeDocument/2006/math">
            <m:sSubSupPr>
              <m:ctrlPr/>
            </m:sSubSupPr>
            <m:e>
              <m:d>
                <m:dPr>
                  <m:ctrlPr/>
                </m:dPr>
                <m:e/>
              </m:d>
            </m:e>
            <m:sub>
              <m:r>
                <m:t>𝑡</m:t>
              </m:r>
              <m:r>
                <m:t>−</m:t>
              </m:r>
              <m:r>
                <m:t>𝑞</m:t>
              </m:r>
            </m:sub>
            <m:sup>
              <m:r>
                <m:t>2</m:t>
              </m:r>
            </m:sup>
          </m:sSubSup>
        </m:oMath>
      </m:oMathPara>
      <w:r w:rsidR="67891DD9">
        <w:rPr/>
        <w:t xml:space="preserve"> </w:t>
      </w:r>
    </w:p>
    <w:p xmlns:wp14="http://schemas.microsoft.com/office/word/2010/wordml" w:rsidP="67891DD9" wp14:paraId="0470B9EA" wp14:textId="3F5E0DBB">
      <w:pPr>
        <w:pStyle w:val="Normal"/>
        <w:jc w:val="left"/>
      </w:pPr>
      <w:r w:rsidR="67891DD9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0</m:t>
              </m:r>
            </m:sub>
          </m:sSub>
        </m:oMath>
      </m:oMathPara>
      <w:r w:rsidR="67891DD9">
        <w:rPr/>
        <w:t xml:space="preserve"> 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𝑎𝑙𝑝h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𝑖</m:t>
                  </m:r>
                </m:sub>
              </m:sSub>
              <m:r>
                <m:t>⋅</m:t>
              </m:r>
              <m:r>
                <m:t>𝑒𝑝𝑠</m:t>
              </m:r>
              <m:sSubSup>
                <m:sSubSupPr>
                  <m:ctrlPr/>
                </m:sSubSupPr>
                <m:e>
                  <m:d>
                    <m:dPr>
                      <m:ctrlPr/>
                    </m:dPr>
                    <m:e/>
                  </m:d>
                </m:e>
                <m:sub>
                  <m:r>
                    <m:t>𝑡</m:t>
                  </m:r>
                  <m:r>
                    <m:t>−</m:t>
                  </m:r>
                  <m:r>
                    <m:t>𝑖</m:t>
                  </m:r>
                </m:sub>
                <m:sup>
                  <m:r>
                    <m:t>2</m:t>
                  </m:r>
                </m:sup>
              </m:sSub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𝑞</m:t>
              </m:r>
            </m:e>
          </m:d>
        </m:oMath>
      </m:oMathPara>
    </w:p>
    <w:p xmlns:wp14="http://schemas.microsoft.com/office/word/2010/wordml" w:rsidP="67891DD9" wp14:paraId="43C14901" wp14:textId="696D8824">
      <w:pPr>
        <w:pStyle w:val="Normal"/>
        <w:jc w:val="left"/>
      </w:pPr>
      <w:r w:rsidR="67891DD9">
        <w:rPr/>
        <w:t>where</w:t>
      </w:r>
    </w:p>
    <w:p xmlns:wp14="http://schemas.microsoft.com/office/word/2010/wordml" w:rsidP="67891DD9" wp14:paraId="02CBA72E" wp14:textId="0D0E0507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&gt;0</m:t>
          </m:r>
        </m:oMath>
      </m:oMathPara>
      <w:r w:rsidR="67891DD9">
        <w:rPr/>
        <w:t xml:space="preserve">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≥0</m:t>
          </m:r>
        </m:oMath>
      </m:oMathPara>
      <w:r w:rsidR="67891DD9">
        <w:rPr/>
        <w:t xml:space="preserve">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&gt;0 </m:t>
          </m:r>
        </m:oMath>
      </m:oMathPara>
      <w:r w:rsidR="67891DD9">
        <w:rPr/>
        <w:t>.</w:t>
      </w:r>
    </w:p>
    <w:p xmlns:wp14="http://schemas.microsoft.com/office/word/2010/wordml" w:rsidP="67891DD9" wp14:paraId="4EBCDB06" wp14:textId="2E572168">
      <w:pPr>
        <w:pStyle w:val="Normal"/>
        <w:jc w:val="left"/>
      </w:pPr>
    </w:p>
    <w:p xmlns:wp14="http://schemas.microsoft.com/office/word/2010/wordml" w:rsidP="67891DD9" wp14:paraId="4779E864" wp14:textId="07D34FE1">
      <w:pPr>
        <w:pStyle w:val="Normal"/>
        <w:jc w:val="left"/>
      </w:pPr>
      <w:r>
        <w:drawing>
          <wp:inline xmlns:wp14="http://schemas.microsoft.com/office/word/2010/wordprocessingDrawing" wp14:editId="3EAF618D" wp14:anchorId="45858A95">
            <wp:extent cx="4572000" cy="1590675"/>
            <wp:effectExtent l="0" t="0" r="0" b="0"/>
            <wp:docPr id="2072713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d64202b15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91DD9" wp14:paraId="1132D623" wp14:textId="03F0C81F">
      <w:pPr>
        <w:pStyle w:val="Normal"/>
        <w:jc w:val="left"/>
      </w:pPr>
    </w:p>
    <w:p xmlns:wp14="http://schemas.microsoft.com/office/word/2010/wordml" w:rsidP="67891DD9" wp14:paraId="3E55432F" wp14:textId="2B6F0267">
      <w:pPr>
        <w:pStyle w:val="Normal"/>
        <w:jc w:val="left"/>
      </w:pPr>
      <w:r w:rsidR="67891DD9">
        <w:rPr/>
        <w:t>To use a ARCH(q) model.</w:t>
      </w:r>
    </w:p>
    <w:p xmlns:wp14="http://schemas.microsoft.com/office/word/2010/wordml" w:rsidP="67891DD9" wp14:paraId="719AFC5B" wp14:textId="337BABDF">
      <w:pPr>
        <w:pStyle w:val="ListParagraph"/>
        <w:numPr>
          <w:ilvl w:val="0"/>
          <w:numId w:val="1"/>
        </w:numPr>
        <w:jc w:val="left"/>
        <w:rPr/>
      </w:pPr>
      <w:r w:rsidR="67891DD9">
        <w:rPr/>
        <w:t>Estimate the best fitting AR.</w:t>
      </w:r>
    </w:p>
    <w:p xmlns:wp14="http://schemas.microsoft.com/office/word/2010/wordml" w:rsidP="67891DD9" wp14:paraId="37FB063C" wp14:textId="0BF865D3">
      <w:pPr>
        <w:pStyle w:val="ListParagraph"/>
        <w:numPr>
          <w:ilvl w:val="0"/>
          <w:numId w:val="1"/>
        </w:numPr>
        <w:jc w:val="left"/>
        <w:rPr/>
      </w:pPr>
      <w:r w:rsidR="67891DD9">
        <w:rPr/>
        <w:t xml:space="preserve">Obtain the square of the error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h𝑒𝑎𝑑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𝑒𝑝𝑠</m:t>
                  </m:r>
                  <m:d>
                    <m:dPr>
                      <m:ctrlPr/>
                    </m:dPr>
                    <m:e/>
                  </m:d>
                </m:e>
              </m:d>
            </m:e>
            <m:sup>
              <m:r>
                <m:t>2</m:t>
              </m:r>
            </m:sup>
          </m:sSup>
        </m:oMath>
      </m:oMathPara>
      <w:r w:rsidR="67891DD9">
        <w:rPr/>
        <w:t xml:space="preserve"> and regress them on a constant and q lagged value.</w:t>
      </w:r>
    </w:p>
    <w:p xmlns:wp14="http://schemas.microsoft.com/office/word/2010/wordml" w:rsidP="67891DD9" wp14:paraId="4AD4551A" wp14:textId="5CE59B87">
      <w:pPr>
        <w:pStyle w:val="ListParagraph"/>
        <w:numPr>
          <w:ilvl w:val="0"/>
          <w:numId w:val="1"/>
        </w:numPr>
        <w:jc w:val="left"/>
        <w:rPr/>
      </w:pPr>
      <w:r w:rsidR="67891DD9">
        <w:rPr/>
        <w:t xml:space="preserve">Perform null </w:t>
      </w:r>
      <w:r w:rsidR="67891DD9">
        <w:rPr/>
        <w:t>hypothesis.</w:t>
      </w:r>
      <w:r w:rsidR="67891DD9">
        <w:rPr/>
        <w:t xml:space="preserve"> Then get value for null </w:t>
      </w:r>
      <w:r w:rsidR="67891DD9">
        <w:rPr/>
        <w:t>hypothesis.</w:t>
      </w:r>
      <w:r w:rsidR="67891DD9">
        <w:rPr/>
        <w:t xml:space="preserve"> Here, the null hypothesis in absence of ARCH components, one has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=0</m:t>
          </m:r>
        </m:oMath>
      </m:oMathPara>
      <w:r w:rsidR="67891DD9">
        <w:rPr/>
        <w:t xml:space="preserve"> 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=1,…,</m:t>
          </m:r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67891DD9" wp14:paraId="66289843" wp14:textId="727323FC">
      <w:pPr>
        <w:pStyle w:val="ListParagraph"/>
        <w:numPr>
          <w:ilvl w:val="0"/>
          <w:numId w:val="1"/>
        </w:numPr>
        <w:jc w:val="left"/>
        <w:rPr/>
      </w:pPr>
      <w:r w:rsidR="67891DD9">
        <w:rPr/>
        <w:t xml:space="preserve">Compare the result with corresponding value in CHI-squared </w:t>
      </w:r>
      <w:r w:rsidR="67891DD9">
        <w:rPr/>
        <w:t>table.</w:t>
      </w:r>
      <w:r w:rsidR="67891DD9">
        <w:rPr/>
        <w:t xml:space="preserve"> </w:t>
      </w:r>
    </w:p>
    <w:p xmlns:wp14="http://schemas.microsoft.com/office/word/2010/wordml" w:rsidP="67891DD9" wp14:paraId="5F13A737" wp14:textId="63C53396">
      <w:pPr>
        <w:pStyle w:val="ListParagraph"/>
        <w:numPr>
          <w:ilvl w:val="0"/>
          <w:numId w:val="1"/>
        </w:numPr>
        <w:jc w:val="left"/>
        <w:rPr/>
      </w:pPr>
      <w:r w:rsidR="67891DD9">
        <w:rPr/>
        <w:t xml:space="preserve">Determine it falls in accept area or reject </w:t>
      </w:r>
      <w:r w:rsidR="67891DD9">
        <w:rPr/>
        <w:t>area.</w:t>
      </w:r>
    </w:p>
    <w:p xmlns:wp14="http://schemas.microsoft.com/office/word/2010/wordml" w:rsidP="67891DD9" wp14:paraId="7EF02074" wp14:textId="3802AE2C">
      <w:pPr>
        <w:pStyle w:val="Normal"/>
        <w:ind w:left="0" w:firstLine="480"/>
        <w:jc w:val="left"/>
      </w:pPr>
      <w:r w:rsidR="67891DD9">
        <w:rPr/>
        <w:t>Case 1:</w:t>
      </w:r>
    </w:p>
    <w:p xmlns:wp14="http://schemas.microsoft.com/office/word/2010/wordml" w:rsidP="67891DD9" wp14:paraId="7D66C1DD" wp14:textId="1B32CED7">
      <w:pPr>
        <w:pStyle w:val="Normal"/>
        <w:ind w:left="0" w:firstLine="480"/>
        <w:jc w:val="left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𝑇</m:t>
              </m:r>
            </m:e>
            <m:sup>
              <m:r>
                <m:t>′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𝑅</m:t>
              </m:r>
            </m:e>
            <m:sup>
              <m:r>
                <m:t>2</m:t>
              </m:r>
            </m:sup>
          </m:sSup>
        </m:oMath>
      </m:oMathPara>
      <w:r w:rsidR="67891DD9">
        <w:rPr/>
        <w:t xml:space="preserve"> </w:t>
      </w:r>
      <w:r w:rsidR="67891DD9">
        <w:rPr/>
        <w:t xml:space="preserve">&gt; critical </w:t>
      </w:r>
      <w:r w:rsidR="67891DD9">
        <w:rPr/>
        <w:t>point =</w:t>
      </w:r>
      <w:r w:rsidR="67891DD9">
        <w:rPr/>
        <w:t>&gt; reject</w:t>
      </w:r>
      <w:r w:rsidR="67891DD9">
        <w:rPr/>
        <w:t xml:space="preserve"> area</w:t>
      </w:r>
    </w:p>
    <w:p xmlns:wp14="http://schemas.microsoft.com/office/word/2010/wordml" w:rsidP="67891DD9" wp14:paraId="1E2A82E7" wp14:textId="09372074">
      <w:pPr>
        <w:pStyle w:val="Normal"/>
        <w:ind w:left="0" w:firstLine="480"/>
        <w:jc w:val="left"/>
      </w:pPr>
      <w:r w:rsidR="67891DD9">
        <w:rPr/>
        <w:t xml:space="preserve">Case </w:t>
      </w:r>
      <w:r w:rsidR="67891DD9">
        <w:rPr/>
        <w:t>2:</w:t>
      </w:r>
    </w:p>
    <w:p xmlns:wp14="http://schemas.microsoft.com/office/word/2010/wordml" w:rsidP="67891DD9" wp14:paraId="06FDA95B" wp14:textId="7993B659">
      <w:pPr>
        <w:pStyle w:val="Normal"/>
        <w:ind w:left="0" w:firstLine="480"/>
        <w:jc w:val="left"/>
      </w:pPr>
      <w:r w:rsidR="67891DD9">
        <w:rPr/>
        <w:t>Otherwise =</w:t>
      </w:r>
      <w:r w:rsidR="67891DD9">
        <w:rPr/>
        <w:t xml:space="preserve">&gt; accept </w:t>
      </w:r>
      <w:r w:rsidR="67891DD9">
        <w:rPr/>
        <w:t>area</w:t>
      </w:r>
    </w:p>
    <w:p xmlns:wp14="http://schemas.microsoft.com/office/word/2010/wordml" w:rsidP="67891DD9" wp14:paraId="5568E763" wp14:textId="437AC531">
      <w:pPr>
        <w:pStyle w:val="Normal"/>
        <w:ind w:left="0"/>
        <w:jc w:val="left"/>
      </w:pPr>
    </w:p>
    <w:p xmlns:wp14="http://schemas.microsoft.com/office/word/2010/wordml" w:rsidP="67891DD9" wp14:paraId="00A53733" wp14:textId="1C6EBD2B">
      <w:pPr>
        <w:pStyle w:val="Normal"/>
        <w:jc w:val="left"/>
      </w:pPr>
      <w:r w:rsidR="67891DD9">
        <w:rPr/>
        <w:t xml:space="preserve">where </w:t>
      </w:r>
    </w:p>
    <w:p xmlns:wp14="http://schemas.microsoft.com/office/word/2010/wordml" w:rsidP="67891DD9" wp14:paraId="7DF54004" wp14:textId="341CD0A2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𝑦</m:t>
              </m:r>
            </m:e>
            <m:sub>
              <m:r>
                <m:t>𝑡</m:t>
              </m:r>
            </m:sub>
          </m:sSub>
        </m:oMath>
      </m:oMathPara>
      <w:r w:rsidR="67891DD9">
        <w:rPr/>
        <w:t xml:space="preserve"> refers the conditional variance at time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67891DD9">
        <w:rPr/>
        <w:t xml:space="preserve">. The reason why it is called conditional variance is that it depends on conditional variance 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−1 </m:t>
          </m:r>
        </m:oMath>
      </m:oMathPara>
      <w:r w:rsidR="67891DD9">
        <w:rPr/>
        <w:t>according to the following figure.</w:t>
      </w:r>
    </w:p>
    <w:p xmlns:wp14="http://schemas.microsoft.com/office/word/2010/wordml" w:rsidP="67891DD9" wp14:paraId="0D5613D0" wp14:textId="522FD396">
      <w:pPr>
        <w:pStyle w:val="Normal"/>
        <w:jc w:val="left"/>
      </w:pPr>
      <w:r>
        <w:drawing>
          <wp:inline xmlns:wp14="http://schemas.microsoft.com/office/word/2010/wordprocessingDrawing" wp14:editId="47319A7C" wp14:anchorId="1DB47835">
            <wp:extent cx="4572000" cy="714375"/>
            <wp:effectExtent l="0" t="0" r="0" b="0"/>
            <wp:docPr id="1821992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ee82aa56e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891DD9">
        <w:rPr/>
        <w:t xml:space="preserve"> </w:t>
      </w:r>
    </w:p>
    <w:p xmlns:wp14="http://schemas.microsoft.com/office/word/2010/wordml" w:rsidP="67891DD9" wp14:paraId="5B600FA2" wp14:textId="2266A2B5">
      <w:pPr>
        <w:pStyle w:val="Normal"/>
        <w:jc w:val="left"/>
      </w:pPr>
    </w:p>
    <w:p xmlns:wp14="http://schemas.microsoft.com/office/word/2010/wordml" w:rsidP="67891DD9" wp14:paraId="1DEE86BC" wp14:textId="29DB251D">
      <w:pPr>
        <w:pStyle w:val="Normal"/>
        <w:jc w:val="left"/>
      </w:pPr>
    </w:p>
    <w:p xmlns:wp14="http://schemas.microsoft.com/office/word/2010/wordml" w:rsidP="67891DD9" wp14:paraId="3CEEF367" wp14:textId="1D29C608">
      <w:pPr>
        <w:pStyle w:val="Normal"/>
        <w:jc w:val="left"/>
        <w:rPr>
          <w:sz w:val="56"/>
          <w:szCs w:val="56"/>
        </w:rPr>
      </w:pPr>
      <w:r w:rsidRPr="67891DD9" w:rsidR="67891DD9">
        <w:rPr>
          <w:sz w:val="56"/>
          <w:szCs w:val="56"/>
        </w:rPr>
        <w:t>Ref</w:t>
      </w:r>
    </w:p>
    <w:p xmlns:wp14="http://schemas.microsoft.com/office/word/2010/wordml" w:rsidP="67891DD9" wp14:paraId="38AE1EE0" wp14:textId="3695DFE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7891DD9" w:rsidR="67891DD9">
        <w:rPr>
          <w:rFonts w:ascii="Calibri" w:hAnsi="Calibri" w:eastAsia="Calibri" w:cs="Calibri"/>
          <w:noProof w:val="0"/>
          <w:sz w:val="24"/>
          <w:szCs w:val="24"/>
          <w:lang w:eastAsia="zh-TW"/>
        </w:rPr>
        <w:t>A website with simpler</w:t>
      </w:r>
      <w:r w:rsidRPr="67891DD9" w:rsidR="67891DD9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,</w:t>
      </w:r>
      <w:r w:rsidRPr="67891DD9" w:rsidR="67891DD9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boarder but less detailed intro -- </w:t>
      </w:r>
      <w:r w:rsidRPr="67891DD9" w:rsidR="67891DD9">
        <w:rPr>
          <w:rFonts w:ascii="Calibri" w:hAnsi="Calibri" w:eastAsia="Calibri" w:cs="Calibri"/>
          <w:noProof w:val="0"/>
          <w:sz w:val="24"/>
          <w:szCs w:val="24"/>
          <w:lang w:eastAsia="zh-TW"/>
        </w:rPr>
        <w:t>Wiki.</w:t>
      </w:r>
    </w:p>
    <w:p xmlns:wp14="http://schemas.microsoft.com/office/word/2010/wordml" w:rsidP="67891DD9" wp14:paraId="61B522BB" wp14:textId="6F781E9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880286037ee24a24">
        <w:r w:rsidRPr="67891DD9" w:rsidR="67891DD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Autoregressive conditional heteroskedasticity - Wikipedia</w:t>
        </w:r>
      </w:hyperlink>
    </w:p>
    <w:p xmlns:wp14="http://schemas.microsoft.com/office/word/2010/wordml" w:rsidP="67891DD9" wp14:paraId="480808ED" wp14:textId="6D7605D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xmlns:wp14="http://schemas.microsoft.com/office/word/2010/wordml" w:rsidP="67891DD9" wp14:paraId="1EC013A6" wp14:textId="102EBBD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7891DD9" w:rsidR="67891DD9">
        <w:rPr>
          <w:rFonts w:ascii="Calibri" w:hAnsi="Calibri" w:eastAsia="Calibri" w:cs="Calibri"/>
          <w:noProof w:val="0"/>
          <w:sz w:val="24"/>
          <w:szCs w:val="24"/>
          <w:lang w:eastAsia="zh-TW"/>
        </w:rPr>
        <w:t>A website with harder but detailed intro -- A preview PDF in JSTOR</w:t>
      </w:r>
    </w:p>
    <w:p xmlns:wp14="http://schemas.microsoft.com/office/word/2010/wordml" w:rsidP="67891DD9" wp14:paraId="36973212" wp14:textId="46FF143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00dcd4bd5bb04df8">
        <w:r w:rsidRPr="67891DD9" w:rsidR="67891DD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Autoregressive Conditional Heteroscedasticity with Estimates of the Variance of United Kingdom Inflation on JSTOR</w:t>
        </w:r>
      </w:hyperlink>
    </w:p>
    <w:p xmlns:wp14="http://schemas.microsoft.com/office/word/2010/wordml" w:rsidP="67891DD9" wp14:paraId="7D993771" wp14:textId="023DA26A">
      <w:pPr>
        <w:pStyle w:val="Normal"/>
        <w:rPr>
          <w:sz w:val="72"/>
          <w:szCs w:val="7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  <w:headerReference w:type="default" r:id="Rbfdb297673b94d45"/>
      <w:footerReference w:type="default" r:id="Rdcd02016123b40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891DD9" w:rsidTr="67891DD9" w14:paraId="77B71102">
      <w:trPr>
        <w:trHeight w:val="300"/>
      </w:trPr>
      <w:tc>
        <w:tcPr>
          <w:tcW w:w="3005" w:type="dxa"/>
          <w:tcMar/>
        </w:tcPr>
        <w:p w:rsidR="67891DD9" w:rsidP="67891DD9" w:rsidRDefault="67891DD9" w14:paraId="2E880A8F" w14:textId="079FD6B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7891DD9" w:rsidP="67891DD9" w:rsidRDefault="67891DD9" w14:paraId="44309AA5" w14:textId="052B8F7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7891DD9" w:rsidP="67891DD9" w:rsidRDefault="67891DD9" w14:paraId="2818C009" w14:textId="4AA6F097">
          <w:pPr>
            <w:pStyle w:val="Header"/>
            <w:bidi w:val="0"/>
            <w:ind w:right="-115"/>
            <w:jc w:val="right"/>
          </w:pPr>
        </w:p>
      </w:tc>
    </w:tr>
  </w:tbl>
  <w:p w:rsidR="67891DD9" w:rsidP="67891DD9" w:rsidRDefault="67891DD9" w14:paraId="7CD12CB5" w14:textId="7EB606D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891DD9" w:rsidTr="67891DD9" w14:paraId="5F403CC2">
      <w:trPr>
        <w:trHeight w:val="300"/>
      </w:trPr>
      <w:tc>
        <w:tcPr>
          <w:tcW w:w="3005" w:type="dxa"/>
          <w:tcMar/>
        </w:tcPr>
        <w:p w:rsidR="67891DD9" w:rsidP="67891DD9" w:rsidRDefault="67891DD9" w14:paraId="3105D560" w14:textId="0C8F02C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7891DD9" w:rsidP="67891DD9" w:rsidRDefault="67891DD9" w14:paraId="4C865EB8" w14:textId="140C128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7891DD9" w:rsidP="67891DD9" w:rsidRDefault="67891DD9" w14:paraId="4BA44A31" w14:textId="11C5113C">
          <w:pPr>
            <w:pStyle w:val="Header"/>
            <w:bidi w:val="0"/>
            <w:ind w:right="-115"/>
            <w:jc w:val="right"/>
          </w:pPr>
        </w:p>
      </w:tc>
    </w:tr>
  </w:tbl>
  <w:p w:rsidR="67891DD9" w:rsidP="67891DD9" w:rsidRDefault="67891DD9" w14:paraId="189C4503" w14:textId="69DCA3F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6236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7D04E6"/>
    <w:rsid w:val="67891DD9"/>
    <w:rsid w:val="6E7D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04E6"/>
  <w15:chartTrackingRefBased/>
  <w15:docId w15:val="{3619F05B-8D6A-4CC1-AF44-4D892D80D3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27132ccf77493a" /><Relationship Type="http://schemas.openxmlformats.org/officeDocument/2006/relationships/image" Target="/media/image2.png" Id="R37308ca43f1b4bee" /><Relationship Type="http://schemas.openxmlformats.org/officeDocument/2006/relationships/image" Target="/media/image3.png" Id="R615d64202b154a67" /><Relationship Type="http://schemas.openxmlformats.org/officeDocument/2006/relationships/image" Target="/media/image4.png" Id="R2d1ee82aa56e4c41" /><Relationship Type="http://schemas.openxmlformats.org/officeDocument/2006/relationships/hyperlink" Target="https://en.wikipedia.org/wiki/Autoregressive_conditional_heteroskedasticity" TargetMode="External" Id="R880286037ee24a24" /><Relationship Type="http://schemas.openxmlformats.org/officeDocument/2006/relationships/hyperlink" Target="https://www.jstor.org/stable/1912773?origin=crossref" TargetMode="External" Id="R00dcd4bd5bb04df8" /><Relationship Type="http://schemas.openxmlformats.org/officeDocument/2006/relationships/header" Target="header.xml" Id="Rbfdb297673b94d45" /><Relationship Type="http://schemas.openxmlformats.org/officeDocument/2006/relationships/footer" Target="footer.xml" Id="Rdcd02016123b404f" /><Relationship Type="http://schemas.openxmlformats.org/officeDocument/2006/relationships/numbering" Target="numbering.xml" Id="R5f8bc818864f44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2023-12-04T13:37:08.3939892Z</dcterms:created>
  <dcterms:modified xsi:type="dcterms:W3CDTF">2023-12-18T16:34:27.7215789Z</dcterms:modified>
  <dc:creator>黃 奕捷</dc:creator>
  <lastModifiedBy>黃 奕捷</lastModifiedBy>
</coreProperties>
</file>