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3A1E415" wp14:paraId="7D993771" wp14:textId="6FAE3148">
      <w:pPr>
        <w:jc w:val="center"/>
        <w:rPr>
          <w:sz w:val="72"/>
          <w:szCs w:val="72"/>
        </w:rPr>
      </w:pPr>
      <w:r w:rsidRPr="43A1E415" w:rsidR="43A1E415">
        <w:rPr>
          <w:sz w:val="72"/>
          <w:szCs w:val="72"/>
        </w:rPr>
        <w:t>Marginal error</w:t>
      </w:r>
    </w:p>
    <w:p w:rsidR="43A1E415" w:rsidP="43A1E415" w:rsidRDefault="43A1E415" w14:paraId="470A6E93" w14:textId="59914D0C">
      <w:pPr>
        <w:pStyle w:val="Normal"/>
        <w:jc w:val="left"/>
        <w:rPr>
          <w:sz w:val="52"/>
          <w:szCs w:val="52"/>
        </w:rPr>
      </w:pPr>
      <w:r w:rsidRPr="43A1E415" w:rsidR="43A1E415">
        <w:rPr>
          <w:sz w:val="52"/>
          <w:szCs w:val="52"/>
        </w:rPr>
        <w:t>Intro</w:t>
      </w:r>
    </w:p>
    <w:p w:rsidR="43A1E415" w:rsidP="43A1E415" w:rsidRDefault="43A1E415" w14:paraId="2DAF50CC" w14:textId="4473473D">
      <w:pPr>
        <w:pStyle w:val="Normal"/>
        <w:jc w:val="left"/>
        <w:rPr>
          <w:sz w:val="24"/>
          <w:szCs w:val="24"/>
        </w:rPr>
      </w:pPr>
      <w:r w:rsidRPr="43A1E415" w:rsidR="43A1E415">
        <w:rPr>
          <w:sz w:val="24"/>
          <w:szCs w:val="24"/>
        </w:rPr>
        <w:t>Marginal error indicates the amount of random sampling error.</w:t>
      </w:r>
    </w:p>
    <w:p w:rsidR="43A1E415" w:rsidP="43A1E415" w:rsidRDefault="43A1E415" w14:paraId="4EA4ADBD" w14:textId="6391674A">
      <w:pPr>
        <w:pStyle w:val="Normal"/>
        <w:jc w:val="left"/>
        <w:rPr>
          <w:sz w:val="24"/>
          <w:szCs w:val="24"/>
        </w:rPr>
      </w:pPr>
      <w:r w:rsidRPr="43A1E415" w:rsidR="43A1E415">
        <w:rPr>
          <w:sz w:val="24"/>
          <w:szCs w:val="24"/>
        </w:rPr>
        <w:t xml:space="preserve">The larger the marginal error exists, the less confidence one should </w:t>
      </w:r>
      <w:r w:rsidRPr="43A1E415" w:rsidR="43A1E415">
        <w:rPr>
          <w:sz w:val="24"/>
          <w:szCs w:val="24"/>
        </w:rPr>
        <w:t>have.</w:t>
      </w:r>
    </w:p>
    <w:p w:rsidR="43A1E415" w:rsidP="43A1E415" w:rsidRDefault="43A1E415" w14:paraId="191072FB" w14:textId="75C8AD48">
      <w:pPr>
        <w:pStyle w:val="Normal"/>
        <w:jc w:val="left"/>
        <w:rPr>
          <w:sz w:val="24"/>
          <w:szCs w:val="24"/>
        </w:rPr>
      </w:pPr>
      <w:r w:rsidRPr="43A1E415" w:rsidR="43A1E415">
        <w:rPr>
          <w:sz w:val="24"/>
          <w:szCs w:val="24"/>
        </w:rPr>
        <w:t>It always must be positive even if the population is sampled completely.</w:t>
      </w:r>
    </w:p>
    <w:p w:rsidR="43A1E415" w:rsidP="43A1E415" w:rsidRDefault="43A1E415" w14:paraId="08D7EF04" w14:textId="5F3F265E">
      <w:pPr>
        <w:pStyle w:val="Normal"/>
        <w:jc w:val="left"/>
        <w:rPr>
          <w:sz w:val="52"/>
          <w:szCs w:val="52"/>
        </w:rPr>
      </w:pPr>
      <w:r w:rsidRPr="43A1E415" w:rsidR="43A1E415">
        <w:rPr>
          <w:sz w:val="52"/>
          <w:szCs w:val="52"/>
        </w:rPr>
        <w:t>Ref</w:t>
      </w:r>
    </w:p>
    <w:p w:rsidR="43A1E415" w:rsidP="43A1E415" w:rsidRDefault="43A1E415" w14:paraId="301F798E" w14:textId="4D074E3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d7d34f989c644c1c">
        <w:r w:rsidRPr="43A1E415" w:rsidR="43A1E41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Margin of error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A46ECA"/>
    <w:rsid w:val="43A1E415"/>
    <w:rsid w:val="44A4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6ECA"/>
  <w15:chartTrackingRefBased/>
  <w15:docId w15:val="{D0399D93-CB33-4D91-9EE2-49B3BBE73B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Margin_of_error" TargetMode="External" Id="Rd7d34f989c644c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2023-12-04T13:45:13.0417905Z</dcterms:created>
  <dcterms:modified xsi:type="dcterms:W3CDTF">2023-12-06T15:22:37.0552131Z</dcterms:modified>
  <dc:creator>黃 奕捷</dc:creator>
  <lastModifiedBy>黃 奕捷</lastModifiedBy>
</coreProperties>
</file>