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BE2" w:rsidRDefault="00D20F20">
      <w:pPr>
        <w:rPr>
          <w:b/>
          <w:szCs w:val="24"/>
        </w:rPr>
      </w:pPr>
      <w:r w:rsidRPr="00D30295">
        <w:rPr>
          <w:rFonts w:hint="eastAsia"/>
          <w:b/>
          <w:szCs w:val="24"/>
        </w:rPr>
        <w:t>課本釋例</w:t>
      </w:r>
      <w:r w:rsidR="00395731">
        <w:rPr>
          <w:b/>
          <w:szCs w:val="24"/>
        </w:rPr>
        <w:t>3</w:t>
      </w:r>
      <w:r w:rsidRPr="00D30295">
        <w:rPr>
          <w:b/>
          <w:szCs w:val="24"/>
        </w:rPr>
        <w:t>—</w:t>
      </w:r>
      <w:r w:rsidR="00912480" w:rsidRPr="00880036">
        <w:rPr>
          <w:rFonts w:hint="eastAsia"/>
          <w:b/>
          <w:szCs w:val="24"/>
          <w:highlight w:val="yellow"/>
        </w:rPr>
        <w:t>透過損益按公允價值衡</w:t>
      </w:r>
      <w:r w:rsidRPr="00880036">
        <w:rPr>
          <w:rFonts w:hint="eastAsia"/>
          <w:b/>
          <w:szCs w:val="24"/>
          <w:highlight w:val="yellow"/>
        </w:rPr>
        <w:t>量之金融資產</w:t>
      </w:r>
      <w:r w:rsidR="00912480" w:rsidRPr="00880036">
        <w:rPr>
          <w:rFonts w:hint="eastAsia"/>
          <w:b/>
          <w:szCs w:val="24"/>
          <w:highlight w:val="yellow"/>
        </w:rPr>
        <w:t>-</w:t>
      </w:r>
      <w:r w:rsidR="00395731" w:rsidRPr="00880036">
        <w:rPr>
          <w:rFonts w:hint="eastAsia"/>
          <w:b/>
          <w:szCs w:val="24"/>
          <w:highlight w:val="yellow"/>
        </w:rPr>
        <w:t>股票</w:t>
      </w:r>
      <w:r w:rsidRPr="00D30295">
        <w:rPr>
          <w:rFonts w:hint="eastAsia"/>
          <w:b/>
          <w:szCs w:val="24"/>
        </w:rPr>
        <w:t xml:space="preserve"> </w:t>
      </w:r>
      <w:r w:rsidRPr="00D30295">
        <w:rPr>
          <w:b/>
          <w:szCs w:val="24"/>
        </w:rPr>
        <w:t xml:space="preserve"> </w:t>
      </w:r>
    </w:p>
    <w:p w:rsidR="00D30295" w:rsidRDefault="00395731">
      <w:pPr>
        <w:rPr>
          <w:b/>
          <w:szCs w:val="24"/>
        </w:rPr>
      </w:pPr>
      <w:r>
        <w:rPr>
          <w:noProof/>
        </w:rPr>
        <w:drawing>
          <wp:inline distT="0" distB="0" distL="0" distR="0" wp14:anchorId="1A4D9FC1" wp14:editId="4016AB29">
            <wp:extent cx="6651172" cy="1512506"/>
            <wp:effectExtent l="0" t="0" r="0" b="0"/>
            <wp:docPr id="73733" name="圖片 1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" name="圖片 1" descr="畫面剪輯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10" cy="154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35"/>
        <w:gridCol w:w="6657"/>
        <w:gridCol w:w="7223"/>
      </w:tblGrid>
      <w:tr w:rsidR="00DE0C77" w:rsidTr="00DE0C77">
        <w:tc>
          <w:tcPr>
            <w:tcW w:w="1135" w:type="dxa"/>
          </w:tcPr>
          <w:p w:rsidR="00B9644E" w:rsidRDefault="00D20F20">
            <w:r w:rsidRPr="00D30295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D30295">
              <w:rPr>
                <w:b/>
                <w:szCs w:val="24"/>
              </w:rPr>
              <w:t xml:space="preserve">                  </w:t>
            </w:r>
          </w:p>
        </w:tc>
        <w:tc>
          <w:tcPr>
            <w:tcW w:w="6657" w:type="dxa"/>
          </w:tcPr>
          <w:p w:rsidR="00B9644E" w:rsidRDefault="00B9644E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期末不設評價調整科目</w:t>
            </w:r>
            <w:r>
              <w:rPr>
                <w:rFonts w:hint="eastAsia"/>
              </w:rPr>
              <w:t>)</w:t>
            </w:r>
          </w:p>
        </w:tc>
        <w:tc>
          <w:tcPr>
            <w:tcW w:w="7223" w:type="dxa"/>
          </w:tcPr>
          <w:p w:rsidR="00B9644E" w:rsidRDefault="00B9644E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期末設置評價調整科目</w:t>
            </w:r>
            <w:r>
              <w:rPr>
                <w:rFonts w:hint="eastAsia"/>
              </w:rPr>
              <w:t>)</w:t>
            </w:r>
          </w:p>
        </w:tc>
      </w:tr>
      <w:tr w:rsidR="00DE0C77" w:rsidTr="00DE0C77">
        <w:tc>
          <w:tcPr>
            <w:tcW w:w="1135" w:type="dxa"/>
          </w:tcPr>
          <w:p w:rsidR="00B9644E" w:rsidRPr="00B9644E" w:rsidRDefault="00B9644E" w:rsidP="00395731">
            <w:r>
              <w:t>X1/</w:t>
            </w:r>
            <w:r w:rsidR="00395731">
              <w:t>1</w:t>
            </w:r>
            <w:r>
              <w:t>/1</w:t>
            </w:r>
          </w:p>
        </w:tc>
        <w:tc>
          <w:tcPr>
            <w:tcW w:w="6657" w:type="dxa"/>
          </w:tcPr>
          <w:p w:rsidR="00B9644E" w:rsidRDefault="00395731">
            <w:r>
              <w:rPr>
                <w:noProof/>
              </w:rPr>
              <w:drawing>
                <wp:inline distT="0" distB="0" distL="0" distR="0" wp14:anchorId="6760F4DC">
                  <wp:extent cx="3992880" cy="812770"/>
                  <wp:effectExtent l="0" t="0" r="0" b="6985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881" cy="8308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:rsidR="00B9644E" w:rsidRDefault="002119EC">
            <w:r>
              <w:rPr>
                <w:noProof/>
              </w:rPr>
              <w:drawing>
                <wp:inline distT="0" distB="0" distL="0" distR="0" wp14:anchorId="3E482A31" wp14:editId="71877D27">
                  <wp:extent cx="4169228" cy="812859"/>
                  <wp:effectExtent l="0" t="0" r="3175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3225" cy="8253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C77" w:rsidTr="00DE0C77">
        <w:tc>
          <w:tcPr>
            <w:tcW w:w="1135" w:type="dxa"/>
          </w:tcPr>
          <w:p w:rsidR="00B9644E" w:rsidRDefault="00B9644E" w:rsidP="00395731">
            <w:r>
              <w:t>X1/</w:t>
            </w:r>
            <w:r w:rsidR="00395731">
              <w:t>5</w:t>
            </w:r>
            <w:r>
              <w:t>/1</w:t>
            </w:r>
          </w:p>
        </w:tc>
        <w:tc>
          <w:tcPr>
            <w:tcW w:w="6657" w:type="dxa"/>
          </w:tcPr>
          <w:p w:rsidR="00B9644E" w:rsidRDefault="002119EC" w:rsidP="002119EC">
            <w:r w:rsidRPr="002119EC">
              <w:rPr>
                <w:noProof/>
              </w:rPr>
              <w:drawing>
                <wp:inline distT="0" distB="0" distL="0" distR="0" wp14:anchorId="72879863" wp14:editId="01528B08">
                  <wp:extent cx="3992880" cy="558800"/>
                  <wp:effectExtent l="0" t="0" r="7620" b="0"/>
                  <wp:docPr id="67589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5D3385D-F6DF-437D-A7A6-E930D66FCD9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89" name="Picture 4">
                            <a:extLst>
                              <a:ext uri="{FF2B5EF4-FFF2-40B4-BE49-F238E27FC236}">
                                <a16:creationId xmlns:a16="http://schemas.microsoft.com/office/drawing/2014/main" id="{75D3385D-F6DF-437D-A7A6-E930D66FCD9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3585" cy="57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119EC" w:rsidRDefault="002119EC" w:rsidP="002119EC">
            <w:r w:rsidRPr="002119EC">
              <w:rPr>
                <w:noProof/>
              </w:rPr>
              <w:drawing>
                <wp:inline distT="0" distB="0" distL="0" distR="0" wp14:anchorId="07DD7948" wp14:editId="5682740E">
                  <wp:extent cx="3992880" cy="628004"/>
                  <wp:effectExtent l="0" t="0" r="0" b="1270"/>
                  <wp:docPr id="76806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06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608" cy="688200"/>
                          </a:xfrm>
                          <a:prstGeom prst="rect">
                            <a:avLst/>
                          </a:prstGeom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:rsidR="00B9644E" w:rsidRDefault="002119EC" w:rsidP="002119EC">
            <w:r w:rsidRPr="002119EC">
              <w:rPr>
                <w:noProof/>
              </w:rPr>
              <w:drawing>
                <wp:inline distT="0" distB="0" distL="0" distR="0" wp14:anchorId="6BE471EC" wp14:editId="35F35E6D">
                  <wp:extent cx="4168775" cy="559352"/>
                  <wp:effectExtent l="0" t="0" r="3175" b="0"/>
                  <wp:docPr id="3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5D3385D-F6DF-437D-A7A6-E930D66FCD9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89" name="Picture 4">
                            <a:extLst>
                              <a:ext uri="{FF2B5EF4-FFF2-40B4-BE49-F238E27FC236}">
                                <a16:creationId xmlns:a16="http://schemas.microsoft.com/office/drawing/2014/main" id="{75D3385D-F6DF-437D-A7A6-E930D66FCD9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0126" cy="57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2119EC">
              <w:rPr>
                <w:noProof/>
              </w:rPr>
              <w:drawing>
                <wp:inline distT="0" distB="0" distL="0" distR="0" wp14:anchorId="5F3CF60B" wp14:editId="40B7FB6F">
                  <wp:extent cx="4168775" cy="636046"/>
                  <wp:effectExtent l="0" t="0" r="3175" b="0"/>
                  <wp:docPr id="4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06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9255" cy="655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C77" w:rsidTr="00DE0C77">
        <w:tc>
          <w:tcPr>
            <w:tcW w:w="1135" w:type="dxa"/>
          </w:tcPr>
          <w:p w:rsidR="00B9644E" w:rsidRDefault="00B9644E">
            <w:r>
              <w:rPr>
                <w:rFonts w:hint="eastAsia"/>
              </w:rPr>
              <w:t>X</w:t>
            </w:r>
            <w:r>
              <w:t>1/12/31</w:t>
            </w:r>
          </w:p>
        </w:tc>
        <w:tc>
          <w:tcPr>
            <w:tcW w:w="6657" w:type="dxa"/>
            <w:vAlign w:val="center"/>
          </w:tcPr>
          <w:p w:rsidR="00CD5AA8" w:rsidRDefault="00CD5AA8" w:rsidP="00DE0C77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354933A">
                  <wp:extent cx="4051300" cy="746469"/>
                  <wp:effectExtent l="0" t="0" r="635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6325" cy="756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119EC" w:rsidRPr="000E71F8" w:rsidRDefault="002119EC" w:rsidP="00DE0C77">
            <w:pPr>
              <w:jc w:val="both"/>
              <w:rPr>
                <w:b/>
              </w:rPr>
            </w:pPr>
            <w:r w:rsidRPr="000E71F8">
              <w:rPr>
                <w:b/>
              </w:rPr>
              <w:t>透</w:t>
            </w:r>
            <w:r w:rsidRPr="000E71F8">
              <w:rPr>
                <w:rFonts w:hint="eastAsia"/>
                <w:b/>
              </w:rPr>
              <w:t>過損益按公允價值衡量之金融資產</w:t>
            </w:r>
            <w:r>
              <w:rPr>
                <w:rFonts w:hint="eastAsia"/>
                <w:b/>
              </w:rPr>
              <w:t>損失</w:t>
            </w:r>
            <w:r w:rsidRPr="000E71F8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4,240</w:t>
            </w:r>
          </w:p>
          <w:p w:rsidR="000E71F8" w:rsidRPr="002119EC" w:rsidRDefault="002119EC" w:rsidP="00DE0C77">
            <w:pPr>
              <w:jc w:val="both"/>
              <w:rPr>
                <w:b/>
              </w:rPr>
            </w:pPr>
            <w:r w:rsidRPr="000E71F8">
              <w:rPr>
                <w:rFonts w:hint="eastAsia"/>
                <w:b/>
              </w:rPr>
              <w:t xml:space="preserve"> </w:t>
            </w:r>
            <w:r w:rsidRPr="000E71F8">
              <w:rPr>
                <w:b/>
              </w:rPr>
              <w:t xml:space="preserve">   </w:t>
            </w:r>
            <w:r w:rsidRPr="000E71F8">
              <w:rPr>
                <w:b/>
              </w:rPr>
              <w:t>透</w:t>
            </w:r>
            <w:r w:rsidRPr="000E71F8">
              <w:rPr>
                <w:rFonts w:hint="eastAsia"/>
                <w:b/>
              </w:rPr>
              <w:t>過損益按公允價值衡量之金融資產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股票</w:t>
            </w:r>
            <w:r>
              <w:rPr>
                <w:b/>
              </w:rPr>
              <w:t xml:space="preserve">      4,240</w:t>
            </w:r>
          </w:p>
        </w:tc>
        <w:tc>
          <w:tcPr>
            <w:tcW w:w="7223" w:type="dxa"/>
          </w:tcPr>
          <w:p w:rsidR="000E71F8" w:rsidRDefault="002119EC">
            <w:r w:rsidRPr="002119EC">
              <w:rPr>
                <w:noProof/>
              </w:rPr>
              <w:drawing>
                <wp:inline distT="0" distB="0" distL="0" distR="0" wp14:anchorId="0A01D22A" wp14:editId="260CD105">
                  <wp:extent cx="4320540" cy="718716"/>
                  <wp:effectExtent l="0" t="0" r="3810" b="5715"/>
                  <wp:docPr id="77830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30" name="圖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45" cy="73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C77" w:rsidTr="00DE0C77">
        <w:tc>
          <w:tcPr>
            <w:tcW w:w="1135" w:type="dxa"/>
          </w:tcPr>
          <w:p w:rsidR="00B9644E" w:rsidRDefault="00B9644E" w:rsidP="00B9644E"/>
        </w:tc>
        <w:tc>
          <w:tcPr>
            <w:tcW w:w="6657" w:type="dxa"/>
          </w:tcPr>
          <w:p w:rsidR="00B9644E" w:rsidRPr="00D30295" w:rsidRDefault="00880036" w:rsidP="008800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CC059" wp14:editId="34FC16E9">
                  <wp:extent cx="3962400" cy="2976247"/>
                  <wp:effectExtent l="0" t="0" r="0" b="0"/>
                  <wp:docPr id="79876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76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024" cy="2990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:rsidR="009412E4" w:rsidRPr="009412E4" w:rsidRDefault="00880036" w:rsidP="009412E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創新</w:t>
            </w:r>
            <w:r w:rsidR="009412E4" w:rsidRPr="009412E4">
              <w:rPr>
                <w:noProof/>
              </w:rPr>
              <w:t>公</w:t>
            </w:r>
            <w:r w:rsidR="009412E4" w:rsidRPr="009412E4">
              <w:rPr>
                <w:rFonts w:hint="eastAsia"/>
                <w:noProof/>
              </w:rPr>
              <w:t>司</w:t>
            </w:r>
          </w:p>
          <w:p w:rsidR="00B9644E" w:rsidRDefault="00B9644E" w:rsidP="00B9644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資產負債表</w:t>
            </w:r>
          </w:p>
          <w:p w:rsidR="00B9644E" w:rsidRDefault="00B9644E" w:rsidP="00B9644E">
            <w:pPr>
              <w:jc w:val="center"/>
              <w:rPr>
                <w:noProof/>
              </w:rPr>
            </w:pPr>
            <w:r w:rsidRPr="00B9644E">
              <w:rPr>
                <w:rFonts w:hint="eastAsia"/>
                <w:noProof/>
              </w:rPr>
              <w:t>X</w:t>
            </w:r>
            <w:r w:rsidRPr="00B9644E">
              <w:rPr>
                <w:noProof/>
              </w:rPr>
              <w:t>1/12/31</w:t>
            </w:r>
          </w:p>
          <w:p w:rsidR="00B9644E" w:rsidRDefault="00B9644E" w:rsidP="00B9644E">
            <w:pPr>
              <w:rPr>
                <w:noProof/>
              </w:rPr>
            </w:pPr>
            <w:r>
              <w:rPr>
                <w:rFonts w:hint="eastAsia"/>
                <w:noProof/>
              </w:rPr>
              <w:t>流動資產</w:t>
            </w:r>
          </w:p>
          <w:p w:rsidR="00B9644E" w:rsidRDefault="00B9644E" w:rsidP="00B9644E">
            <w:pPr>
              <w:ind w:firstLineChars="200" w:firstLine="480"/>
              <w:rPr>
                <w:b/>
                <w:noProof/>
              </w:rPr>
            </w:pPr>
            <w:r w:rsidRPr="00B9644E">
              <w:rPr>
                <w:b/>
                <w:noProof/>
              </w:rPr>
              <w:t>透</w:t>
            </w:r>
            <w:r w:rsidRPr="00B9644E">
              <w:rPr>
                <w:rFonts w:hint="eastAsia"/>
                <w:b/>
                <w:noProof/>
              </w:rPr>
              <w:t>過損益按公允價值衡量之金融資產</w:t>
            </w:r>
            <w:r w:rsidRPr="00B9644E">
              <w:rPr>
                <w:rFonts w:hint="eastAsia"/>
                <w:b/>
                <w:noProof/>
              </w:rPr>
              <w:t>-</w:t>
            </w:r>
            <w:r w:rsidR="00880036">
              <w:rPr>
                <w:rFonts w:hint="eastAsia"/>
                <w:b/>
                <w:noProof/>
              </w:rPr>
              <w:t>股票</w:t>
            </w:r>
            <w:r w:rsidRPr="00B9644E">
              <w:rPr>
                <w:rFonts w:hint="eastAsia"/>
                <w:b/>
                <w:noProof/>
              </w:rPr>
              <w:t xml:space="preserve"> </w:t>
            </w:r>
            <w:r w:rsidRPr="00B9644E">
              <w:rPr>
                <w:b/>
                <w:noProof/>
              </w:rPr>
              <w:t xml:space="preserve">   </w:t>
            </w:r>
            <w:r>
              <w:rPr>
                <w:b/>
                <w:noProof/>
              </w:rPr>
              <w:t xml:space="preserve">   </w:t>
            </w:r>
            <w:r w:rsidR="00880036">
              <w:rPr>
                <w:b/>
                <w:noProof/>
              </w:rPr>
              <w:t>$</w:t>
            </w:r>
            <w:r w:rsidR="00DE0C77">
              <w:rPr>
                <w:b/>
                <w:noProof/>
              </w:rPr>
              <w:t>106,000</w:t>
            </w:r>
          </w:p>
          <w:p w:rsidR="00B9644E" w:rsidRDefault="00B9644E" w:rsidP="00B9644E">
            <w:pPr>
              <w:ind w:firstLineChars="200" w:firstLine="480"/>
              <w:rPr>
                <w:b/>
                <w:noProof/>
              </w:rPr>
            </w:pPr>
            <w:r w:rsidRPr="00B9644E">
              <w:rPr>
                <w:b/>
                <w:noProof/>
              </w:rPr>
              <w:t>透</w:t>
            </w:r>
            <w:r w:rsidRPr="00B9644E">
              <w:rPr>
                <w:rFonts w:hint="eastAsia"/>
                <w:b/>
                <w:noProof/>
              </w:rPr>
              <w:t>過損益按公允價值衡量之金融資產</w:t>
            </w:r>
            <w:r>
              <w:rPr>
                <w:rFonts w:hint="eastAsia"/>
                <w:b/>
                <w:noProof/>
              </w:rPr>
              <w:t>評價調整</w:t>
            </w:r>
            <w:r w:rsidRPr="00B9644E">
              <w:rPr>
                <w:rFonts w:hint="eastAsia"/>
                <w:b/>
                <w:noProof/>
              </w:rPr>
              <w:t xml:space="preserve"> </w:t>
            </w:r>
            <w:r w:rsidRPr="00B9644E">
              <w:rPr>
                <w:b/>
                <w:noProof/>
              </w:rPr>
              <w:t xml:space="preserve">  </w:t>
            </w:r>
            <w:r w:rsidRPr="00315AC4">
              <w:rPr>
                <w:b/>
                <w:noProof/>
                <w:u w:val="single"/>
              </w:rPr>
              <w:t xml:space="preserve"> </w:t>
            </w:r>
            <w:r w:rsidR="00315AC4" w:rsidRPr="00315AC4">
              <w:rPr>
                <w:b/>
                <w:noProof/>
                <w:u w:val="single"/>
              </w:rPr>
              <w:t xml:space="preserve"> </w:t>
            </w:r>
            <w:r w:rsidR="00DE0C77" w:rsidRPr="00315AC4">
              <w:rPr>
                <w:b/>
                <w:noProof/>
                <w:u w:val="single"/>
              </w:rPr>
              <w:t xml:space="preserve"> (4,240)</w:t>
            </w:r>
          </w:p>
          <w:p w:rsidR="00B9644E" w:rsidRDefault="00315AC4" w:rsidP="00880036">
            <w:pPr>
              <w:ind w:firstLineChars="200" w:firstLine="480"/>
              <w:rPr>
                <w:noProof/>
              </w:rPr>
            </w:pPr>
            <w:r>
              <w:rPr>
                <w:noProof/>
              </w:rPr>
              <w:t xml:space="preserve">                                             101,760</w:t>
            </w:r>
          </w:p>
          <w:p w:rsidR="00315AC4" w:rsidRDefault="00315AC4" w:rsidP="00315AC4">
            <w:pPr>
              <w:rPr>
                <w:noProof/>
              </w:rPr>
            </w:pPr>
          </w:p>
          <w:p w:rsidR="00315AC4" w:rsidRPr="00315AC4" w:rsidRDefault="00315AC4" w:rsidP="00315AC4">
            <w:pPr>
              <w:rPr>
                <w:b/>
                <w:noProof/>
              </w:rPr>
            </w:pPr>
            <w:r w:rsidRPr="00315AC4">
              <w:rPr>
                <w:rFonts w:hint="eastAsia"/>
                <w:b/>
                <w:noProof/>
              </w:rPr>
              <w:t>損益表同左</w:t>
            </w:r>
          </w:p>
        </w:tc>
      </w:tr>
      <w:tr w:rsidR="00DE0C77" w:rsidTr="00DE0C77">
        <w:tc>
          <w:tcPr>
            <w:tcW w:w="1135" w:type="dxa"/>
          </w:tcPr>
          <w:p w:rsidR="00940750" w:rsidRDefault="00940750" w:rsidP="00940750">
            <w:r>
              <w:rPr>
                <w:rFonts w:hint="eastAsia"/>
              </w:rPr>
              <w:t>X</w:t>
            </w:r>
            <w:r>
              <w:t>2/2/1</w:t>
            </w:r>
          </w:p>
        </w:tc>
        <w:tc>
          <w:tcPr>
            <w:tcW w:w="6657" w:type="dxa"/>
            <w:vAlign w:val="center"/>
          </w:tcPr>
          <w:p w:rsidR="00CD5AA8" w:rsidRDefault="00CD5AA8" w:rsidP="00DE0C77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397A135">
                  <wp:extent cx="3977158" cy="863600"/>
                  <wp:effectExtent l="0" t="0" r="444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559" cy="8688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40750" w:rsidRPr="000E71F8" w:rsidRDefault="00940750" w:rsidP="00DE0C77">
            <w:pPr>
              <w:jc w:val="both"/>
              <w:rPr>
                <w:b/>
              </w:rPr>
            </w:pPr>
            <w:r w:rsidRPr="000E71F8">
              <w:rPr>
                <w:b/>
              </w:rPr>
              <w:t>透</w:t>
            </w:r>
            <w:r w:rsidRPr="000E71F8">
              <w:rPr>
                <w:rFonts w:hint="eastAsia"/>
                <w:b/>
              </w:rPr>
              <w:t>過損益按公允價值衡量之金融資產</w:t>
            </w:r>
            <w:r>
              <w:rPr>
                <w:rFonts w:hint="eastAsia"/>
                <w:b/>
              </w:rPr>
              <w:t>損失</w:t>
            </w:r>
            <w:r w:rsidRPr="000E71F8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</w:t>
            </w:r>
            <w:r w:rsidR="002119EC">
              <w:rPr>
                <w:b/>
              </w:rPr>
              <w:t>500</w:t>
            </w:r>
          </w:p>
          <w:p w:rsidR="00940750" w:rsidRDefault="00940750" w:rsidP="00DE0C77">
            <w:pPr>
              <w:jc w:val="both"/>
              <w:rPr>
                <w:b/>
              </w:rPr>
            </w:pPr>
            <w:r w:rsidRPr="000E71F8">
              <w:rPr>
                <w:rFonts w:hint="eastAsia"/>
                <w:b/>
              </w:rPr>
              <w:t xml:space="preserve"> </w:t>
            </w:r>
            <w:r w:rsidRPr="000E71F8">
              <w:rPr>
                <w:b/>
              </w:rPr>
              <w:t xml:space="preserve">   </w:t>
            </w:r>
            <w:r w:rsidRPr="000E71F8">
              <w:rPr>
                <w:b/>
              </w:rPr>
              <w:t>透</w:t>
            </w:r>
            <w:r w:rsidRPr="000E71F8">
              <w:rPr>
                <w:rFonts w:hint="eastAsia"/>
                <w:b/>
              </w:rPr>
              <w:t>過損益按公允價值衡量之金融資產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股票</w:t>
            </w:r>
            <w:r>
              <w:rPr>
                <w:b/>
              </w:rPr>
              <w:t xml:space="preserve">      </w:t>
            </w:r>
            <w:r w:rsidR="002119EC">
              <w:rPr>
                <w:b/>
              </w:rPr>
              <w:t>500</w:t>
            </w:r>
          </w:p>
          <w:p w:rsidR="006D7B62" w:rsidRDefault="006D7B62" w:rsidP="00DE0C77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rFonts w:hint="eastAsia"/>
                <w:b/>
              </w:rPr>
              <w:t>公允價值變動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00=$48*500-23,500</w:t>
            </w:r>
          </w:p>
          <w:p w:rsidR="00940750" w:rsidRPr="002119EC" w:rsidRDefault="00940750" w:rsidP="00DE0C77">
            <w:pPr>
              <w:jc w:val="both"/>
              <w:rPr>
                <w:b/>
              </w:rPr>
            </w:pPr>
          </w:p>
          <w:p w:rsidR="00940750" w:rsidRDefault="00940750" w:rsidP="00DE0C77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現金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                           </w:t>
            </w:r>
            <w:r w:rsidR="002119EC">
              <w:rPr>
                <w:b/>
              </w:rPr>
              <w:t>2</w:t>
            </w:r>
            <w:r w:rsidR="00A66132">
              <w:rPr>
                <w:b/>
              </w:rPr>
              <w:t>3</w:t>
            </w:r>
            <w:r w:rsidR="002119EC">
              <w:rPr>
                <w:b/>
              </w:rPr>
              <w:t>,</w:t>
            </w:r>
            <w:r w:rsidR="00A66132">
              <w:rPr>
                <w:b/>
              </w:rPr>
              <w:t>5</w:t>
            </w:r>
            <w:r w:rsidR="002119EC">
              <w:rPr>
                <w:b/>
              </w:rPr>
              <w:t>00</w:t>
            </w:r>
          </w:p>
          <w:p w:rsidR="00940750" w:rsidRDefault="00940750" w:rsidP="00A66132">
            <w:pPr>
              <w:jc w:val="both"/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 w:rsidRPr="000E71F8">
              <w:rPr>
                <w:b/>
              </w:rPr>
              <w:t>透</w:t>
            </w:r>
            <w:r w:rsidRPr="000E71F8">
              <w:rPr>
                <w:rFonts w:hint="eastAsia"/>
                <w:b/>
              </w:rPr>
              <w:t>過損益按公允價值衡量之金融資產</w:t>
            </w:r>
            <w:r w:rsidRPr="000E71F8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股票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</w:t>
            </w:r>
            <w:r w:rsidR="002119EC">
              <w:rPr>
                <w:b/>
              </w:rPr>
              <w:t>2</w:t>
            </w:r>
            <w:r w:rsidR="00A66132">
              <w:rPr>
                <w:b/>
              </w:rPr>
              <w:t>3</w:t>
            </w:r>
            <w:r w:rsidR="002119EC">
              <w:rPr>
                <w:b/>
              </w:rPr>
              <w:t>,</w:t>
            </w:r>
            <w:r w:rsidR="00A66132">
              <w:rPr>
                <w:b/>
              </w:rPr>
              <w:t>5</w:t>
            </w:r>
            <w:bookmarkStart w:id="0" w:name="_GoBack"/>
            <w:bookmarkEnd w:id="0"/>
            <w:r w:rsidR="002119EC">
              <w:rPr>
                <w:b/>
              </w:rPr>
              <w:t>00</w:t>
            </w:r>
          </w:p>
        </w:tc>
        <w:tc>
          <w:tcPr>
            <w:tcW w:w="7223" w:type="dxa"/>
          </w:tcPr>
          <w:p w:rsidR="00940750" w:rsidRDefault="002119EC" w:rsidP="00940750">
            <w:pPr>
              <w:jc w:val="center"/>
              <w:rPr>
                <w:noProof/>
              </w:rPr>
            </w:pPr>
            <w:r w:rsidRPr="002119EC">
              <w:rPr>
                <w:noProof/>
              </w:rPr>
              <w:drawing>
                <wp:inline distT="0" distB="0" distL="0" distR="0" wp14:anchorId="09C52FC7" wp14:editId="1B4C9ED1">
                  <wp:extent cx="4450080" cy="624840"/>
                  <wp:effectExtent l="0" t="0" r="7620" b="3810"/>
                  <wp:docPr id="8090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02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5985" cy="662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119EC" w:rsidRDefault="002119EC" w:rsidP="00940750">
            <w:pPr>
              <w:jc w:val="center"/>
              <w:rPr>
                <w:noProof/>
              </w:rPr>
            </w:pPr>
            <w:r w:rsidRPr="002119EC">
              <w:rPr>
                <w:noProof/>
              </w:rPr>
              <w:drawing>
                <wp:inline distT="0" distB="0" distL="0" distR="0" wp14:anchorId="0AE1A3EB" wp14:editId="58EAAFCF">
                  <wp:extent cx="4400948" cy="922020"/>
                  <wp:effectExtent l="0" t="0" r="0" b="0"/>
                  <wp:docPr id="8090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03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631" cy="937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CD5AA8" w:rsidRDefault="00CD5AA8" w:rsidP="00CD5AA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原始資產成本</w:t>
            </w:r>
            <w:r>
              <w:rPr>
                <w:rFonts w:hint="eastAsia"/>
                <w:noProof/>
              </w:rPr>
              <w:t>=</w:t>
            </w:r>
            <w:r>
              <w:rPr>
                <w:noProof/>
              </w:rPr>
              <w:t>$50*500=25,000</w:t>
            </w:r>
          </w:p>
        </w:tc>
      </w:tr>
    </w:tbl>
    <w:p w:rsidR="00D30295" w:rsidRDefault="00D30295">
      <w:pPr>
        <w:widowControl/>
      </w:pPr>
    </w:p>
    <w:sectPr w:rsidR="00D30295" w:rsidSect="004A54A9">
      <w:pgSz w:w="16838" w:h="11906" w:orient="landscape"/>
      <w:pgMar w:top="993" w:right="820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180" w:rsidRDefault="006E0180" w:rsidP="00912480">
      <w:r>
        <w:separator/>
      </w:r>
    </w:p>
  </w:endnote>
  <w:endnote w:type="continuationSeparator" w:id="0">
    <w:p w:rsidR="006E0180" w:rsidRDefault="006E0180" w:rsidP="0091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180" w:rsidRDefault="006E0180" w:rsidP="00912480">
      <w:r>
        <w:separator/>
      </w:r>
    </w:p>
  </w:footnote>
  <w:footnote w:type="continuationSeparator" w:id="0">
    <w:p w:rsidR="006E0180" w:rsidRDefault="006E0180" w:rsidP="00912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24965"/>
    <w:multiLevelType w:val="hybridMultilevel"/>
    <w:tmpl w:val="E7FA0BA4"/>
    <w:lvl w:ilvl="0" w:tplc="EFEE298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C037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88FC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86F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84AE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E86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70E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84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AA5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20"/>
    <w:rsid w:val="000E71F8"/>
    <w:rsid w:val="002063C7"/>
    <w:rsid w:val="002119EC"/>
    <w:rsid w:val="002B2CEC"/>
    <w:rsid w:val="002B444D"/>
    <w:rsid w:val="002D0B0E"/>
    <w:rsid w:val="00315AC4"/>
    <w:rsid w:val="00346E60"/>
    <w:rsid w:val="00395731"/>
    <w:rsid w:val="003E3A45"/>
    <w:rsid w:val="00404536"/>
    <w:rsid w:val="004A54A9"/>
    <w:rsid w:val="004B64BB"/>
    <w:rsid w:val="004D3B52"/>
    <w:rsid w:val="00526887"/>
    <w:rsid w:val="005D1FC0"/>
    <w:rsid w:val="006B0CFB"/>
    <w:rsid w:val="006D7B62"/>
    <w:rsid w:val="006E0180"/>
    <w:rsid w:val="00777797"/>
    <w:rsid w:val="00780848"/>
    <w:rsid w:val="007C3194"/>
    <w:rsid w:val="00807A06"/>
    <w:rsid w:val="00863096"/>
    <w:rsid w:val="00880036"/>
    <w:rsid w:val="008B4A97"/>
    <w:rsid w:val="00912480"/>
    <w:rsid w:val="00932A9C"/>
    <w:rsid w:val="00940750"/>
    <w:rsid w:val="009412E4"/>
    <w:rsid w:val="00965A50"/>
    <w:rsid w:val="009C51A3"/>
    <w:rsid w:val="00A42790"/>
    <w:rsid w:val="00A66132"/>
    <w:rsid w:val="00A95D0E"/>
    <w:rsid w:val="00AC2596"/>
    <w:rsid w:val="00B94872"/>
    <w:rsid w:val="00B9644E"/>
    <w:rsid w:val="00CD5AA8"/>
    <w:rsid w:val="00D02BE2"/>
    <w:rsid w:val="00D20F20"/>
    <w:rsid w:val="00D21AED"/>
    <w:rsid w:val="00D30295"/>
    <w:rsid w:val="00D5454A"/>
    <w:rsid w:val="00D72EF6"/>
    <w:rsid w:val="00D90FC3"/>
    <w:rsid w:val="00DE0C77"/>
    <w:rsid w:val="00E93D58"/>
    <w:rsid w:val="00E977CC"/>
    <w:rsid w:val="00F8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114FC"/>
  <w15:chartTrackingRefBased/>
  <w15:docId w15:val="{7F9EBC69-B747-4421-88CB-E330C6D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B5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0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24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24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24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248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04536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0613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95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2021-05-18T16:29:00Z</dcterms:created>
  <dcterms:modified xsi:type="dcterms:W3CDTF">2021-05-21T07:39:00Z</dcterms:modified>
</cp:coreProperties>
</file>