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217FA72" w:rsidP="7217FA72" w:rsidRDefault="7217FA72" w14:paraId="63E20C91" w14:textId="5C74FCCB">
      <w:pPr>
        <w:pStyle w:val="Normal"/>
        <w:jc w:val="center"/>
        <w:rPr>
          <w:sz w:val="72"/>
          <w:szCs w:val="72"/>
        </w:rPr>
      </w:pPr>
      <w:r w:rsidRPr="7217FA72" w:rsidR="7217FA72">
        <w:rPr>
          <w:sz w:val="72"/>
          <w:szCs w:val="72"/>
        </w:rPr>
        <w:t xml:space="preserve"> </w:t>
      </w:r>
      <w:r w:rsidRPr="7217FA72" w:rsidR="7217FA72">
        <w:rPr>
          <w:sz w:val="72"/>
          <w:szCs w:val="72"/>
        </w:rPr>
        <w:t>不動產估價</w:t>
      </w:r>
      <w:r w:rsidRPr="7217FA72" w:rsidR="7217FA72">
        <w:rPr>
          <w:sz w:val="72"/>
          <w:szCs w:val="72"/>
        </w:rPr>
        <w:t>--</w:t>
      </w:r>
      <w:r w:rsidRPr="7217FA72" w:rsidR="7217FA72">
        <w:rPr>
          <w:sz w:val="72"/>
          <w:szCs w:val="72"/>
        </w:rPr>
        <w:t>宗地單位地價</w:t>
      </w:r>
    </w:p>
    <w:p w:rsidR="7217FA72" w:rsidP="7217FA72" w:rsidRDefault="7217FA72" w14:paraId="6904027C" w14:textId="6635C587">
      <w:pPr>
        <w:pStyle w:val="Normal"/>
        <w:jc w:val="left"/>
        <w:rPr>
          <w:sz w:val="52"/>
          <w:szCs w:val="52"/>
        </w:rPr>
      </w:pPr>
      <w:r w:rsidRPr="7217FA72" w:rsidR="7217FA72">
        <w:rPr>
          <w:sz w:val="52"/>
          <w:szCs w:val="52"/>
        </w:rPr>
        <w:t>宗地單位地價</w:t>
      </w:r>
    </w:p>
    <w:p w:rsidR="7217FA72" w:rsidP="7217FA72" w:rsidRDefault="7217FA72" w14:paraId="7E2AF1DC" w14:textId="53FB74E6">
      <w:pPr>
        <w:pStyle w:val="Normal"/>
        <w:jc w:val="left"/>
        <w:rPr>
          <w:sz w:val="48"/>
          <w:szCs w:val="48"/>
        </w:rPr>
      </w:pPr>
      <w:r w:rsidRPr="7217FA72" w:rsidR="7217FA72">
        <w:rPr>
          <w:sz w:val="48"/>
          <w:szCs w:val="48"/>
        </w:rPr>
        <w:t>計算方式</w:t>
      </w:r>
    </w:p>
    <w:p w:rsidR="7217FA72" w:rsidP="7217FA72" w:rsidRDefault="7217FA72" w14:paraId="5CEF8349" w14:textId="19FECB0C">
      <w:pPr>
        <w:spacing w:after="160" w:line="279" w:lineRule="auto"/>
        <w:ind w:left="0"/>
        <w:rPr>
          <w:rFonts w:ascii="Aptos" w:hAnsi="Aptos" w:eastAsia="Aptos" w:cs="Aptos"/>
          <w:noProof w:val="0"/>
          <w:sz w:val="48"/>
          <w:szCs w:val="48"/>
          <w:lang w:val="en-US"/>
        </w:rPr>
      </w:pPr>
      <w:r w:rsidRPr="7217FA72" w:rsidR="7217FA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根據地價調查估計規則第23條。</w:t>
      </w:r>
    </w:p>
    <w:p w:rsidR="7217FA72" w:rsidP="7217FA72" w:rsidRDefault="7217FA72" w14:paraId="7961B916" w14:textId="06543DF4">
      <w:pPr>
        <w:pStyle w:val="Normal"/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217FA72" w:rsidP="7217FA72" w:rsidRDefault="7217FA72" w14:paraId="6388ED15" w14:textId="7C58EDEC">
      <w:pPr>
        <w:pStyle w:val="Normal"/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17FA72" w:rsidR="7217FA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情況一：</w:t>
      </w:r>
    </w:p>
    <w:p w:rsidR="7217FA72" w:rsidP="7217FA72" w:rsidRDefault="7217FA72" w14:paraId="653645C6" w14:textId="776FDBEA">
      <w:pPr>
        <w:spacing w:after="160" w:line="279" w:lineRule="auto"/>
        <w:ind w:left="0"/>
        <w:rPr>
          <w:rFonts w:ascii="Aptos" w:hAnsi="Aptos" w:eastAsia="Aptos" w:cs="Aptos"/>
          <w:noProof w:val="0"/>
          <w:sz w:val="48"/>
          <w:szCs w:val="48"/>
          <w:lang w:val="en-US"/>
        </w:rPr>
      </w:pPr>
      <w:r w:rsidRPr="7217FA72" w:rsidR="7217FA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針對屬於繁榮街道路價區段之土地，應該由直轄市或縣</w:t>
      </w:r>
      <w:r w:rsidRPr="7217FA72" w:rsidR="7217FA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(市)</w:t>
      </w:r>
      <w:r w:rsidRPr="7217FA72" w:rsidR="7217FA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地政機關依繁榮街道路價區段的宗地單位地價之計算為原則計算之</w:t>
      </w:r>
      <w:r w:rsidRPr="7217FA72" w:rsidR="7217FA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。</w:t>
      </w:r>
    </w:p>
    <w:p w:rsidR="7217FA72" w:rsidP="7217FA72" w:rsidRDefault="7217FA72" w14:paraId="743256F9" w14:textId="75F3A9E7">
      <w:pPr>
        <w:pStyle w:val="Normal"/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217FA72" w:rsidP="7217FA72" w:rsidRDefault="7217FA72" w14:paraId="53358C76" w14:textId="4336EFB4">
      <w:pPr>
        <w:pStyle w:val="Normal"/>
        <w:spacing w:after="160" w:line="279" w:lineRule="auto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7217FA72" w:rsidR="7217FA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情況二</w:t>
      </w:r>
      <w:r w:rsidRPr="7217FA72" w:rsidR="7217FA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：</w:t>
      </w:r>
    </w:p>
    <w:p w:rsidR="7217FA72" w:rsidP="7217FA72" w:rsidRDefault="7217FA72" w14:paraId="09D30173" w14:textId="7C7F3673">
      <w:pPr>
        <w:pStyle w:val="Normal"/>
        <w:spacing w:after="160" w:line="279" w:lineRule="auto"/>
        <w:ind w:left="0"/>
        <w:rPr>
          <w:noProof w:val="0"/>
          <w:lang w:val="en-US"/>
        </w:rPr>
      </w:pPr>
      <w:r w:rsidRPr="7217FA72" w:rsidR="7217FA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針對其他地段區段之土地，則以</w:t>
      </w:r>
      <w:r w:rsidRPr="7217FA72" w:rsidR="7217FA72">
        <w:rPr>
          <w:noProof w:val="0"/>
          <w:lang w:val="en-US"/>
        </w:rPr>
        <w:t>區段地價為準</w:t>
      </w:r>
      <w:r w:rsidRPr="7217FA72" w:rsidR="7217FA72">
        <w:rPr>
          <w:noProof w:val="0"/>
          <w:lang w:val="en-US"/>
        </w:rPr>
        <w:t>。</w:t>
      </w:r>
    </w:p>
    <w:p w:rsidR="7217FA72" w:rsidP="7217FA72" w:rsidRDefault="7217FA72" w14:paraId="7A3FBB27" w14:textId="1D1A0431">
      <w:pPr>
        <w:pStyle w:val="Normal"/>
        <w:spacing w:after="160" w:line="279" w:lineRule="auto"/>
        <w:ind w:left="0"/>
        <w:rPr>
          <w:noProof w:val="0"/>
          <w:lang w:val="en-US"/>
        </w:rPr>
      </w:pPr>
    </w:p>
    <w:p w:rsidR="7217FA72" w:rsidP="7217FA72" w:rsidRDefault="7217FA72" w14:paraId="316F61F0" w14:textId="7BAFD9B0">
      <w:pPr>
        <w:pStyle w:val="Normal"/>
        <w:spacing w:after="160" w:line="279" w:lineRule="auto"/>
        <w:ind w:left="0"/>
        <w:rPr>
          <w:noProof w:val="0"/>
          <w:lang w:val="en-US"/>
        </w:rPr>
      </w:pPr>
      <w:r w:rsidRPr="7217FA72" w:rsidR="7217FA72">
        <w:rPr>
          <w:noProof w:val="0"/>
          <w:lang w:val="en-US"/>
        </w:rPr>
        <w:t>情況三：</w:t>
      </w:r>
    </w:p>
    <w:p w:rsidR="7217FA72" w:rsidP="7217FA72" w:rsidRDefault="7217FA72" w14:paraId="39B75902" w14:textId="1884DE53">
      <w:pPr>
        <w:pStyle w:val="Normal"/>
        <w:spacing w:after="160" w:line="279" w:lineRule="auto"/>
        <w:ind w:left="0"/>
        <w:rPr>
          <w:noProof w:val="0"/>
          <w:lang w:val="en-US"/>
        </w:rPr>
      </w:pPr>
      <w:r w:rsidRPr="7217FA72" w:rsidR="7217FA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針對</w:t>
      </w:r>
      <w:r w:rsidRPr="7217FA72" w:rsidR="7217FA72">
        <w:rPr>
          <w:noProof w:val="0"/>
          <w:lang w:val="en-US"/>
        </w:rPr>
        <w:t>跨越二個以上地價區段之土地，分別按各該區段之面積乘以各該區段地價之積之和，除以宗地面積作為宗地單位地價</w:t>
      </w:r>
      <w:r w:rsidRPr="7217FA72" w:rsidR="7217FA72">
        <w:rPr>
          <w:noProof w:val="0"/>
          <w:lang w:val="en-US"/>
        </w:rPr>
        <w:t>。</w:t>
      </w:r>
    </w:p>
    <w:p w:rsidR="7217FA72" w:rsidP="7217FA72" w:rsidRDefault="7217FA72" w14:paraId="38B67756" w14:textId="3F1C6018">
      <w:pPr>
        <w:pStyle w:val="Normal"/>
        <w:spacing w:after="160" w:line="279" w:lineRule="auto"/>
        <w:ind w:left="0"/>
        <w:rPr>
          <w:noProof w:val="0"/>
          <w:lang w:val="en-US"/>
        </w:rPr>
      </w:pPr>
    </w:p>
    <w:p w:rsidR="7217FA72" w:rsidP="7217FA72" w:rsidRDefault="7217FA72" w14:paraId="411282A6" w14:textId="72CD9D35">
      <w:pPr>
        <w:pStyle w:val="Normal"/>
        <w:spacing w:after="160" w:line="279" w:lineRule="auto"/>
        <w:ind w:left="0"/>
        <w:rPr>
          <w:noProof w:val="0"/>
          <w:lang w:val="en-US"/>
        </w:rPr>
      </w:pPr>
      <w:r w:rsidRPr="7217FA72" w:rsidR="7217FA72">
        <w:rPr>
          <w:noProof w:val="0"/>
          <w:lang w:val="en-US"/>
        </w:rPr>
        <w:t>備註：</w:t>
      </w:r>
    </w:p>
    <w:p w:rsidR="7217FA72" w:rsidP="7217FA72" w:rsidRDefault="7217FA72" w14:paraId="47657235" w14:textId="3180797E">
      <w:pPr>
        <w:pStyle w:val="ListParagraph"/>
        <w:numPr>
          <w:ilvl w:val="0"/>
          <w:numId w:val="2"/>
        </w:numPr>
        <w:spacing w:after="160" w:line="279" w:lineRule="auto"/>
        <w:rPr>
          <w:noProof w:val="0"/>
          <w:lang w:val="en-US"/>
        </w:rPr>
      </w:pPr>
      <w:r w:rsidRPr="7217FA72" w:rsidR="7217FA72">
        <w:rPr>
          <w:noProof w:val="0"/>
          <w:lang w:val="en-US"/>
        </w:rPr>
        <w:t>宗地單位地價應該以每平方公尺新臺幣元表示。</w:t>
      </w:r>
    </w:p>
    <w:p w:rsidR="7217FA72" w:rsidP="7217FA72" w:rsidRDefault="7217FA72" w14:paraId="657833E3" w14:textId="528A524E">
      <w:pPr>
        <w:pStyle w:val="ListParagraph"/>
        <w:numPr>
          <w:ilvl w:val="0"/>
          <w:numId w:val="2"/>
        </w:numPr>
        <w:spacing w:after="160" w:line="279" w:lineRule="auto"/>
        <w:rPr>
          <w:noProof w:val="0"/>
          <w:lang w:val="en-US"/>
        </w:rPr>
      </w:pPr>
      <w:r w:rsidRPr="7217FA72" w:rsidR="7217FA72">
        <w:rPr>
          <w:noProof w:val="0"/>
          <w:lang w:val="en-US"/>
        </w:rPr>
        <w:t>宗地單位地價得以四捨五入計算至個位數</w:t>
      </w:r>
      <w:r w:rsidRPr="7217FA72" w:rsidR="7217FA72">
        <w:rPr>
          <w:noProof w:val="0"/>
          <w:lang w:val="en-US"/>
        </w:rPr>
        <w:t>。</w:t>
      </w:r>
    </w:p>
    <w:p w:rsidR="7217FA72" w:rsidP="7217FA72" w:rsidRDefault="7217FA72" w14:paraId="5E11D95F" w14:textId="6BEFEF3A">
      <w:pPr>
        <w:pStyle w:val="Normal"/>
        <w:spacing w:after="160" w:line="279" w:lineRule="auto"/>
        <w:ind w:left="0"/>
        <w:rPr>
          <w:noProof w:val="0"/>
          <w:lang w:val="en-US"/>
        </w:rPr>
      </w:pPr>
    </w:p>
    <w:p w:rsidR="7217FA72" w:rsidP="7217FA72" w:rsidRDefault="7217FA72" w14:paraId="44CBDB27" w14:textId="124EC5B9">
      <w:pPr>
        <w:pStyle w:val="Normal"/>
        <w:jc w:val="left"/>
        <w:rPr>
          <w:sz w:val="48"/>
          <w:szCs w:val="48"/>
        </w:rPr>
      </w:pPr>
      <w:r w:rsidRPr="7217FA72" w:rsidR="7217FA72">
        <w:rPr>
          <w:sz w:val="48"/>
          <w:szCs w:val="48"/>
        </w:rPr>
        <w:t>所有法條</w:t>
      </w:r>
    </w:p>
    <w:p w:rsidR="7217FA72" w:rsidP="7217FA72" w:rsidRDefault="7217FA72" w14:paraId="2AB80EFD" w14:textId="0A1CF8E6">
      <w:pPr>
        <w:pStyle w:val="ListParagraph"/>
        <w:numPr>
          <w:ilvl w:val="0"/>
          <w:numId w:val="1"/>
        </w:numPr>
        <w:rPr>
          <w:noProof w:val="0"/>
          <w:lang w:val="en-US"/>
        </w:rPr>
      </w:pPr>
    </w:p>
    <w:p w:rsidR="7217FA72" w:rsidP="7217FA72" w:rsidRDefault="7217FA72" w14:paraId="0D4A2850" w14:textId="7DDB7F61">
      <w:pPr>
        <w:pStyle w:val="Normal"/>
        <w:ind w:left="0"/>
        <w:rPr>
          <w:noProof w:val="0"/>
          <w:lang w:val="en-US"/>
        </w:rPr>
      </w:pPr>
      <w:r w:rsidRPr="7217FA72" w:rsidR="7217FA72">
        <w:rPr>
          <w:noProof w:val="0"/>
          <w:lang w:val="en-US"/>
        </w:rPr>
        <w:t>地價調查估計規則</w:t>
      </w:r>
      <w:r w:rsidRPr="7217FA72" w:rsidR="7217FA72">
        <w:rPr>
          <w:noProof w:val="0"/>
          <w:lang w:val="en-US"/>
        </w:rPr>
        <w:t>第23條。</w:t>
      </w:r>
    </w:p>
    <w:p w:rsidR="7217FA72" w:rsidP="7217FA72" w:rsidRDefault="7217FA72" w14:paraId="2545E0B0" w14:textId="6FD5E586">
      <w:pPr>
        <w:pStyle w:val="Normal"/>
        <w:ind w:left="0"/>
        <w:rPr>
          <w:noProof w:val="0"/>
          <w:lang w:val="en-US"/>
        </w:rPr>
      </w:pPr>
    </w:p>
    <w:p w:rsidR="7217FA72" w:rsidP="7217FA72" w:rsidRDefault="7217FA72" w14:paraId="2174DBD1" w14:textId="08874402">
      <w:pPr>
        <w:pStyle w:val="Normal"/>
      </w:pPr>
      <w:hyperlink r:id="R886b4bae23a447fb">
        <w:r w:rsidRPr="7217FA72" w:rsidR="7217FA72">
          <w:rPr>
            <w:rStyle w:val="Hyperlink"/>
            <w:noProof w:val="0"/>
            <w:lang w:val="en-US"/>
          </w:rPr>
          <w:t>第 23 條</w:t>
        </w:r>
      </w:hyperlink>
    </w:p>
    <w:p w:rsidR="7217FA72" w:rsidP="7217FA72" w:rsidRDefault="7217FA72" w14:paraId="1F086DF5" w14:textId="13A20A74">
      <w:pPr>
        <w:pStyle w:val="Normal"/>
        <w:rPr>
          <w:noProof w:val="0"/>
          <w:lang w:val="en-US"/>
        </w:rPr>
      </w:pPr>
      <w:r w:rsidRPr="7217FA72" w:rsidR="7217FA72">
        <w:rPr>
          <w:noProof w:val="0"/>
          <w:lang w:val="en-US"/>
        </w:rPr>
        <w:t>宗地單位地價之計算方法如下</w:t>
      </w:r>
      <w:r w:rsidRPr="7217FA72" w:rsidR="7217FA72">
        <w:rPr>
          <w:noProof w:val="0"/>
          <w:lang w:val="en-US"/>
        </w:rPr>
        <w:t>：</w:t>
      </w:r>
    </w:p>
    <w:p w:rsidR="7217FA72" w:rsidP="7217FA72" w:rsidRDefault="7217FA72" w14:paraId="6B9CF8D8" w14:textId="4DE4E464">
      <w:pPr>
        <w:pStyle w:val="Normal"/>
        <w:rPr>
          <w:noProof w:val="0"/>
          <w:lang w:val="en-US"/>
        </w:rPr>
      </w:pPr>
      <w:r w:rsidRPr="7217FA72" w:rsidR="7217FA72">
        <w:rPr>
          <w:noProof w:val="0"/>
          <w:lang w:val="en-US"/>
        </w:rPr>
        <w:t>一、屬於繁榮街道</w:t>
      </w:r>
      <w:r w:rsidRPr="7217FA72" w:rsidR="7217FA72">
        <w:rPr>
          <w:noProof w:val="0"/>
          <w:lang w:val="en-US"/>
        </w:rPr>
        <w:t>路線價</w:t>
      </w:r>
      <w:r w:rsidRPr="7217FA72" w:rsidR="7217FA72">
        <w:rPr>
          <w:noProof w:val="0"/>
          <w:lang w:val="en-US"/>
        </w:rPr>
        <w:t>區段之土地，由直轄市或縣（市）地政機關依繁榮街道</w:t>
      </w:r>
      <w:r w:rsidRPr="7217FA72" w:rsidR="7217FA72">
        <w:rPr>
          <w:noProof w:val="0"/>
          <w:lang w:val="en-US"/>
        </w:rPr>
        <w:t>路線價</w:t>
      </w:r>
      <w:r w:rsidRPr="7217FA72" w:rsidR="7217FA72">
        <w:rPr>
          <w:noProof w:val="0"/>
          <w:lang w:val="en-US"/>
        </w:rPr>
        <w:t>區段宗地單位地價計算原則計算</w:t>
      </w:r>
      <w:r w:rsidRPr="7217FA72" w:rsidR="7217FA72">
        <w:rPr>
          <w:noProof w:val="0"/>
          <w:lang w:val="en-US"/>
        </w:rPr>
        <w:t>。</w:t>
      </w:r>
    </w:p>
    <w:p w:rsidR="7217FA72" w:rsidP="7217FA72" w:rsidRDefault="7217FA72" w14:paraId="52C1FDEE" w14:textId="638C9E0B">
      <w:pPr>
        <w:pStyle w:val="Normal"/>
        <w:rPr>
          <w:noProof w:val="0"/>
          <w:lang w:val="en-US"/>
        </w:rPr>
      </w:pPr>
      <w:r w:rsidRPr="7217FA72" w:rsidR="7217FA72">
        <w:rPr>
          <w:noProof w:val="0"/>
          <w:lang w:val="en-US"/>
        </w:rPr>
        <w:t>二、其他地價區段之土地，以區段地價作為宗地單位地價</w:t>
      </w:r>
      <w:r w:rsidRPr="7217FA72" w:rsidR="7217FA72">
        <w:rPr>
          <w:noProof w:val="0"/>
          <w:lang w:val="en-US"/>
        </w:rPr>
        <w:t>。</w:t>
      </w:r>
    </w:p>
    <w:p w:rsidR="7217FA72" w:rsidP="7217FA72" w:rsidRDefault="7217FA72" w14:paraId="37C5A4DB" w14:textId="7C6CA593">
      <w:pPr>
        <w:pStyle w:val="Normal"/>
        <w:rPr>
          <w:noProof w:val="0"/>
          <w:lang w:val="en-US"/>
        </w:rPr>
      </w:pPr>
      <w:r w:rsidRPr="7217FA72" w:rsidR="7217FA72">
        <w:rPr>
          <w:noProof w:val="0"/>
          <w:lang w:val="en-US"/>
        </w:rPr>
        <w:t>三、跨越二個以上地價區段之土地，分別按各該區段之面積乘以各該區段地價之積之和，除以宗地面積作為宗地單位地價</w:t>
      </w:r>
      <w:r w:rsidRPr="7217FA72" w:rsidR="7217FA72">
        <w:rPr>
          <w:noProof w:val="0"/>
          <w:lang w:val="en-US"/>
        </w:rPr>
        <w:t>。</w:t>
      </w:r>
    </w:p>
    <w:p w:rsidR="7217FA72" w:rsidP="7217FA72" w:rsidRDefault="7217FA72" w14:paraId="16CD8E15" w14:textId="5754BB1B">
      <w:pPr>
        <w:pStyle w:val="Normal"/>
        <w:rPr>
          <w:noProof w:val="0"/>
          <w:lang w:val="en-US"/>
        </w:rPr>
      </w:pPr>
      <w:r w:rsidRPr="7217FA72" w:rsidR="7217FA72">
        <w:rPr>
          <w:noProof w:val="0"/>
          <w:lang w:val="en-US"/>
        </w:rPr>
        <w:t>四、宗地單位地價應以每平方公尺新臺幣元表示，計算至個位數，未達個位數四捨五入</w:t>
      </w:r>
      <w:r w:rsidRPr="7217FA72" w:rsidR="7217FA72">
        <w:rPr>
          <w:noProof w:val="0"/>
          <w:lang w:val="en-US"/>
        </w:rPr>
        <w:t>。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45d7c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ad72a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0EDBF0"/>
    <w:rsid w:val="390EDBF0"/>
    <w:rsid w:val="7217F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EDBF0"/>
  <w15:chartTrackingRefBased/>
  <w15:docId w15:val="{106295CE-30F3-45FE-9BD2-B78FE7F0C9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aw.moj.gov.tw/LawClass/LawSingle.aspx?pcode=D0060005&amp;flno=23&amp;kw=%e8%b7%af%e7%b7%9a%e5%83%b9" TargetMode="External" Id="R886b4bae23a447fb" /><Relationship Type="http://schemas.openxmlformats.org/officeDocument/2006/relationships/numbering" Target="numbering.xml" Id="R3a4c86c511334bc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2024-04-24T04:48:49.2435382Z</dcterms:created>
  <dcterms:modified xsi:type="dcterms:W3CDTF">2024-04-24T13:00:26.3816445Z</dcterms:modified>
  <dc:creator>奕捷 黃</dc:creator>
  <lastModifiedBy>奕捷 黃</lastModifiedBy>
</coreProperties>
</file>