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F62EAB2" wp14:paraId="09C13FC2" wp14:textId="49D302C0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不動產估價--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課後習題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--CH11</w:t>
      </w:r>
    </w:p>
    <w:p xmlns:wp14="http://schemas.microsoft.com/office/word/2010/wordml" w:rsidP="0F62EAB2" wp14:paraId="08E80754" wp14:textId="00515039">
      <w:pPr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CH11</w:t>
      </w:r>
    </w:p>
    <w:p xmlns:wp14="http://schemas.microsoft.com/office/word/2010/wordml" w:rsidP="0F62EAB2" wp14:paraId="15EFDDCA" wp14:textId="0204296D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針對建築改良物應該如何估算因時間而產生的折舊?何謂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工程造價法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0F62EAB2" wp14:paraId="0E00D67A" wp14:textId="16B622E2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可以按物理耐用年限、機能耐用年限、社會耐用年限、稅法耐用年限當成年限來提列折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舊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0F62EAB2" wp14:paraId="4E664135" wp14:textId="475956D2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工程造價法：</w:t>
      </w:r>
    </w:p>
    <w:p xmlns:wp14="http://schemas.microsoft.com/office/word/2010/wordml" w:rsidP="0F62EAB2" wp14:paraId="43E788F4" wp14:textId="319F31B7">
      <w:pPr>
        <w:pStyle w:val="Normal"/>
        <w:spacing w:after="160" w:line="279" w:lineRule="auto"/>
        <w:jc w:val="left"/>
      </w:pPr>
      <w:r>
        <w:drawing>
          <wp:inline xmlns:wp14="http://schemas.microsoft.com/office/word/2010/wordprocessingDrawing" wp14:editId="54E83058" wp14:anchorId="48E40142">
            <wp:extent cx="4705352" cy="5943600"/>
            <wp:effectExtent l="0" t="0" r="0" b="0"/>
            <wp:docPr id="72548326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33db423ba45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62EAB2" wp14:paraId="731E1301" wp14:textId="25EE6031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不動產估價師公會的四號公報將建築結構區分為哪些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0F62EAB2" wp14:paraId="4715FEAC" wp14:textId="72C4F383">
      <w:pPr>
        <w:pStyle w:val="Normal"/>
        <w:spacing w:after="160" w:line="279" w:lineRule="auto"/>
        <w:jc w:val="left"/>
      </w:pPr>
      <w:r>
        <w:drawing>
          <wp:inline xmlns:wp14="http://schemas.microsoft.com/office/word/2010/wordprocessingDrawing" wp14:editId="1F2088D4" wp14:anchorId="4C5BFE8A">
            <wp:extent cx="5943600" cy="1143000"/>
            <wp:effectExtent l="0" t="0" r="0" b="0"/>
            <wp:docPr id="75338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49d2c7603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62EAB2" wp14:paraId="11E43AAA" wp14:textId="286BA413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農地改良物估價時，可以區分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哪幾大類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0F62EAB2" wp14:paraId="5C8B5858" wp14:textId="38CC0348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可以根據幾個部分估價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0F62EAB2" wp14:paraId="60B7C1CF" wp14:textId="087C814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果樹部分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0F62EAB2" wp14:paraId="5AA5E9EF" wp14:textId="1DE6373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茶樹及竹林部分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0F62EAB2" wp14:paraId="5DCE2D8A" wp14:textId="168396D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觀賞花木部分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0F62EAB2" wp14:paraId="2F59DFAB" wp14:textId="09819A23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F62EAB2" wp14:paraId="490BD209" wp14:textId="4ECAA902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農作改良物的決定因素，一般包括自然生產力、農業設施、都市距離及相關法令制度。請以台灣為例，說明估算農地價格時比較合適的估價方法。以及應用時應該注意事項。</w:t>
      </w:r>
    </w:p>
    <w:p xmlns:wp14="http://schemas.microsoft.com/office/word/2010/wordml" w:rsidP="0F62EAB2" wp14:paraId="5FAAA5D0" wp14:textId="276C6042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農地估價方法包括</w:t>
      </w:r>
    </w:p>
    <w:p xmlns:wp14="http://schemas.microsoft.com/office/word/2010/wordml" w:rsidP="0F62EAB2" wp14:paraId="6A13A44D" wp14:textId="5A735400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比較法</w:t>
      </w:r>
    </w:p>
    <w:p xmlns:wp14="http://schemas.microsoft.com/office/word/2010/wordml" w:rsidP="0F62EAB2" wp14:paraId="08B73402" wp14:textId="3BB0E057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收益法</w:t>
      </w:r>
    </w:p>
    <w:p xmlns:wp14="http://schemas.microsoft.com/office/word/2010/wordml" w:rsidP="0F62EAB2" wp14:paraId="341A8866" wp14:textId="4AB48439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評分估價法</w:t>
      </w:r>
    </w:p>
    <w:p xmlns:wp14="http://schemas.microsoft.com/office/word/2010/wordml" w:rsidP="0F62EAB2" wp14:paraId="18508C1A" wp14:textId="054659D9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特徵價格估價法</w:t>
      </w:r>
    </w:p>
    <w:p xmlns:wp14="http://schemas.microsoft.com/office/word/2010/wordml" w:rsidP="0F62EAB2" wp14:paraId="27B89D88" wp14:textId="16164696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以台灣為例，比較合適的方法有比較法、收益法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0F62EAB2" wp14:paraId="280A5970" wp14:textId="6F9222F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比較法、收益法使用時應該注意事項參考不動產估價課本CH11 page 209 。</w:t>
      </w:r>
    </w:p>
    <w:p xmlns:wp14="http://schemas.microsoft.com/office/word/2010/wordml" w:rsidP="0F62EAB2" wp14:paraId="7293CF6B" wp14:textId="2F930391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F62EAB2" wp14:paraId="290D1FFD" wp14:textId="6A9A0C12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5. 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何謂獨立估價?何謂部分估價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公告地價之查估應以何者為基礎?又同一地價區段中毗鄰的兩個基地</w:t>
      </w: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，分別蓋了三樓透天住宅與四樓透天住宅，此二基地評定的公告地價是否應該相同?</w:t>
      </w:r>
    </w:p>
    <w:p xmlns:wp14="http://schemas.microsoft.com/office/word/2010/wordml" w:rsidP="0F62EAB2" wp14:paraId="1793A722" wp14:textId="74C2C1F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參考，我的筆記，不動產估價--土地改良物估價.docx。</w:t>
      </w:r>
    </w:p>
    <w:p xmlns:wp14="http://schemas.microsoft.com/office/word/2010/wordml" w:rsidP="0F62EAB2" wp14:paraId="1A0CB860" wp14:textId="13BD80CF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62EAB2" w:rsidR="0F62E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如果用同一個方法計算，應該。</w:t>
      </w:r>
    </w:p>
    <w:p xmlns:wp14="http://schemas.microsoft.com/office/word/2010/wordml" w:rsidP="0F62EAB2" wp14:paraId="30419115" wp14:textId="10AA7A1B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F62EAB2" wp14:paraId="3228EC25" wp14:textId="71418CDB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F62EAB2" wp14:paraId="7E8921C0" wp14:textId="54B5B3FD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F62EAB2" wp14:paraId="2C078E63" wp14:textId="0A14A02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JNBXQjbJ8p/gP" int2:id="UuDB0m3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70b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c4e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EAAAE"/>
    <w:rsid w:val="0F62EAB2"/>
    <w:rsid w:val="4B7EA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AAAE"/>
  <w15:chartTrackingRefBased/>
  <w15:docId w15:val="{E6234520-DB7F-49D9-BA89-93ECCDD5D1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533db423ba45b0" /><Relationship Type="http://schemas.openxmlformats.org/officeDocument/2006/relationships/image" Target="/media/image2.png" Id="Ra8f49d2c76034fd8" /><Relationship Type="http://schemas.microsoft.com/office/2020/10/relationships/intelligence" Target="intelligence2.xml" Id="R79c36dd3461a4cae" /><Relationship Type="http://schemas.openxmlformats.org/officeDocument/2006/relationships/numbering" Target="numbering.xml" Id="Rf36f1a2e4c1b4f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2024-04-21T03:37:20.7853333Z</dcterms:created>
  <dcterms:modified xsi:type="dcterms:W3CDTF">2024-04-21T13:17:34.6222660Z</dcterms:modified>
  <dc:creator>奕捷 黃</dc:creator>
  <lastModifiedBy>奕捷 黃</lastModifiedBy>
</coreProperties>
</file>