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20F591" wp14:paraId="2C078E63" wp14:textId="7355A97B">
      <w:pPr>
        <w:jc w:val="center"/>
        <w:rPr>
          <w:sz w:val="72"/>
          <w:szCs w:val="72"/>
        </w:rPr>
      </w:pPr>
      <w:r w:rsidRPr="5120F591" w:rsidR="5120F591">
        <w:rPr>
          <w:sz w:val="72"/>
          <w:szCs w:val="72"/>
        </w:rPr>
        <w:t>列舉扣除額</w:t>
      </w:r>
    </w:p>
    <w:p w:rsidR="5120F591" w:rsidP="5120F591" w:rsidRDefault="5120F591" w14:paraId="53AD339E" w14:textId="087A1938">
      <w:pPr>
        <w:pStyle w:val="Normal"/>
        <w:jc w:val="left"/>
        <w:rPr>
          <w:sz w:val="72"/>
          <w:szCs w:val="72"/>
        </w:rPr>
      </w:pPr>
      <w:r w:rsidRPr="5120F591" w:rsidR="5120F591">
        <w:rPr>
          <w:sz w:val="52"/>
          <w:szCs w:val="52"/>
        </w:rPr>
        <w:t>現行規定</w:t>
      </w:r>
    </w:p>
    <w:p w:rsidR="5120F591" w:rsidP="5120F591" w:rsidRDefault="5120F591" w14:paraId="18288E5A" w14:textId="20BD439B">
      <w:pPr>
        <w:pStyle w:val="Normal"/>
        <w:jc w:val="left"/>
        <w:rPr>
          <w:sz w:val="48"/>
          <w:szCs w:val="48"/>
        </w:rPr>
      </w:pPr>
      <w:r w:rsidRPr="5120F591" w:rsidR="5120F591">
        <w:rPr>
          <w:sz w:val="48"/>
          <w:szCs w:val="48"/>
        </w:rPr>
        <w:t>捐贈</w:t>
      </w:r>
    </w:p>
    <w:p w:rsidR="5120F591" w:rsidP="5120F591" w:rsidRDefault="5120F591" w14:paraId="13622E4E" w14:textId="094E6028">
      <w:pPr>
        <w:pStyle w:val="Normal"/>
        <w:ind w:left="0"/>
        <w:jc w:val="left"/>
        <w:rPr>
          <w:sz w:val="36"/>
          <w:szCs w:val="36"/>
        </w:rPr>
      </w:pPr>
      <w:r w:rsidRPr="5120F591" w:rsidR="5120F591">
        <w:rPr>
          <w:sz w:val="36"/>
          <w:szCs w:val="36"/>
        </w:rPr>
        <w:t>中小企業發展條例第10條</w:t>
      </w:r>
    </w:p>
    <w:p w:rsidR="5120F591" w:rsidP="5120F591" w:rsidRDefault="5120F591" w14:paraId="61777674" w14:textId="1287CC8E">
      <w:pPr>
        <w:pStyle w:val="Normal"/>
        <w:jc w:val="left"/>
        <w:rPr>
          <w:sz w:val="32"/>
          <w:szCs w:val="32"/>
        </w:rPr>
      </w:pPr>
      <w:r w:rsidRPr="5120F591" w:rsidR="5120F591">
        <w:rPr>
          <w:sz w:val="32"/>
          <w:szCs w:val="32"/>
        </w:rPr>
        <w:t>適用條件：</w:t>
      </w:r>
    </w:p>
    <w:p w:rsidR="5120F591" w:rsidP="5120F591" w:rsidRDefault="5120F591" w14:paraId="21D0B260" w14:textId="41D542EF">
      <w:pPr>
        <w:pStyle w:val="Normal"/>
        <w:jc w:val="left"/>
        <w:rPr/>
      </w:pPr>
      <w:r w:rsidRPr="5120F591" w:rsidR="5120F591">
        <w:rPr>
          <w:sz w:val="24"/>
          <w:szCs w:val="24"/>
        </w:rPr>
        <w:t>一、中央政府逐年編列預算撥充。</w:t>
      </w:r>
    </w:p>
    <w:p w:rsidR="5120F591" w:rsidP="5120F591" w:rsidRDefault="5120F591" w14:paraId="69315BA6" w14:textId="7965C4F3">
      <w:pPr>
        <w:pStyle w:val="Normal"/>
        <w:jc w:val="left"/>
        <w:rPr/>
      </w:pPr>
      <w:r w:rsidRPr="5120F591" w:rsidR="5120F591">
        <w:rPr>
          <w:sz w:val="24"/>
          <w:szCs w:val="24"/>
        </w:rPr>
        <w:t>二、其他專案基金撥充。</w:t>
      </w:r>
    </w:p>
    <w:p w:rsidR="5120F591" w:rsidP="5120F591" w:rsidRDefault="5120F591" w14:paraId="1C9781EB" w14:textId="3A976A32">
      <w:pPr>
        <w:pStyle w:val="Normal"/>
        <w:jc w:val="left"/>
        <w:rPr/>
      </w:pPr>
      <w:r w:rsidRPr="5120F591" w:rsidR="5120F591">
        <w:rPr>
          <w:sz w:val="24"/>
          <w:szCs w:val="24"/>
        </w:rPr>
        <w:t>三、公民營企業團體或個人之捐贈</w:t>
      </w:r>
      <w:r w:rsidRPr="5120F591" w:rsidR="5120F591">
        <w:rPr>
          <w:sz w:val="24"/>
          <w:szCs w:val="24"/>
        </w:rPr>
        <w:t>。</w:t>
      </w:r>
    </w:p>
    <w:p w:rsidR="5120F591" w:rsidP="5120F591" w:rsidRDefault="5120F591" w14:paraId="5F9A858C" w14:textId="15C6EC9D">
      <w:pPr>
        <w:pStyle w:val="Normal"/>
        <w:jc w:val="left"/>
        <w:rPr>
          <w:sz w:val="24"/>
          <w:szCs w:val="24"/>
        </w:rPr>
      </w:pPr>
    </w:p>
    <w:p w:rsidR="5120F591" w:rsidP="5120F591" w:rsidRDefault="5120F591" w14:paraId="766034C9" w14:textId="1A78C59D">
      <w:pPr>
        <w:pStyle w:val="Normal"/>
        <w:ind w:left="0"/>
        <w:jc w:val="left"/>
        <w:rPr>
          <w:sz w:val="24"/>
          <w:szCs w:val="24"/>
        </w:rPr>
      </w:pPr>
      <w:r w:rsidRPr="5120F591" w:rsidR="5120F591">
        <w:rPr>
          <w:sz w:val="32"/>
          <w:szCs w:val="32"/>
        </w:rPr>
        <w:t>法條：</w:t>
      </w:r>
    </w:p>
    <w:p w:rsidR="5120F591" w:rsidP="5120F591" w:rsidRDefault="5120F591" w14:paraId="5CDD2950" w14:textId="0F02DAEC">
      <w:pPr>
        <w:pStyle w:val="Normal"/>
        <w:jc w:val="left"/>
        <w:rPr>
          <w:sz w:val="24"/>
          <w:szCs w:val="24"/>
        </w:rPr>
      </w:pPr>
      <w:r w:rsidRPr="5120F591" w:rsidR="5120F591">
        <w:rPr>
          <w:sz w:val="24"/>
          <w:szCs w:val="24"/>
        </w:rPr>
        <w:t>第 10 條</w:t>
      </w:r>
    </w:p>
    <w:p w:rsidR="5120F591" w:rsidP="5120F591" w:rsidRDefault="5120F591" w14:paraId="6C06E86A" w14:textId="75277872">
      <w:pPr>
        <w:pStyle w:val="Normal"/>
        <w:jc w:val="left"/>
        <w:rPr/>
      </w:pPr>
      <w:r w:rsidRPr="5120F591" w:rsidR="5120F591">
        <w:rPr>
          <w:sz w:val="24"/>
          <w:szCs w:val="24"/>
        </w:rPr>
        <w:t>中小企業發展基金之來源如左：</w:t>
      </w:r>
    </w:p>
    <w:p w:rsidR="5120F591" w:rsidP="5120F591" w:rsidRDefault="5120F591" w14:paraId="1967BDFE" w14:textId="41D542EF">
      <w:pPr>
        <w:pStyle w:val="Normal"/>
        <w:jc w:val="left"/>
        <w:rPr/>
      </w:pPr>
      <w:r w:rsidRPr="5120F591" w:rsidR="5120F591">
        <w:rPr>
          <w:sz w:val="24"/>
          <w:szCs w:val="24"/>
        </w:rPr>
        <w:t>一、中央政府逐年編列預算撥充。</w:t>
      </w:r>
    </w:p>
    <w:p w:rsidR="5120F591" w:rsidP="5120F591" w:rsidRDefault="5120F591" w14:paraId="3411AD70" w14:textId="7965C4F3">
      <w:pPr>
        <w:pStyle w:val="Normal"/>
        <w:jc w:val="left"/>
        <w:rPr/>
      </w:pPr>
      <w:r w:rsidRPr="5120F591" w:rsidR="5120F591">
        <w:rPr>
          <w:sz w:val="24"/>
          <w:szCs w:val="24"/>
        </w:rPr>
        <w:t>二、其他專案基金撥充。</w:t>
      </w:r>
    </w:p>
    <w:p w:rsidR="5120F591" w:rsidP="5120F591" w:rsidRDefault="5120F591" w14:paraId="7B2D1E67" w14:textId="640F539C">
      <w:pPr>
        <w:pStyle w:val="Normal"/>
        <w:jc w:val="left"/>
        <w:rPr/>
      </w:pPr>
      <w:r w:rsidRPr="5120F591" w:rsidR="5120F591">
        <w:rPr>
          <w:sz w:val="24"/>
          <w:szCs w:val="24"/>
        </w:rPr>
        <w:t>三、公民營企業團體或個人之捐贈。</w:t>
      </w:r>
    </w:p>
    <w:p w:rsidR="5120F591" w:rsidP="5120F591" w:rsidRDefault="5120F591" w14:paraId="17E892D6" w14:textId="2B91E924">
      <w:pPr>
        <w:pStyle w:val="Normal"/>
        <w:jc w:val="left"/>
        <w:rPr/>
      </w:pPr>
      <w:r w:rsidRPr="5120F591" w:rsidR="5120F591">
        <w:rPr>
          <w:sz w:val="24"/>
          <w:szCs w:val="24"/>
        </w:rPr>
        <w:t>四、基金之孳息。</w:t>
      </w:r>
    </w:p>
    <w:p w:rsidR="5120F591" w:rsidP="5120F591" w:rsidRDefault="5120F591" w14:paraId="2BF1A67C" w14:textId="620C2730">
      <w:pPr>
        <w:pStyle w:val="Normal"/>
        <w:jc w:val="left"/>
        <w:rPr/>
      </w:pPr>
      <w:r w:rsidRPr="5120F591" w:rsidR="5120F591">
        <w:rPr>
          <w:sz w:val="24"/>
          <w:szCs w:val="24"/>
        </w:rPr>
        <w:t>五、其他收入。</w:t>
      </w:r>
    </w:p>
    <w:p w:rsidR="5120F591" w:rsidP="5120F591" w:rsidRDefault="5120F591" w14:paraId="392EC69B" w14:textId="3229D562">
      <w:pPr>
        <w:pStyle w:val="Normal"/>
        <w:jc w:val="left"/>
        <w:rPr/>
      </w:pPr>
      <w:r w:rsidRPr="5120F591" w:rsidR="5120F591">
        <w:rPr>
          <w:sz w:val="24"/>
          <w:szCs w:val="24"/>
        </w:rPr>
        <w:t>前項第三款之捐贈，經主管機關之證明，依所得稅法之規定，准在當年度所得中減除，不受金額之限制。</w:t>
      </w:r>
    </w:p>
    <w:p w:rsidR="5120F591" w:rsidP="5120F591" w:rsidRDefault="5120F591" w14:paraId="3FB9FE81" w14:textId="17A221E1">
      <w:pPr>
        <w:pStyle w:val="Normal"/>
        <w:jc w:val="left"/>
        <w:rPr>
          <w:sz w:val="32"/>
          <w:szCs w:val="32"/>
        </w:rPr>
      </w:pPr>
      <w:r w:rsidRPr="5120F591" w:rsidR="5120F591">
        <w:rPr>
          <w:sz w:val="32"/>
          <w:szCs w:val="32"/>
        </w:rPr>
        <w:t>參考資料</w:t>
      </w:r>
      <w:r w:rsidRPr="5120F591" w:rsidR="5120F591">
        <w:rPr>
          <w:sz w:val="32"/>
          <w:szCs w:val="32"/>
        </w:rPr>
        <w:t>：</w:t>
      </w:r>
    </w:p>
    <w:p w:rsidR="5120F591" w:rsidP="5120F591" w:rsidRDefault="5120F591" w14:paraId="61FA49C7" w14:textId="287C612A">
      <w:pPr>
        <w:pStyle w:val="Normal"/>
        <w:jc w:val="left"/>
        <w:rPr>
          <w:rFonts w:ascii="Aptos" w:hAnsi="Aptos" w:eastAsia="Aptos" w:cs="Aptos"/>
          <w:noProof w:val="0"/>
          <w:sz w:val="24"/>
          <w:szCs w:val="24"/>
          <w:lang w:val="en-US"/>
        </w:rPr>
      </w:pPr>
      <w:hyperlink r:id="R86cbe5541e28480d">
        <w:r w:rsidRPr="5120F591" w:rsidR="5120F591">
          <w:rPr>
            <w:rStyle w:val="Hyperlink"/>
            <w:rFonts w:ascii="Aptos" w:hAnsi="Aptos" w:eastAsia="Aptos" w:cs="Aptos"/>
            <w:noProof w:val="0"/>
            <w:sz w:val="24"/>
            <w:szCs w:val="24"/>
            <w:lang w:val="en-US"/>
          </w:rPr>
          <w:t>中小企業發展條例-全國法規資料庫 (moj.gov.tw)</w:t>
        </w:r>
      </w:hyperlink>
    </w:p>
    <w:p w:rsidR="5120F591" w:rsidP="5120F591" w:rsidRDefault="5120F591" w14:paraId="0B216068" w14:textId="240082D5">
      <w:pPr>
        <w:pStyle w:val="Normal"/>
        <w:jc w:val="left"/>
        <w:rPr>
          <w:sz w:val="36"/>
          <w:szCs w:val="36"/>
        </w:rPr>
      </w:pPr>
      <w:r w:rsidRPr="5120F591" w:rsidR="5120F591">
        <w:rPr>
          <w:sz w:val="36"/>
          <w:szCs w:val="36"/>
        </w:rPr>
        <w:t>文化資產保存法第101條</w:t>
      </w:r>
    </w:p>
    <w:p w:rsidR="5120F591" w:rsidP="5120F591" w:rsidRDefault="5120F591" w14:paraId="661A83B2" w14:textId="1287CC8E">
      <w:pPr>
        <w:pStyle w:val="Normal"/>
        <w:jc w:val="left"/>
        <w:rPr>
          <w:sz w:val="32"/>
          <w:szCs w:val="32"/>
        </w:rPr>
      </w:pPr>
      <w:r w:rsidRPr="5120F591" w:rsidR="5120F591">
        <w:rPr>
          <w:sz w:val="32"/>
          <w:szCs w:val="32"/>
        </w:rPr>
        <w:t>適用條件：</w:t>
      </w:r>
    </w:p>
    <w:p w:rsidR="5120F591" w:rsidP="5120F591" w:rsidRDefault="5120F591" w14:paraId="1929897B" w14:textId="0C99D4AD">
      <w:pPr>
        <w:pStyle w:val="Normal"/>
        <w:jc w:val="left"/>
        <w:rPr>
          <w:sz w:val="36"/>
          <w:szCs w:val="36"/>
        </w:rPr>
      </w:pPr>
      <w:r w:rsidRPr="5120F591" w:rsidR="5120F591">
        <w:rPr>
          <w:sz w:val="24"/>
          <w:szCs w:val="24"/>
        </w:rPr>
        <w:t>參考法條。</w:t>
      </w:r>
    </w:p>
    <w:p w:rsidR="5120F591" w:rsidP="5120F591" w:rsidRDefault="5120F591" w14:paraId="27E38606" w14:textId="456E60B0">
      <w:pPr>
        <w:pStyle w:val="Normal"/>
        <w:jc w:val="left"/>
        <w:rPr>
          <w:sz w:val="32"/>
          <w:szCs w:val="32"/>
        </w:rPr>
      </w:pPr>
      <w:r w:rsidRPr="5120F591" w:rsidR="5120F591">
        <w:rPr>
          <w:sz w:val="32"/>
          <w:szCs w:val="32"/>
        </w:rPr>
        <w:t>法條</w:t>
      </w:r>
      <w:r w:rsidRPr="5120F591" w:rsidR="5120F591">
        <w:rPr>
          <w:sz w:val="32"/>
          <w:szCs w:val="32"/>
        </w:rPr>
        <w:t>：</w:t>
      </w:r>
    </w:p>
    <w:p w:rsidR="5120F591" w:rsidP="5120F591" w:rsidRDefault="5120F591" w14:paraId="0EF08C30" w14:textId="0FFF2640">
      <w:pPr>
        <w:pStyle w:val="Normal"/>
        <w:jc w:val="left"/>
        <w:rPr>
          <w:sz w:val="24"/>
          <w:szCs w:val="24"/>
        </w:rPr>
      </w:pPr>
      <w:r w:rsidRPr="5120F591" w:rsidR="5120F591">
        <w:rPr>
          <w:sz w:val="24"/>
          <w:szCs w:val="24"/>
        </w:rPr>
        <w:t>第 101 條</w:t>
      </w:r>
    </w:p>
    <w:p w:rsidR="5120F591" w:rsidP="5120F591" w:rsidRDefault="5120F591" w14:paraId="3C2F262A" w14:textId="4B83DB64">
      <w:pPr>
        <w:pStyle w:val="Normal"/>
        <w:jc w:val="left"/>
        <w:rPr/>
      </w:pPr>
      <w:r w:rsidRPr="5120F591" w:rsidR="5120F591">
        <w:rPr>
          <w:sz w:val="24"/>
          <w:szCs w:val="24"/>
        </w:rPr>
        <w:t>出資贊助辦理古蹟、歷史建築、紀念建築、古蹟保存區內建築物、考古遺址、聚落建築群、史蹟、文化景觀、古物之修復、再利用或管理維護者，其捐贈或贊助款項，得依所得稅法第十七條第一項第二款第二目及第三十六條第一款規定，列舉扣除或列為當年度費用，不受金額之限制。</w:t>
      </w:r>
    </w:p>
    <w:p w:rsidR="5120F591" w:rsidP="5120F591" w:rsidRDefault="5120F591" w14:paraId="4387C7D8" w14:textId="19604221">
      <w:pPr>
        <w:pStyle w:val="Normal"/>
        <w:jc w:val="left"/>
        <w:rPr/>
      </w:pPr>
      <w:r w:rsidRPr="5120F591" w:rsidR="5120F591">
        <w:rPr>
          <w:sz w:val="24"/>
          <w:szCs w:val="24"/>
        </w:rPr>
        <w:t>前項贊助費用，應交付主管機關、國家文化藝術基金會、直轄市或縣（市）文化基金會，會同有關機關辦理前項修復、再利用或管理維護事項。該項贊助經費，經贊助者指定其用途，不得移作他用。</w:t>
      </w:r>
    </w:p>
    <w:p w:rsidR="5120F591" w:rsidP="5120F591" w:rsidRDefault="5120F591" w14:paraId="3C9E1AFB" w14:textId="6E6F9849">
      <w:pPr>
        <w:pStyle w:val="Normal"/>
        <w:jc w:val="left"/>
        <w:rPr>
          <w:sz w:val="32"/>
          <w:szCs w:val="32"/>
        </w:rPr>
      </w:pPr>
      <w:r w:rsidRPr="5120F591" w:rsidR="5120F591">
        <w:rPr>
          <w:sz w:val="32"/>
          <w:szCs w:val="32"/>
        </w:rPr>
        <w:t>參考資料：</w:t>
      </w:r>
    </w:p>
    <w:p w:rsidR="5120F591" w:rsidP="5120F591" w:rsidRDefault="5120F591" w14:paraId="5752BA50" w14:textId="5E70525C">
      <w:pPr>
        <w:pStyle w:val="Normal"/>
        <w:jc w:val="left"/>
        <w:rPr>
          <w:rFonts w:ascii="Aptos" w:hAnsi="Aptos" w:eastAsia="Aptos" w:cs="Aptos"/>
          <w:noProof w:val="0"/>
          <w:sz w:val="24"/>
          <w:szCs w:val="24"/>
          <w:lang w:val="en-US"/>
        </w:rPr>
      </w:pPr>
      <w:hyperlink r:id="R0894de92c0894c39">
        <w:r w:rsidRPr="5120F591" w:rsidR="5120F591">
          <w:rPr>
            <w:rStyle w:val="Hyperlink"/>
            <w:rFonts w:ascii="Aptos" w:hAnsi="Aptos" w:eastAsia="Aptos" w:cs="Aptos"/>
            <w:noProof w:val="0"/>
            <w:sz w:val="24"/>
            <w:szCs w:val="24"/>
            <w:lang w:val="en-US"/>
          </w:rPr>
          <w:t>文化資產保存法-全國法規資料庫 (moj.gov.tw)</w:t>
        </w:r>
      </w:hyperlink>
    </w:p>
    <w:p w:rsidR="5120F591" w:rsidP="5120F591" w:rsidRDefault="5120F591" w14:paraId="46A9927E" w14:textId="745E9053">
      <w:pPr>
        <w:pStyle w:val="Normal"/>
        <w:jc w:val="left"/>
        <w:rPr>
          <w:sz w:val="36"/>
          <w:szCs w:val="36"/>
        </w:rPr>
      </w:pPr>
      <w:r w:rsidRPr="5120F591" w:rsidR="5120F591">
        <w:rPr>
          <w:sz w:val="36"/>
          <w:szCs w:val="36"/>
        </w:rPr>
        <w:t>文化藝術獎助及促進條例第27條</w:t>
      </w:r>
    </w:p>
    <w:p w:rsidR="5120F591" w:rsidP="5120F591" w:rsidRDefault="5120F591" w14:paraId="3473560F" w14:textId="1287CC8E">
      <w:pPr>
        <w:pStyle w:val="Normal"/>
        <w:jc w:val="left"/>
        <w:rPr>
          <w:sz w:val="32"/>
          <w:szCs w:val="32"/>
        </w:rPr>
      </w:pPr>
      <w:r w:rsidRPr="5120F591" w:rsidR="5120F591">
        <w:rPr>
          <w:sz w:val="32"/>
          <w:szCs w:val="32"/>
        </w:rPr>
        <w:t>適用條件：</w:t>
      </w:r>
    </w:p>
    <w:p w:rsidR="5120F591" w:rsidP="5120F591" w:rsidRDefault="5120F591" w14:paraId="61381CCC" w14:textId="3AF2D569">
      <w:pPr>
        <w:pStyle w:val="Normal"/>
        <w:jc w:val="left"/>
        <w:rPr>
          <w:sz w:val="36"/>
          <w:szCs w:val="36"/>
        </w:rPr>
      </w:pPr>
      <w:r w:rsidRPr="5120F591" w:rsidR="5120F591">
        <w:rPr>
          <w:sz w:val="24"/>
          <w:szCs w:val="24"/>
        </w:rPr>
        <w:t>參考法條。</w:t>
      </w:r>
    </w:p>
    <w:p w:rsidR="5120F591" w:rsidP="5120F591" w:rsidRDefault="5120F591" w14:paraId="6BBECEA9" w14:textId="735D7918">
      <w:pPr>
        <w:pStyle w:val="Normal"/>
        <w:jc w:val="left"/>
        <w:rPr>
          <w:sz w:val="32"/>
          <w:szCs w:val="32"/>
        </w:rPr>
      </w:pPr>
      <w:r w:rsidRPr="5120F591" w:rsidR="5120F591">
        <w:rPr>
          <w:sz w:val="32"/>
          <w:szCs w:val="32"/>
        </w:rPr>
        <w:t>法條</w:t>
      </w:r>
      <w:r w:rsidRPr="5120F591" w:rsidR="5120F591">
        <w:rPr>
          <w:sz w:val="32"/>
          <w:szCs w:val="32"/>
        </w:rPr>
        <w:t>：</w:t>
      </w:r>
    </w:p>
    <w:p w:rsidR="5120F591" w:rsidP="5120F591" w:rsidRDefault="5120F591" w14:paraId="188757B2" w14:textId="2872F926">
      <w:pPr>
        <w:pStyle w:val="Normal"/>
        <w:jc w:val="left"/>
        <w:rPr>
          <w:sz w:val="24"/>
          <w:szCs w:val="24"/>
        </w:rPr>
      </w:pPr>
      <w:r w:rsidRPr="5120F591" w:rsidR="5120F591">
        <w:rPr>
          <w:sz w:val="24"/>
          <w:szCs w:val="24"/>
        </w:rPr>
        <w:t>第 27 條</w:t>
      </w:r>
    </w:p>
    <w:p w:rsidR="5120F591" w:rsidP="5120F591" w:rsidRDefault="5120F591" w14:paraId="7D4A6133" w14:textId="0981781B">
      <w:pPr>
        <w:pStyle w:val="Normal"/>
        <w:jc w:val="left"/>
        <w:rPr/>
      </w:pPr>
      <w:r w:rsidRPr="5120F591" w:rsidR="5120F591">
        <w:rPr>
          <w:sz w:val="24"/>
          <w:szCs w:val="24"/>
        </w:rPr>
        <w:t>捐贈國家文化藝術基金會或直轄市、縣（市）文化基金會者，視同捐贈政府。</w:t>
      </w:r>
    </w:p>
    <w:p w:rsidR="5120F591" w:rsidP="5120F591" w:rsidRDefault="5120F591" w14:paraId="3E267420" w14:textId="638AF100">
      <w:pPr>
        <w:pStyle w:val="Normal"/>
        <w:jc w:val="left"/>
        <w:rPr>
          <w:sz w:val="32"/>
          <w:szCs w:val="32"/>
        </w:rPr>
      </w:pPr>
      <w:r w:rsidRPr="5120F591" w:rsidR="5120F591">
        <w:rPr>
          <w:sz w:val="32"/>
          <w:szCs w:val="32"/>
        </w:rPr>
        <w:t>參考資料</w:t>
      </w:r>
      <w:r w:rsidRPr="5120F591" w:rsidR="5120F591">
        <w:rPr>
          <w:sz w:val="32"/>
          <w:szCs w:val="32"/>
        </w:rPr>
        <w:t>：</w:t>
      </w:r>
    </w:p>
    <w:p w:rsidR="5120F591" w:rsidP="5120F591" w:rsidRDefault="5120F591" w14:paraId="70A7E47A" w14:textId="322CDCC2">
      <w:pPr>
        <w:pStyle w:val="Normal"/>
        <w:jc w:val="left"/>
        <w:rPr>
          <w:rFonts w:ascii="Aptos" w:hAnsi="Aptos" w:eastAsia="Aptos" w:cs="Aptos"/>
          <w:noProof w:val="0"/>
          <w:sz w:val="24"/>
          <w:szCs w:val="24"/>
          <w:lang w:val="en-US"/>
        </w:rPr>
      </w:pPr>
      <w:hyperlink r:id="R118cbce0752c4330">
        <w:r w:rsidRPr="5120F591" w:rsidR="5120F591">
          <w:rPr>
            <w:rStyle w:val="Hyperlink"/>
            <w:rFonts w:ascii="Aptos" w:hAnsi="Aptos" w:eastAsia="Aptos" w:cs="Aptos"/>
            <w:noProof w:val="0"/>
            <w:sz w:val="24"/>
            <w:szCs w:val="24"/>
            <w:lang w:val="en-US"/>
          </w:rPr>
          <w:t>文化藝術獎助及促進條例-全國法規資料庫 (moj.gov.tw)</w:t>
        </w:r>
      </w:hyperlink>
    </w:p>
    <w:p w:rsidR="5120F591" w:rsidP="5120F591" w:rsidRDefault="5120F591" w14:paraId="05BFCEFD" w14:textId="7C34A996">
      <w:pPr>
        <w:pStyle w:val="Normal"/>
        <w:jc w:val="left"/>
        <w:rPr>
          <w:sz w:val="36"/>
          <w:szCs w:val="36"/>
        </w:rPr>
      </w:pPr>
      <w:r w:rsidRPr="5120F591" w:rsidR="5120F591">
        <w:rPr>
          <w:sz w:val="36"/>
          <w:szCs w:val="36"/>
        </w:rPr>
        <w:t>私立學校法第62條</w:t>
      </w:r>
    </w:p>
    <w:p w:rsidR="5120F591" w:rsidP="5120F591" w:rsidRDefault="5120F591" w14:paraId="6082D9D0" w14:textId="1287CC8E">
      <w:pPr>
        <w:pStyle w:val="Normal"/>
        <w:jc w:val="left"/>
        <w:rPr>
          <w:sz w:val="32"/>
          <w:szCs w:val="32"/>
        </w:rPr>
      </w:pPr>
      <w:r w:rsidRPr="5120F591" w:rsidR="5120F591">
        <w:rPr>
          <w:sz w:val="32"/>
          <w:szCs w:val="32"/>
        </w:rPr>
        <w:t>適用條件：</w:t>
      </w:r>
    </w:p>
    <w:p w:rsidR="5120F591" w:rsidP="5120F591" w:rsidRDefault="5120F591" w14:paraId="059BEE95" w14:textId="3AF2D569">
      <w:pPr>
        <w:pStyle w:val="Normal"/>
        <w:jc w:val="left"/>
        <w:rPr>
          <w:sz w:val="36"/>
          <w:szCs w:val="36"/>
        </w:rPr>
      </w:pPr>
      <w:r w:rsidRPr="5120F591" w:rsidR="5120F591">
        <w:rPr>
          <w:sz w:val="24"/>
          <w:szCs w:val="24"/>
        </w:rPr>
        <w:t>參考法條</w:t>
      </w:r>
      <w:r w:rsidRPr="5120F591" w:rsidR="5120F591">
        <w:rPr>
          <w:sz w:val="24"/>
          <w:szCs w:val="24"/>
        </w:rPr>
        <w:t>。</w:t>
      </w:r>
    </w:p>
    <w:p w:rsidR="5120F591" w:rsidP="5120F591" w:rsidRDefault="5120F591" w14:paraId="13EBE975" w14:textId="37B9581B">
      <w:pPr>
        <w:pStyle w:val="Normal"/>
        <w:jc w:val="left"/>
        <w:rPr>
          <w:sz w:val="32"/>
          <w:szCs w:val="32"/>
        </w:rPr>
      </w:pPr>
      <w:r w:rsidRPr="5120F591" w:rsidR="5120F591">
        <w:rPr>
          <w:sz w:val="32"/>
          <w:szCs w:val="32"/>
        </w:rPr>
        <w:t>上限</w:t>
      </w:r>
      <w:r w:rsidRPr="5120F591" w:rsidR="5120F591">
        <w:rPr>
          <w:sz w:val="32"/>
          <w:szCs w:val="32"/>
        </w:rPr>
        <w:t>：</w:t>
      </w:r>
    </w:p>
    <w:tbl>
      <w:tblPr>
        <w:tblStyle w:val="TableGrid"/>
        <w:tblW w:w="0" w:type="auto"/>
        <w:tblLayout w:type="fixed"/>
        <w:tblLook w:val="06A0" w:firstRow="1" w:lastRow="0" w:firstColumn="1" w:lastColumn="0" w:noHBand="1" w:noVBand="1"/>
      </w:tblPr>
      <w:tblGrid>
        <w:gridCol w:w="2340"/>
        <w:gridCol w:w="1155"/>
        <w:gridCol w:w="3525"/>
        <w:gridCol w:w="2340"/>
      </w:tblGrid>
      <w:tr w:rsidR="5120F591" w:rsidTr="5120F591" w14:paraId="697E9998">
        <w:trPr>
          <w:trHeight w:val="300"/>
        </w:trPr>
        <w:tc>
          <w:tcPr>
            <w:tcW w:w="2340" w:type="dxa"/>
            <w:tcMar/>
          </w:tcPr>
          <w:p w:rsidR="5120F591" w:rsidP="5120F591" w:rsidRDefault="5120F591" w14:paraId="67115F46" w14:textId="7E364249">
            <w:pPr>
              <w:pStyle w:val="Normal"/>
              <w:rPr>
                <w:sz w:val="24"/>
                <w:szCs w:val="24"/>
              </w:rPr>
            </w:pPr>
            <w:r w:rsidRPr="5120F591" w:rsidR="5120F591">
              <w:rPr>
                <w:sz w:val="24"/>
                <w:szCs w:val="24"/>
              </w:rPr>
              <w:t>項目</w:t>
            </w:r>
          </w:p>
        </w:tc>
        <w:tc>
          <w:tcPr>
            <w:tcW w:w="1155" w:type="dxa"/>
            <w:tcMar/>
          </w:tcPr>
          <w:p w:rsidR="5120F591" w:rsidP="5120F591" w:rsidRDefault="5120F591" w14:paraId="05D565DF" w14:textId="058339BE">
            <w:pPr>
              <w:pStyle w:val="Normal"/>
              <w:rPr>
                <w:sz w:val="24"/>
                <w:szCs w:val="24"/>
              </w:rPr>
            </w:pPr>
            <w:r w:rsidRPr="5120F591" w:rsidR="5120F591">
              <w:rPr>
                <w:sz w:val="24"/>
                <w:szCs w:val="24"/>
              </w:rPr>
              <w:t>上限</w:t>
            </w:r>
          </w:p>
        </w:tc>
        <w:tc>
          <w:tcPr>
            <w:tcW w:w="3525" w:type="dxa"/>
            <w:tcMar/>
          </w:tcPr>
          <w:p w:rsidR="5120F591" w:rsidP="5120F591" w:rsidRDefault="5120F591" w14:paraId="5C8402F5" w14:textId="7A6D8583">
            <w:pPr>
              <w:pStyle w:val="Normal"/>
              <w:rPr>
                <w:sz w:val="24"/>
                <w:szCs w:val="24"/>
              </w:rPr>
            </w:pPr>
            <w:r w:rsidRPr="5120F591" w:rsidR="5120F591">
              <w:rPr>
                <w:sz w:val="24"/>
                <w:szCs w:val="24"/>
              </w:rPr>
              <w:t>目標項目</w:t>
            </w:r>
          </w:p>
        </w:tc>
        <w:tc>
          <w:tcPr>
            <w:tcW w:w="2340" w:type="dxa"/>
            <w:tcMar/>
          </w:tcPr>
          <w:p w:rsidR="5120F591" w:rsidP="5120F591" w:rsidRDefault="5120F591" w14:paraId="2561B8D2" w14:textId="3E097290">
            <w:pPr>
              <w:pStyle w:val="Normal"/>
              <w:rPr>
                <w:sz w:val="24"/>
                <w:szCs w:val="24"/>
              </w:rPr>
            </w:pPr>
            <w:r w:rsidRPr="5120F591" w:rsidR="5120F591">
              <w:rPr>
                <w:sz w:val="24"/>
                <w:szCs w:val="24"/>
              </w:rPr>
              <w:t>比率</w:t>
            </w:r>
          </w:p>
        </w:tc>
      </w:tr>
      <w:tr w:rsidR="5120F591" w:rsidTr="5120F591" w14:paraId="4A86AB0D">
        <w:trPr>
          <w:trHeight w:val="300"/>
        </w:trPr>
        <w:tc>
          <w:tcPr>
            <w:tcW w:w="2340" w:type="dxa"/>
            <w:tcMar/>
          </w:tcPr>
          <w:p w:rsidR="5120F591" w:rsidP="5120F591" w:rsidRDefault="5120F591" w14:paraId="5BC4B34C" w14:textId="58F68B43">
            <w:pPr>
              <w:pStyle w:val="Normal"/>
              <w:rPr>
                <w:sz w:val="24"/>
                <w:szCs w:val="24"/>
              </w:rPr>
            </w:pPr>
            <w:r w:rsidRPr="5120F591" w:rsidR="5120F591">
              <w:rPr>
                <w:sz w:val="24"/>
                <w:szCs w:val="24"/>
              </w:rPr>
              <w:t>個人之捐款</w:t>
            </w:r>
          </w:p>
        </w:tc>
        <w:tc>
          <w:tcPr>
            <w:tcW w:w="1155" w:type="dxa"/>
            <w:tcMar/>
          </w:tcPr>
          <w:p w:rsidR="5120F591" w:rsidP="5120F591" w:rsidRDefault="5120F591" w14:paraId="26FCBB2A" w14:textId="7CE129CF">
            <w:pPr>
              <w:pStyle w:val="Normal"/>
              <w:rPr>
                <w:sz w:val="24"/>
                <w:szCs w:val="24"/>
              </w:rPr>
            </w:pPr>
            <w:r w:rsidRPr="5120F591" w:rsidR="5120F591">
              <w:rPr>
                <w:sz w:val="24"/>
                <w:szCs w:val="24"/>
              </w:rPr>
              <w:t>&lt;</w:t>
            </w:r>
          </w:p>
        </w:tc>
        <w:tc>
          <w:tcPr>
            <w:tcW w:w="3525" w:type="dxa"/>
            <w:tcMar/>
          </w:tcPr>
          <w:p w:rsidR="5120F591" w:rsidP="5120F591" w:rsidRDefault="5120F591" w14:paraId="20C724C2" w14:textId="172FEBC2">
            <w:pPr>
              <w:pStyle w:val="Normal"/>
              <w:rPr>
                <w:sz w:val="24"/>
                <w:szCs w:val="24"/>
              </w:rPr>
            </w:pPr>
            <w:r w:rsidRPr="5120F591" w:rsidR="5120F591">
              <w:rPr>
                <w:sz w:val="24"/>
                <w:szCs w:val="24"/>
              </w:rPr>
              <w:t>綜合所得總額</w:t>
            </w:r>
          </w:p>
        </w:tc>
        <w:tc>
          <w:tcPr>
            <w:tcW w:w="2340" w:type="dxa"/>
            <w:tcMar/>
          </w:tcPr>
          <w:p w:rsidR="5120F591" w:rsidP="5120F591" w:rsidRDefault="5120F591" w14:paraId="59699DD2" w14:textId="1BF4C529">
            <w:pPr>
              <w:pStyle w:val="Normal"/>
              <w:rPr>
                <w:sz w:val="24"/>
                <w:szCs w:val="24"/>
              </w:rPr>
            </w:pPr>
            <w:r w:rsidRPr="5120F591" w:rsidR="5120F591">
              <w:rPr>
                <w:sz w:val="24"/>
                <w:szCs w:val="24"/>
              </w:rPr>
              <w:t>50%</w:t>
            </w:r>
          </w:p>
        </w:tc>
      </w:tr>
      <w:tr w:rsidR="5120F591" w:rsidTr="5120F591" w14:paraId="5A9600F3">
        <w:trPr>
          <w:trHeight w:val="300"/>
        </w:trPr>
        <w:tc>
          <w:tcPr>
            <w:tcW w:w="2340" w:type="dxa"/>
            <w:tcMar/>
          </w:tcPr>
          <w:p w:rsidR="5120F591" w:rsidP="5120F591" w:rsidRDefault="5120F591" w14:paraId="7D89AFCC" w14:textId="3A288605">
            <w:pPr>
              <w:pStyle w:val="Normal"/>
              <w:rPr>
                <w:sz w:val="24"/>
                <w:szCs w:val="24"/>
              </w:rPr>
            </w:pPr>
            <w:r w:rsidRPr="5120F591" w:rsidR="5120F591">
              <w:rPr>
                <w:sz w:val="24"/>
                <w:szCs w:val="24"/>
              </w:rPr>
              <w:t>營利事業之捐款</w:t>
            </w:r>
          </w:p>
        </w:tc>
        <w:tc>
          <w:tcPr>
            <w:tcW w:w="1155" w:type="dxa"/>
            <w:tcMar/>
          </w:tcPr>
          <w:p w:rsidR="5120F591" w:rsidP="5120F591" w:rsidRDefault="5120F591" w14:paraId="75D521FA" w14:textId="3B0F2A2E">
            <w:pPr>
              <w:pStyle w:val="Normal"/>
              <w:rPr>
                <w:sz w:val="24"/>
                <w:szCs w:val="24"/>
              </w:rPr>
            </w:pPr>
            <w:r w:rsidRPr="5120F591" w:rsidR="5120F591">
              <w:rPr>
                <w:sz w:val="24"/>
                <w:szCs w:val="24"/>
              </w:rPr>
              <w:t>&lt;</w:t>
            </w:r>
          </w:p>
        </w:tc>
        <w:tc>
          <w:tcPr>
            <w:tcW w:w="3525" w:type="dxa"/>
            <w:tcMar/>
          </w:tcPr>
          <w:p w:rsidR="5120F591" w:rsidP="5120F591" w:rsidRDefault="5120F591" w14:paraId="3AB67DE1" w14:textId="35345802">
            <w:pPr>
              <w:pStyle w:val="Normal"/>
              <w:rPr>
                <w:sz w:val="24"/>
                <w:szCs w:val="24"/>
              </w:rPr>
            </w:pPr>
            <w:r w:rsidRPr="5120F591" w:rsidR="5120F591">
              <w:rPr>
                <w:sz w:val="24"/>
                <w:szCs w:val="24"/>
              </w:rPr>
              <w:t>所得總額</w:t>
            </w:r>
          </w:p>
        </w:tc>
        <w:tc>
          <w:tcPr>
            <w:tcW w:w="2340" w:type="dxa"/>
            <w:tcMar/>
          </w:tcPr>
          <w:p w:rsidR="5120F591" w:rsidP="5120F591" w:rsidRDefault="5120F591" w14:paraId="69BE9D20" w14:textId="753B85B3">
            <w:pPr>
              <w:pStyle w:val="Normal"/>
              <w:rPr>
                <w:sz w:val="24"/>
                <w:szCs w:val="24"/>
              </w:rPr>
            </w:pPr>
            <w:r w:rsidRPr="5120F591" w:rsidR="5120F591">
              <w:rPr>
                <w:sz w:val="24"/>
                <w:szCs w:val="24"/>
              </w:rPr>
              <w:t>50%</w:t>
            </w:r>
          </w:p>
        </w:tc>
      </w:tr>
    </w:tbl>
    <w:p w:rsidR="5120F591" w:rsidRDefault="5120F591" w14:paraId="1ACE5CB4" w14:textId="5D367431">
      <w:pPr>
        <w:rPr/>
      </w:pPr>
    </w:p>
    <w:p w:rsidR="5120F591" w:rsidP="5120F591" w:rsidRDefault="5120F591" w14:paraId="70E6A6D8" w14:textId="19A96430">
      <w:pPr>
        <w:pStyle w:val="Normal"/>
        <w:jc w:val="left"/>
        <w:rPr>
          <w:sz w:val="32"/>
          <w:szCs w:val="32"/>
        </w:rPr>
      </w:pPr>
      <w:r w:rsidRPr="5120F591" w:rsidR="5120F591">
        <w:rPr>
          <w:sz w:val="32"/>
          <w:szCs w:val="32"/>
        </w:rPr>
        <w:t>法條</w:t>
      </w:r>
      <w:r w:rsidRPr="5120F591" w:rsidR="5120F591">
        <w:rPr>
          <w:sz w:val="32"/>
          <w:szCs w:val="32"/>
        </w:rPr>
        <w:t>：</w:t>
      </w:r>
    </w:p>
    <w:p w:rsidR="5120F591" w:rsidP="5120F591" w:rsidRDefault="5120F591" w14:paraId="3FDD9B29" w14:textId="00F326DF">
      <w:pPr>
        <w:pStyle w:val="Normal"/>
        <w:jc w:val="left"/>
        <w:rPr>
          <w:sz w:val="24"/>
          <w:szCs w:val="24"/>
        </w:rPr>
      </w:pPr>
      <w:r w:rsidRPr="5120F591" w:rsidR="5120F591">
        <w:rPr>
          <w:sz w:val="24"/>
          <w:szCs w:val="24"/>
        </w:rPr>
        <w:t>第 62 條</w:t>
      </w:r>
    </w:p>
    <w:p w:rsidR="5120F591" w:rsidP="5120F591" w:rsidRDefault="5120F591" w14:paraId="2817101D" w14:textId="1811DA60">
      <w:pPr>
        <w:pStyle w:val="Normal"/>
        <w:jc w:val="left"/>
        <w:rPr>
          <w:sz w:val="24"/>
          <w:szCs w:val="24"/>
        </w:rPr>
      </w:pPr>
      <w:r w:rsidRPr="5120F591" w:rsidR="5120F591">
        <w:rPr>
          <w:sz w:val="24"/>
          <w:szCs w:val="24"/>
        </w:rPr>
        <w:t>教育部為促進私立學校發展，得成立財團法人私立學校興學基金會，辦理個人或營利事業對私立學校捐贈有關事宜</w:t>
      </w:r>
      <w:r w:rsidRPr="5120F591" w:rsidR="5120F591">
        <w:rPr>
          <w:sz w:val="24"/>
          <w:szCs w:val="24"/>
        </w:rPr>
        <w:t>。</w:t>
      </w:r>
    </w:p>
    <w:p w:rsidR="5120F591" w:rsidP="5120F591" w:rsidRDefault="5120F591" w14:paraId="4AEBB3DF" w14:textId="12A788F6">
      <w:pPr>
        <w:pStyle w:val="Normal"/>
        <w:jc w:val="left"/>
        <w:rPr>
          <w:sz w:val="24"/>
          <w:szCs w:val="24"/>
        </w:rPr>
      </w:pPr>
      <w:r w:rsidRPr="5120F591" w:rsidR="5120F591">
        <w:rPr>
          <w:sz w:val="24"/>
          <w:szCs w:val="24"/>
        </w:rPr>
        <w:t>個人或營利事業透過前項基金會對學校法人或本法中華民國九十六年十二月十八日修正之條文施行前已設立之財團法人私立學校之捐贈，於申報當年度所得稅時，得依下列規定作為列舉扣除額或列為費用或損失：</w:t>
      </w:r>
    </w:p>
    <w:p w:rsidR="5120F591" w:rsidP="5120F591" w:rsidRDefault="5120F591" w14:paraId="5AF2DE4C" w14:textId="1B0DD00B">
      <w:pPr>
        <w:pStyle w:val="Normal"/>
        <w:jc w:val="left"/>
        <w:rPr>
          <w:sz w:val="24"/>
          <w:szCs w:val="24"/>
        </w:rPr>
      </w:pPr>
      <w:r w:rsidRPr="5120F591" w:rsidR="5120F591">
        <w:rPr>
          <w:sz w:val="24"/>
          <w:szCs w:val="24"/>
        </w:rPr>
        <w:t>一、個人之捐款，不超過綜合所得總額百分之五十</w:t>
      </w:r>
      <w:r w:rsidRPr="5120F591" w:rsidR="5120F591">
        <w:rPr>
          <w:sz w:val="24"/>
          <w:szCs w:val="24"/>
        </w:rPr>
        <w:t>。</w:t>
      </w:r>
    </w:p>
    <w:p w:rsidR="5120F591" w:rsidP="5120F591" w:rsidRDefault="5120F591" w14:paraId="6E14B832" w14:textId="088F8176">
      <w:pPr>
        <w:pStyle w:val="Normal"/>
        <w:jc w:val="left"/>
        <w:rPr>
          <w:sz w:val="24"/>
          <w:szCs w:val="24"/>
        </w:rPr>
      </w:pPr>
      <w:r w:rsidRPr="5120F591" w:rsidR="5120F591">
        <w:rPr>
          <w:sz w:val="24"/>
          <w:szCs w:val="24"/>
        </w:rPr>
        <w:t>二、營利事業之捐款，不超過所得總額百分之二十五</w:t>
      </w:r>
      <w:r w:rsidRPr="5120F591" w:rsidR="5120F591">
        <w:rPr>
          <w:sz w:val="24"/>
          <w:szCs w:val="24"/>
        </w:rPr>
        <w:t>。</w:t>
      </w:r>
    </w:p>
    <w:p w:rsidR="5120F591" w:rsidP="5120F591" w:rsidRDefault="5120F591" w14:paraId="2C900179" w14:textId="6BBC39F0">
      <w:pPr>
        <w:pStyle w:val="Normal"/>
        <w:jc w:val="left"/>
        <w:rPr>
          <w:sz w:val="24"/>
          <w:szCs w:val="24"/>
        </w:rPr>
      </w:pPr>
      <w:r w:rsidRPr="5120F591" w:rsidR="5120F591">
        <w:rPr>
          <w:sz w:val="24"/>
          <w:szCs w:val="24"/>
        </w:rPr>
        <w:t>個人或營利事業透過第一項基金會，未指定捐款予特定之學校法人或學校者，於申報當年度所得稅時，得全數作為列舉扣除額或列為費用或損失。</w:t>
      </w:r>
    </w:p>
    <w:p w:rsidR="5120F591" w:rsidP="5120F591" w:rsidRDefault="5120F591" w14:paraId="53EED542" w14:textId="215EDCFC">
      <w:pPr>
        <w:pStyle w:val="Normal"/>
        <w:jc w:val="left"/>
        <w:rPr>
          <w:sz w:val="24"/>
          <w:szCs w:val="24"/>
        </w:rPr>
      </w:pPr>
      <w:r w:rsidRPr="5120F591" w:rsidR="5120F591">
        <w:rPr>
          <w:sz w:val="24"/>
          <w:szCs w:val="24"/>
        </w:rPr>
        <w:t>第一項基金會之行政經費來源、組織、運作、基金之收支、分配原則、保管、運用、查核及管理辦法，由教育部會同財政部定之</w:t>
      </w:r>
      <w:r w:rsidRPr="5120F591" w:rsidR="5120F591">
        <w:rPr>
          <w:sz w:val="24"/>
          <w:szCs w:val="24"/>
        </w:rPr>
        <w:t>。</w:t>
      </w:r>
    </w:p>
    <w:p w:rsidR="5120F591" w:rsidP="5120F591" w:rsidRDefault="5120F591" w14:paraId="5ADF7D97" w14:textId="09FFD344">
      <w:pPr>
        <w:pStyle w:val="Normal"/>
        <w:jc w:val="left"/>
        <w:rPr>
          <w:sz w:val="32"/>
          <w:szCs w:val="32"/>
        </w:rPr>
      </w:pPr>
      <w:r w:rsidRPr="5120F591" w:rsidR="5120F591">
        <w:rPr>
          <w:sz w:val="32"/>
          <w:szCs w:val="32"/>
        </w:rPr>
        <w:t>參考資料：</w:t>
      </w:r>
    </w:p>
    <w:p w:rsidR="5120F591" w:rsidP="5120F591" w:rsidRDefault="5120F591" w14:paraId="0120D93B" w14:textId="3B547D87">
      <w:pPr>
        <w:pStyle w:val="Normal"/>
        <w:jc w:val="left"/>
        <w:rPr>
          <w:rFonts w:ascii="Aptos" w:hAnsi="Aptos" w:eastAsia="Aptos" w:cs="Aptos"/>
          <w:noProof w:val="0"/>
          <w:sz w:val="24"/>
          <w:szCs w:val="24"/>
          <w:lang w:val="en-US"/>
        </w:rPr>
      </w:pPr>
      <w:hyperlink r:id="R40fc928211464297">
        <w:r w:rsidRPr="5120F591" w:rsidR="5120F591">
          <w:rPr>
            <w:rStyle w:val="Hyperlink"/>
            <w:rFonts w:ascii="Aptos" w:hAnsi="Aptos" w:eastAsia="Aptos" w:cs="Aptos"/>
            <w:noProof w:val="0"/>
            <w:sz w:val="24"/>
            <w:szCs w:val="24"/>
            <w:lang w:val="en-US"/>
          </w:rPr>
          <w:t>私立學校法-全國法規資料庫 (moj.gov.tw)</w:t>
        </w:r>
      </w:hyperlink>
    </w:p>
    <w:p w:rsidR="5120F591" w:rsidP="5120F591" w:rsidRDefault="5120F591" w14:paraId="45985BB1" w14:textId="6D34203B">
      <w:pPr>
        <w:pStyle w:val="Normal"/>
        <w:jc w:val="left"/>
        <w:rPr>
          <w:sz w:val="36"/>
          <w:szCs w:val="36"/>
        </w:rPr>
      </w:pPr>
      <w:r w:rsidRPr="5120F591" w:rsidR="5120F591">
        <w:rPr>
          <w:sz w:val="36"/>
          <w:szCs w:val="36"/>
        </w:rPr>
        <w:t>運動產業發展條例第26-1條</w:t>
      </w:r>
    </w:p>
    <w:p w:rsidR="5120F591" w:rsidP="5120F591" w:rsidRDefault="5120F591" w14:paraId="752DA0AD" w14:textId="148E84B5">
      <w:pPr>
        <w:pStyle w:val="Normal"/>
        <w:jc w:val="left"/>
        <w:rPr>
          <w:sz w:val="32"/>
          <w:szCs w:val="32"/>
        </w:rPr>
      </w:pPr>
      <w:r w:rsidRPr="5120F591" w:rsidR="5120F591">
        <w:rPr>
          <w:sz w:val="32"/>
          <w:szCs w:val="32"/>
        </w:rPr>
        <w:t>列舉扣除額：</w:t>
      </w:r>
    </w:p>
    <w:tbl>
      <w:tblPr>
        <w:tblStyle w:val="TableGrid"/>
        <w:tblW w:w="0" w:type="auto"/>
        <w:tblLayout w:type="fixed"/>
        <w:tblLook w:val="06A0" w:firstRow="1" w:lastRow="0" w:firstColumn="1" w:lastColumn="0" w:noHBand="1" w:noVBand="1"/>
      </w:tblPr>
      <w:tblGrid>
        <w:gridCol w:w="3120"/>
        <w:gridCol w:w="3120"/>
        <w:gridCol w:w="3120"/>
      </w:tblGrid>
      <w:tr w:rsidR="5120F591" w:rsidTr="5120F591" w14:paraId="7399BCFE">
        <w:trPr>
          <w:trHeight w:val="300"/>
        </w:trPr>
        <w:tc>
          <w:tcPr>
            <w:tcW w:w="3120" w:type="dxa"/>
            <w:tcMar/>
          </w:tcPr>
          <w:p w:rsidR="5120F591" w:rsidP="5120F591" w:rsidRDefault="5120F591" w14:paraId="71661E59" w14:textId="78260EB1">
            <w:pPr>
              <w:pStyle w:val="Normal"/>
              <w:rPr>
                <w:sz w:val="24"/>
                <w:szCs w:val="24"/>
              </w:rPr>
            </w:pPr>
            <w:r w:rsidRPr="5120F591" w:rsidR="5120F591">
              <w:rPr>
                <w:sz w:val="24"/>
                <w:szCs w:val="24"/>
              </w:rPr>
              <w:t>適用條件</w:t>
            </w:r>
          </w:p>
        </w:tc>
        <w:tc>
          <w:tcPr>
            <w:tcW w:w="3120" w:type="dxa"/>
            <w:tcMar/>
          </w:tcPr>
          <w:p w:rsidR="5120F591" w:rsidP="5120F591" w:rsidRDefault="5120F591" w14:paraId="68C87F93" w14:textId="186C3FB8">
            <w:pPr>
              <w:pStyle w:val="Normal"/>
              <w:rPr>
                <w:sz w:val="24"/>
                <w:szCs w:val="24"/>
              </w:rPr>
            </w:pPr>
            <w:r w:rsidRPr="5120F591" w:rsidR="5120F591">
              <w:rPr>
                <w:sz w:val="24"/>
                <w:szCs w:val="24"/>
              </w:rPr>
              <w:t>列舉扣除額</w:t>
            </w:r>
          </w:p>
        </w:tc>
        <w:tc>
          <w:tcPr>
            <w:tcW w:w="3120" w:type="dxa"/>
            <w:tcMar/>
          </w:tcPr>
          <w:p w:rsidR="5120F591" w:rsidP="5120F591" w:rsidRDefault="5120F591" w14:paraId="5C4B7EC5" w14:textId="1660CC77">
            <w:pPr>
              <w:pStyle w:val="Normal"/>
              <w:rPr>
                <w:sz w:val="24"/>
                <w:szCs w:val="24"/>
              </w:rPr>
            </w:pPr>
            <w:r w:rsidRPr="5120F591" w:rsidR="5120F591">
              <w:rPr>
                <w:sz w:val="24"/>
                <w:szCs w:val="24"/>
              </w:rPr>
              <w:t>備註</w:t>
            </w:r>
          </w:p>
        </w:tc>
      </w:tr>
      <w:tr w:rsidR="5120F591" w:rsidTr="5120F591" w14:paraId="199A0F5F">
        <w:trPr>
          <w:trHeight w:val="300"/>
        </w:trPr>
        <w:tc>
          <w:tcPr>
            <w:tcW w:w="3120" w:type="dxa"/>
            <w:tcMar/>
          </w:tcPr>
          <w:p w:rsidR="5120F591" w:rsidP="5120F591" w:rsidRDefault="5120F591" w14:paraId="3E2007F5" w14:textId="4BCEF473">
            <w:pPr>
              <w:pStyle w:val="Normal"/>
              <w:rPr>
                <w:sz w:val="24"/>
                <w:szCs w:val="24"/>
              </w:rPr>
            </w:pPr>
            <w:r w:rsidRPr="5120F591" w:rsidR="5120F591">
              <w:rPr>
                <w:sz w:val="24"/>
                <w:szCs w:val="24"/>
              </w:rPr>
              <w:t>未指定捐贈特定之運動員者，為對政府之捐贈。</w:t>
            </w:r>
          </w:p>
        </w:tc>
        <w:tc>
          <w:tcPr>
            <w:tcW w:w="3120" w:type="dxa"/>
            <w:tcMar/>
          </w:tcPr>
          <w:p w:rsidR="5120F591" w:rsidP="5120F591" w:rsidRDefault="5120F591" w14:paraId="66A10206" w14:textId="7F871C25">
            <w:pPr>
              <w:pStyle w:val="Normal"/>
              <w:rPr>
                <w:sz w:val="24"/>
                <w:szCs w:val="24"/>
              </w:rPr>
            </w:pPr>
            <w:r w:rsidRPr="5120F591" w:rsidR="5120F591">
              <w:rPr>
                <w:sz w:val="24"/>
                <w:szCs w:val="24"/>
              </w:rPr>
              <w:t>100%</w:t>
            </w:r>
          </w:p>
        </w:tc>
        <w:tc>
          <w:tcPr>
            <w:tcW w:w="3120" w:type="dxa"/>
            <w:tcMar/>
          </w:tcPr>
          <w:p w:rsidR="5120F591" w:rsidP="5120F591" w:rsidRDefault="5120F591" w14:paraId="628BB7C5" w14:textId="7966755E">
            <w:pPr>
              <w:pStyle w:val="Normal"/>
              <w:rPr>
                <w:sz w:val="24"/>
                <w:szCs w:val="24"/>
              </w:rPr>
            </w:pPr>
            <w:r w:rsidRPr="5120F591" w:rsidR="5120F591">
              <w:rPr>
                <w:sz w:val="24"/>
                <w:szCs w:val="24"/>
              </w:rPr>
              <w:t>1.</w:t>
            </w:r>
          </w:p>
          <w:p w:rsidR="5120F591" w:rsidP="5120F591" w:rsidRDefault="5120F591" w14:paraId="1A9CB4A2" w14:textId="206994A5">
            <w:pPr>
              <w:pStyle w:val="Normal"/>
              <w:rPr>
                <w:sz w:val="24"/>
                <w:szCs w:val="24"/>
              </w:rPr>
            </w:pPr>
            <w:r w:rsidRPr="5120F591" w:rsidR="5120F591">
              <w:rPr>
                <w:sz w:val="24"/>
                <w:szCs w:val="24"/>
              </w:rPr>
              <w:t>所得稅列舉扣除之金額，不計入遺產及贈與稅法之贈與總額</w:t>
            </w:r>
            <w:r w:rsidRPr="5120F591" w:rsidR="5120F591">
              <w:rPr>
                <w:sz w:val="24"/>
                <w:szCs w:val="24"/>
              </w:rPr>
              <w:t>。</w:t>
            </w:r>
          </w:p>
          <w:p w:rsidR="5120F591" w:rsidP="5120F591" w:rsidRDefault="5120F591" w14:paraId="030DC89B" w14:textId="0095942B">
            <w:pPr>
              <w:pStyle w:val="Normal"/>
              <w:rPr>
                <w:sz w:val="24"/>
                <w:szCs w:val="24"/>
              </w:rPr>
            </w:pPr>
            <w:r w:rsidRPr="5120F591" w:rsidR="5120F591">
              <w:rPr>
                <w:sz w:val="24"/>
                <w:szCs w:val="24"/>
              </w:rPr>
              <w:t>2.</w:t>
            </w:r>
          </w:p>
          <w:p w:rsidR="5120F591" w:rsidP="5120F591" w:rsidRDefault="5120F591" w14:paraId="76C53D3A" w14:textId="35E39791">
            <w:pPr>
              <w:pStyle w:val="Normal"/>
              <w:jc w:val="left"/>
              <w:rPr>
                <w:sz w:val="24"/>
                <w:szCs w:val="24"/>
              </w:rPr>
            </w:pPr>
            <w:r w:rsidRPr="5120F591" w:rsidR="5120F591">
              <w:rPr>
                <w:sz w:val="24"/>
                <w:szCs w:val="24"/>
              </w:rPr>
              <w:t>專戶之設置、資金之收支、保管、運用、分配、查核及監督、第二項運動員之認可、受贈資金之用途、個人列舉扣除之範圍、減除方法、應附之證明文件及其他相關事項之辦法，由中央主管機關會同財政部定之。</w:t>
            </w:r>
          </w:p>
          <w:p w:rsidR="5120F591" w:rsidP="5120F591" w:rsidRDefault="5120F591" w14:paraId="5FB3BDFE" w14:textId="3ADD4AD3">
            <w:pPr>
              <w:pStyle w:val="Normal"/>
              <w:rPr>
                <w:sz w:val="24"/>
                <w:szCs w:val="24"/>
              </w:rPr>
            </w:pPr>
          </w:p>
        </w:tc>
      </w:tr>
      <w:tr w:rsidR="5120F591" w:rsidTr="5120F591" w14:paraId="6BEAA403">
        <w:trPr>
          <w:trHeight w:val="300"/>
        </w:trPr>
        <w:tc>
          <w:tcPr>
            <w:tcW w:w="3120" w:type="dxa"/>
            <w:tcMar/>
          </w:tcPr>
          <w:p w:rsidR="5120F591" w:rsidP="5120F591" w:rsidRDefault="5120F591" w14:paraId="71AD3946" w14:textId="6634E710">
            <w:pPr>
              <w:pStyle w:val="Normal"/>
              <w:rPr>
                <w:sz w:val="24"/>
                <w:szCs w:val="24"/>
              </w:rPr>
            </w:pPr>
            <w:r w:rsidRPr="5120F591" w:rsidR="5120F591">
              <w:rPr>
                <w:sz w:val="24"/>
                <w:szCs w:val="24"/>
              </w:rPr>
              <w:t>指定捐贈特定之運動員，視同對所得稅法第十一條第四項規定之教育、文化、公益、慈善機關或團體之捐贈。</w:t>
            </w:r>
          </w:p>
        </w:tc>
        <w:tc>
          <w:tcPr>
            <w:tcW w:w="3120" w:type="dxa"/>
            <w:tcMar/>
          </w:tcPr>
          <w:p w:rsidR="5120F591" w:rsidP="5120F591" w:rsidRDefault="5120F591" w14:paraId="7B0F618B" w14:textId="5EB748DA">
            <w:pPr>
              <w:pStyle w:val="Normal"/>
              <w:jc w:val="left"/>
              <w:rPr>
                <w:sz w:val="24"/>
                <w:szCs w:val="24"/>
              </w:rPr>
            </w:pPr>
            <w:r w:rsidRPr="5120F591" w:rsidR="5120F591">
              <w:rPr>
                <w:sz w:val="24"/>
                <w:szCs w:val="24"/>
              </w:rPr>
              <w:t>依運動產業發展條例第十七條第一項第二款第二目之一規定作為列舉扣除額</w:t>
            </w:r>
            <w:r w:rsidRPr="5120F591" w:rsidR="5120F591">
              <w:rPr>
                <w:sz w:val="24"/>
                <w:szCs w:val="24"/>
              </w:rPr>
              <w:t>。</w:t>
            </w:r>
          </w:p>
          <w:p w:rsidR="5120F591" w:rsidP="5120F591" w:rsidRDefault="5120F591" w14:paraId="117B1F80" w14:textId="4CDD779D">
            <w:pPr>
              <w:pStyle w:val="Normal"/>
              <w:rPr>
                <w:sz w:val="24"/>
                <w:szCs w:val="24"/>
              </w:rPr>
            </w:pPr>
          </w:p>
        </w:tc>
        <w:tc>
          <w:tcPr>
            <w:tcW w:w="3120" w:type="dxa"/>
            <w:tcMar/>
          </w:tcPr>
          <w:p w:rsidR="5120F591" w:rsidP="5120F591" w:rsidRDefault="5120F591" w14:paraId="44E34707" w14:textId="21C21784">
            <w:pPr>
              <w:pStyle w:val="Normal"/>
              <w:rPr>
                <w:sz w:val="24"/>
                <w:szCs w:val="24"/>
              </w:rPr>
            </w:pPr>
            <w:r w:rsidRPr="5120F591" w:rsidR="5120F591">
              <w:rPr>
                <w:sz w:val="24"/>
                <w:szCs w:val="24"/>
              </w:rPr>
              <w:t>1.</w:t>
            </w:r>
          </w:p>
          <w:p w:rsidR="5120F591" w:rsidP="5120F591" w:rsidRDefault="5120F591" w14:paraId="26BE0FB0" w14:textId="272A99FE">
            <w:pPr>
              <w:pStyle w:val="Normal"/>
              <w:rPr>
                <w:sz w:val="24"/>
                <w:szCs w:val="24"/>
              </w:rPr>
            </w:pPr>
            <w:r w:rsidRPr="5120F591" w:rsidR="5120F591">
              <w:rPr>
                <w:sz w:val="24"/>
                <w:szCs w:val="24"/>
              </w:rPr>
              <w:t>所得稅列舉扣除之金額，不計入遺產及贈與稅法之贈與總額</w:t>
            </w:r>
            <w:r w:rsidRPr="5120F591" w:rsidR="5120F591">
              <w:rPr>
                <w:sz w:val="24"/>
                <w:szCs w:val="24"/>
              </w:rPr>
              <w:t>。</w:t>
            </w:r>
          </w:p>
        </w:tc>
      </w:tr>
    </w:tbl>
    <w:p w:rsidR="5120F591" w:rsidRDefault="5120F591" w14:paraId="09CDDBCD" w14:textId="3058A670">
      <w:pPr>
        <w:rPr/>
      </w:pPr>
    </w:p>
    <w:p w:rsidR="5120F591" w:rsidRDefault="5120F591" w14:paraId="30B46640" w14:textId="38484F59">
      <w:pPr>
        <w:rPr/>
      </w:pPr>
    </w:p>
    <w:p w:rsidR="5120F591" w:rsidP="5120F591" w:rsidRDefault="5120F591" w14:paraId="1B6FCDA7" w14:textId="5FF4845D">
      <w:pPr>
        <w:pStyle w:val="Normal"/>
        <w:jc w:val="left"/>
        <w:rPr>
          <w:sz w:val="32"/>
          <w:szCs w:val="32"/>
        </w:rPr>
      </w:pPr>
    </w:p>
    <w:p w:rsidR="5120F591" w:rsidP="5120F591" w:rsidRDefault="5120F591" w14:paraId="0E1C775D" w14:textId="54C8D786">
      <w:pPr>
        <w:pStyle w:val="Normal"/>
        <w:jc w:val="left"/>
        <w:rPr>
          <w:sz w:val="32"/>
          <w:szCs w:val="32"/>
        </w:rPr>
      </w:pPr>
      <w:r w:rsidRPr="5120F591" w:rsidR="5120F591">
        <w:rPr>
          <w:sz w:val="32"/>
          <w:szCs w:val="32"/>
        </w:rPr>
        <w:t>法條</w:t>
      </w:r>
      <w:r w:rsidRPr="5120F591" w:rsidR="5120F591">
        <w:rPr>
          <w:sz w:val="32"/>
          <w:szCs w:val="32"/>
        </w:rPr>
        <w:t>：</w:t>
      </w:r>
    </w:p>
    <w:p w:rsidR="5120F591" w:rsidP="5120F591" w:rsidRDefault="5120F591" w14:paraId="4E3A0C31" w14:textId="437B8413">
      <w:pPr>
        <w:pStyle w:val="Normal"/>
        <w:jc w:val="left"/>
        <w:rPr>
          <w:sz w:val="24"/>
          <w:szCs w:val="24"/>
        </w:rPr>
      </w:pPr>
      <w:r w:rsidRPr="5120F591" w:rsidR="5120F591">
        <w:rPr>
          <w:sz w:val="24"/>
          <w:szCs w:val="24"/>
        </w:rPr>
        <w:t>第 26-1 條</w:t>
      </w:r>
    </w:p>
    <w:p w:rsidR="5120F591" w:rsidP="5120F591" w:rsidRDefault="5120F591" w14:paraId="7D584D11" w14:textId="55D20BD2">
      <w:pPr>
        <w:pStyle w:val="Normal"/>
        <w:jc w:val="left"/>
        <w:rPr>
          <w:sz w:val="24"/>
          <w:szCs w:val="24"/>
        </w:rPr>
      </w:pPr>
      <w:r w:rsidRPr="5120F591" w:rsidR="5120F591">
        <w:rPr>
          <w:sz w:val="24"/>
          <w:szCs w:val="24"/>
        </w:rPr>
        <w:t>中央主管機關為培養支援運動員，得設置專戶，辦理個人對運動員捐贈有關事宜</w:t>
      </w:r>
      <w:r w:rsidRPr="5120F591" w:rsidR="5120F591">
        <w:rPr>
          <w:sz w:val="24"/>
          <w:szCs w:val="24"/>
        </w:rPr>
        <w:t>。</w:t>
      </w:r>
    </w:p>
    <w:p w:rsidR="5120F591" w:rsidP="5120F591" w:rsidRDefault="5120F591" w14:paraId="29AB5138" w14:textId="6FB51427">
      <w:pPr>
        <w:pStyle w:val="Normal"/>
        <w:jc w:val="left"/>
        <w:rPr>
          <w:sz w:val="24"/>
          <w:szCs w:val="24"/>
        </w:rPr>
      </w:pPr>
      <w:r w:rsidRPr="5120F591" w:rsidR="5120F591">
        <w:rPr>
          <w:sz w:val="24"/>
          <w:szCs w:val="24"/>
        </w:rPr>
        <w:t>個人透過前項專戶對中央主管機關認可之運動員之捐贈，於申報所得稅時，得依下列規定作為列舉扣除額</w:t>
      </w:r>
      <w:r w:rsidRPr="5120F591" w:rsidR="5120F591">
        <w:rPr>
          <w:sz w:val="24"/>
          <w:szCs w:val="24"/>
        </w:rPr>
        <w:t>：</w:t>
      </w:r>
    </w:p>
    <w:p w:rsidR="5120F591" w:rsidP="5120F591" w:rsidRDefault="5120F591" w14:paraId="00B70A57" w14:textId="0D9CCAE6">
      <w:pPr>
        <w:pStyle w:val="Normal"/>
        <w:jc w:val="left"/>
        <w:rPr>
          <w:sz w:val="24"/>
          <w:szCs w:val="24"/>
        </w:rPr>
      </w:pPr>
      <w:r w:rsidRPr="5120F591" w:rsidR="5120F591">
        <w:rPr>
          <w:sz w:val="24"/>
          <w:szCs w:val="24"/>
        </w:rPr>
        <w:t>一、未指定捐贈特定之運動員者，為對政府之捐贈，全數作為列舉扣除額</w:t>
      </w:r>
      <w:r w:rsidRPr="5120F591" w:rsidR="5120F591">
        <w:rPr>
          <w:sz w:val="24"/>
          <w:szCs w:val="24"/>
        </w:rPr>
        <w:t>。</w:t>
      </w:r>
    </w:p>
    <w:p w:rsidR="5120F591" w:rsidP="5120F591" w:rsidRDefault="5120F591" w14:paraId="74E3B74C" w14:textId="13969866">
      <w:pPr>
        <w:pStyle w:val="Normal"/>
        <w:jc w:val="left"/>
        <w:rPr>
          <w:sz w:val="24"/>
          <w:szCs w:val="24"/>
        </w:rPr>
      </w:pPr>
      <w:r w:rsidRPr="5120F591" w:rsidR="5120F591">
        <w:rPr>
          <w:sz w:val="24"/>
          <w:szCs w:val="24"/>
        </w:rPr>
        <w:t>二、指定捐贈特定之運動員，視同對所得稅法第十一條第四項規定之教育、文化、公益、慈善機關或團體之捐贈，依同法第十七條第一項第二款第二目之一規定作為列舉扣除額。</w:t>
      </w:r>
    </w:p>
    <w:p w:rsidR="5120F591" w:rsidP="5120F591" w:rsidRDefault="5120F591" w14:paraId="41FCB6FB" w14:textId="7C2F86A4">
      <w:pPr>
        <w:pStyle w:val="Normal"/>
        <w:jc w:val="left"/>
        <w:rPr>
          <w:sz w:val="24"/>
          <w:szCs w:val="24"/>
        </w:rPr>
      </w:pPr>
      <w:r w:rsidRPr="5120F591" w:rsidR="5120F591">
        <w:rPr>
          <w:sz w:val="24"/>
          <w:szCs w:val="24"/>
        </w:rPr>
        <w:t>個人符合前項所得稅列舉扣除之金額，不計入遺產及贈與稅法之贈與總額</w:t>
      </w:r>
      <w:r w:rsidRPr="5120F591" w:rsidR="5120F591">
        <w:rPr>
          <w:sz w:val="24"/>
          <w:szCs w:val="24"/>
        </w:rPr>
        <w:t>。</w:t>
      </w:r>
    </w:p>
    <w:p w:rsidR="5120F591" w:rsidP="5120F591" w:rsidRDefault="5120F591" w14:paraId="3DC93A50" w14:textId="69FED714">
      <w:pPr>
        <w:pStyle w:val="Normal"/>
        <w:jc w:val="left"/>
        <w:rPr>
          <w:sz w:val="24"/>
          <w:szCs w:val="24"/>
        </w:rPr>
      </w:pPr>
      <w:r w:rsidRPr="5120F591" w:rsidR="5120F591">
        <w:rPr>
          <w:sz w:val="24"/>
          <w:szCs w:val="24"/>
        </w:rPr>
        <w:t>第一項專戶之設置、資金之收支、保管、運用、分配、查核及監督、第二項運動員之認可、受贈資金之用途、個人列舉扣除之範圍、減除方法、應附之證明文件及其他相關事項之辦法，由中央主管機關會同財政部定之。</w:t>
      </w:r>
    </w:p>
    <w:p w:rsidR="5120F591" w:rsidP="5120F591" w:rsidRDefault="5120F591" w14:paraId="63B67BDF" w14:textId="0CD380A2">
      <w:pPr>
        <w:pStyle w:val="Normal"/>
        <w:jc w:val="left"/>
        <w:rPr>
          <w:sz w:val="32"/>
          <w:szCs w:val="32"/>
        </w:rPr>
      </w:pPr>
      <w:r w:rsidRPr="5120F591" w:rsidR="5120F591">
        <w:rPr>
          <w:sz w:val="32"/>
          <w:szCs w:val="32"/>
        </w:rPr>
        <w:t>參考資料：</w:t>
      </w:r>
    </w:p>
    <w:p w:rsidR="5120F591" w:rsidP="5120F591" w:rsidRDefault="5120F591" w14:paraId="3C35A722" w14:textId="7EF8EAF8">
      <w:pPr>
        <w:pStyle w:val="Normal"/>
        <w:jc w:val="left"/>
        <w:rPr>
          <w:rFonts w:ascii="Aptos" w:hAnsi="Aptos" w:eastAsia="Aptos" w:cs="Aptos"/>
          <w:noProof w:val="0"/>
          <w:sz w:val="24"/>
          <w:szCs w:val="24"/>
          <w:lang w:val="en-US"/>
        </w:rPr>
      </w:pPr>
      <w:hyperlink r:id="R3572d3bc09214a6b">
        <w:r w:rsidRPr="5120F591" w:rsidR="5120F591">
          <w:rPr>
            <w:rStyle w:val="Hyperlink"/>
            <w:rFonts w:ascii="Aptos" w:hAnsi="Aptos" w:eastAsia="Aptos" w:cs="Aptos"/>
            <w:noProof w:val="0"/>
            <w:sz w:val="24"/>
            <w:szCs w:val="24"/>
            <w:lang w:val="en-US"/>
          </w:rPr>
          <w:t>運動產業發展條例-全國法規資料庫 (moj.gov.tw)</w:t>
        </w:r>
      </w:hyperlink>
    </w:p>
    <w:p w:rsidR="5120F591" w:rsidP="5120F591" w:rsidRDefault="5120F591" w14:paraId="7286D333" w14:textId="62830121">
      <w:pPr>
        <w:pStyle w:val="Normal"/>
        <w:jc w:val="left"/>
        <w:rPr>
          <w:rFonts w:ascii="Aptos" w:hAnsi="Aptos" w:eastAsia="Aptos" w:cs="Aptos"/>
          <w:noProof w:val="0"/>
          <w:sz w:val="24"/>
          <w:szCs w:val="24"/>
          <w:lang w:val="en-US"/>
        </w:rPr>
      </w:pPr>
    </w:p>
    <w:p w:rsidR="5120F591" w:rsidP="5120F591" w:rsidRDefault="5120F591" w14:paraId="4119F8C3" w14:textId="1594B797">
      <w:pPr>
        <w:pStyle w:val="Normal"/>
        <w:jc w:val="left"/>
        <w:rPr>
          <w:rFonts w:ascii="Aptos" w:hAnsi="Aptos" w:eastAsia="Aptos" w:cs="Aptos"/>
          <w:noProof w:val="0"/>
          <w:sz w:val="36"/>
          <w:szCs w:val="36"/>
          <w:lang w:val="en-US"/>
        </w:rPr>
      </w:pPr>
      <w:r w:rsidRPr="5120F591" w:rsidR="5120F591">
        <w:rPr>
          <w:rFonts w:ascii="Aptos" w:hAnsi="Aptos" w:eastAsia="Aptos" w:cs="Aptos"/>
          <w:noProof w:val="0"/>
          <w:sz w:val="36"/>
          <w:szCs w:val="36"/>
          <w:lang w:val="en-US"/>
        </w:rPr>
        <w:t>所得稅法第4-3條和第11條</w:t>
      </w:r>
    </w:p>
    <w:p w:rsidR="5120F591" w:rsidP="5120F591" w:rsidRDefault="5120F591" w14:paraId="2BDB5669" w14:textId="18A77251">
      <w:pPr>
        <w:pStyle w:val="Normal"/>
        <w:jc w:val="left"/>
        <w:rPr>
          <w:rFonts w:ascii="Aptos" w:hAnsi="Aptos" w:eastAsia="Aptos" w:cs="Aptos"/>
          <w:noProof w:val="0"/>
          <w:sz w:val="32"/>
          <w:szCs w:val="32"/>
          <w:lang w:val="en-US"/>
        </w:rPr>
      </w:pPr>
      <w:r w:rsidRPr="5120F591" w:rsidR="5120F591">
        <w:rPr>
          <w:rFonts w:ascii="Aptos" w:hAnsi="Aptos" w:eastAsia="Aptos" w:cs="Aptos"/>
          <w:noProof w:val="0"/>
          <w:sz w:val="32"/>
          <w:szCs w:val="32"/>
          <w:lang w:val="en-US"/>
        </w:rPr>
        <w:t>列舉扣除額</w:t>
      </w:r>
      <w:r w:rsidRPr="5120F591" w:rsidR="5120F591">
        <w:rPr>
          <w:rFonts w:ascii="Aptos" w:hAnsi="Aptos" w:eastAsia="Aptos" w:cs="Aptos"/>
          <w:noProof w:val="0"/>
          <w:sz w:val="32"/>
          <w:szCs w:val="32"/>
          <w:lang w:val="en-US"/>
        </w:rPr>
        <w:t>：</w:t>
      </w:r>
    </w:p>
    <w:tbl>
      <w:tblPr>
        <w:tblStyle w:val="TableGrid"/>
        <w:tblW w:w="0" w:type="auto"/>
        <w:tblLayout w:type="fixed"/>
        <w:tblLook w:val="06A0" w:firstRow="1" w:lastRow="0" w:firstColumn="1" w:lastColumn="0" w:noHBand="1" w:noVBand="1"/>
      </w:tblPr>
      <w:tblGrid>
        <w:gridCol w:w="4680"/>
        <w:gridCol w:w="4680"/>
      </w:tblGrid>
      <w:tr w:rsidR="5120F591" w:rsidTr="5120F591" w14:paraId="7759EA2B">
        <w:trPr>
          <w:trHeight w:val="300"/>
        </w:trPr>
        <w:tc>
          <w:tcPr>
            <w:tcW w:w="4680" w:type="dxa"/>
            <w:tcMar/>
          </w:tcPr>
          <w:p w:rsidR="5120F591" w:rsidP="5120F591" w:rsidRDefault="5120F591" w14:paraId="1707B80F" w14:textId="1284002C">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適用範圍</w:t>
            </w:r>
          </w:p>
        </w:tc>
        <w:tc>
          <w:tcPr>
            <w:tcW w:w="4680" w:type="dxa"/>
            <w:tcMar/>
          </w:tcPr>
          <w:p w:rsidR="5120F591" w:rsidP="5120F591" w:rsidRDefault="5120F591" w14:paraId="4B6C3276" w14:textId="2FC58511">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營利事業提供財產成立、捐贈之公益信託</w:t>
            </w:r>
          </w:p>
          <w:p w:rsidR="5120F591" w:rsidP="5120F591" w:rsidRDefault="5120F591" w14:paraId="009A220A" w14:textId="50E5A59A">
            <w:pPr>
              <w:pStyle w:val="Normal"/>
              <w:rPr>
                <w:rFonts w:ascii="Aptos" w:hAnsi="Aptos" w:eastAsia="Aptos" w:cs="Aptos"/>
                <w:noProof w:val="0"/>
                <w:sz w:val="24"/>
                <w:szCs w:val="24"/>
                <w:lang w:val="en-US"/>
              </w:rPr>
            </w:pPr>
          </w:p>
        </w:tc>
      </w:tr>
      <w:tr w:rsidR="5120F591" w:rsidTr="5120F591" w14:paraId="5833CE46">
        <w:trPr>
          <w:trHeight w:val="300"/>
        </w:trPr>
        <w:tc>
          <w:tcPr>
            <w:tcW w:w="4680" w:type="dxa"/>
            <w:vMerge w:val="restart"/>
            <w:tcMar/>
          </w:tcPr>
          <w:p w:rsidR="5120F591" w:rsidP="5120F591" w:rsidRDefault="5120F591" w14:paraId="635132F3" w14:textId="14456C33">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相關規範</w:t>
            </w:r>
          </w:p>
        </w:tc>
        <w:tc>
          <w:tcPr>
            <w:tcW w:w="4680" w:type="dxa"/>
            <w:tcMar/>
          </w:tcPr>
          <w:p w:rsidR="5120F591" w:rsidP="5120F591" w:rsidRDefault="5120F591" w14:paraId="69507042" w14:textId="04E51C98">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受託人為信託業法所稱之信託業。</w:t>
            </w:r>
          </w:p>
        </w:tc>
      </w:tr>
      <w:tr w:rsidR="5120F591" w:rsidTr="5120F591" w14:paraId="482C09CE">
        <w:trPr>
          <w:trHeight w:val="300"/>
        </w:trPr>
        <w:tc>
          <w:tcPr>
            <w:tcW w:w="4680" w:type="dxa"/>
            <w:vMerge/>
            <w:tcMar/>
          </w:tcPr>
          <w:p w14:paraId="4FC55DC3"/>
        </w:tc>
        <w:tc>
          <w:tcPr>
            <w:tcW w:w="4680" w:type="dxa"/>
            <w:tcMar/>
          </w:tcPr>
          <w:p w:rsidR="5120F591" w:rsidP="5120F591" w:rsidRDefault="5120F591" w14:paraId="450DEA62" w14:textId="07138481">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各該公益信託除為其設立目的舉辦事業而必須支付之費用外，不以任何方式對特定或可得特定之人給予特殊利益</w:t>
            </w:r>
            <w:r w:rsidRPr="5120F591" w:rsidR="5120F591">
              <w:rPr>
                <w:rFonts w:ascii="Aptos" w:hAnsi="Aptos" w:eastAsia="Aptos" w:cs="Aptos"/>
                <w:noProof w:val="0"/>
                <w:sz w:val="24"/>
                <w:szCs w:val="24"/>
                <w:lang w:val="en-US"/>
              </w:rPr>
              <w:t>。</w:t>
            </w:r>
          </w:p>
        </w:tc>
      </w:tr>
      <w:tr w:rsidR="5120F591" w:rsidTr="5120F591" w14:paraId="4D564E99">
        <w:trPr>
          <w:trHeight w:val="300"/>
        </w:trPr>
        <w:tc>
          <w:tcPr>
            <w:tcW w:w="4680" w:type="dxa"/>
            <w:vMerge/>
            <w:tcMar/>
          </w:tcPr>
          <w:p w14:paraId="77875069"/>
        </w:tc>
        <w:tc>
          <w:tcPr>
            <w:tcW w:w="4680" w:type="dxa"/>
            <w:tcMar/>
          </w:tcPr>
          <w:p w:rsidR="5120F591" w:rsidP="5120F591" w:rsidRDefault="5120F591" w14:paraId="4D66D8C2" w14:textId="1F2175B3">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信託行為明定信託關係解除、終止或消滅時，信託財產移轉於各級政府、有類似目的之公益法人或公益信託。</w:t>
            </w:r>
          </w:p>
        </w:tc>
      </w:tr>
      <w:tr w:rsidR="5120F591" w:rsidTr="5120F591" w14:paraId="5374528F">
        <w:trPr>
          <w:trHeight w:val="300"/>
        </w:trPr>
        <w:tc>
          <w:tcPr>
            <w:tcW w:w="4680" w:type="dxa"/>
            <w:tcMar/>
          </w:tcPr>
          <w:p w:rsidR="5120F591" w:rsidP="5120F591" w:rsidRDefault="5120F591" w14:paraId="52245BCB" w14:textId="41CA3517">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利益</w:t>
            </w:r>
          </w:p>
        </w:tc>
        <w:tc>
          <w:tcPr>
            <w:tcW w:w="4680" w:type="dxa"/>
            <w:tcMar/>
          </w:tcPr>
          <w:p w:rsidR="5120F591" w:rsidP="5120F591" w:rsidRDefault="5120F591" w14:paraId="2F0B79DA" w14:textId="11FC1DE4">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受益人享有該信託利益之權利價值免納所得稅。</w:t>
            </w:r>
          </w:p>
        </w:tc>
      </w:tr>
      <w:tr w:rsidR="5120F591" w:rsidTr="5120F591" w14:paraId="015CA536">
        <w:trPr>
          <w:trHeight w:val="300"/>
        </w:trPr>
        <w:tc>
          <w:tcPr>
            <w:tcW w:w="4680" w:type="dxa"/>
            <w:tcMar/>
          </w:tcPr>
          <w:p w:rsidR="5120F591" w:rsidP="5120F591" w:rsidRDefault="5120F591" w14:paraId="1AE5E87E" w14:textId="77411ACD">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上限</w:t>
            </w:r>
          </w:p>
        </w:tc>
        <w:tc>
          <w:tcPr>
            <w:tcW w:w="4680" w:type="dxa"/>
            <w:tcMar/>
          </w:tcPr>
          <w:p w:rsidR="5120F591" w:rsidP="5120F591" w:rsidRDefault="5120F591" w14:paraId="0D66AD75" w14:textId="395D6737">
            <w:pPr>
              <w:pStyle w:val="Normal"/>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最多扣除綜合所得總額</w:t>
            </w:r>
            <w:r w:rsidRPr="5120F591" w:rsidR="5120F591">
              <w:rPr>
                <w:rFonts w:ascii="Aptos" w:hAnsi="Aptos" w:eastAsia="Aptos" w:cs="Aptos"/>
                <w:noProof w:val="0"/>
                <w:sz w:val="24"/>
                <w:szCs w:val="24"/>
                <w:lang w:val="en-US"/>
              </w:rPr>
              <w:t xml:space="preserve"> * 20%。</w:t>
            </w:r>
          </w:p>
        </w:tc>
      </w:tr>
    </w:tbl>
    <w:p w:rsidR="5120F591" w:rsidP="5120F591" w:rsidRDefault="5120F591" w14:paraId="3A654F7A" w14:textId="7154C07A">
      <w:pPr>
        <w:pStyle w:val="Normal"/>
        <w:jc w:val="left"/>
        <w:rPr>
          <w:rFonts w:ascii="Aptos" w:hAnsi="Aptos" w:eastAsia="Aptos" w:cs="Aptos"/>
          <w:noProof w:val="0"/>
          <w:sz w:val="32"/>
          <w:szCs w:val="32"/>
          <w:lang w:val="en-US"/>
        </w:rPr>
      </w:pPr>
      <w:r w:rsidRPr="5120F591" w:rsidR="5120F591">
        <w:rPr>
          <w:rFonts w:ascii="Aptos" w:hAnsi="Aptos" w:eastAsia="Aptos" w:cs="Aptos"/>
          <w:noProof w:val="0"/>
          <w:sz w:val="32"/>
          <w:szCs w:val="32"/>
          <w:lang w:val="en-US"/>
        </w:rPr>
        <w:t>注意：</w:t>
      </w:r>
    </w:p>
    <w:p w:rsidR="5120F591" w:rsidP="5120F591" w:rsidRDefault="5120F591" w14:paraId="4E409432" w14:textId="3F688D72">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捐贈管道不同，有不同的節稅效果，因為捐贈的項目可以被列在不同會計科目，簡單來說，也就是分類不同。</w:t>
      </w:r>
    </w:p>
    <w:p w:rsidR="5120F591" w:rsidP="5120F591" w:rsidRDefault="5120F591" w14:paraId="73A18AE6" w14:textId="77EA6B44">
      <w:pPr>
        <w:pStyle w:val="Normal"/>
        <w:jc w:val="left"/>
        <w:rPr>
          <w:rFonts w:ascii="Aptos" w:hAnsi="Aptos" w:eastAsia="Aptos" w:cs="Aptos"/>
          <w:noProof w:val="0"/>
          <w:sz w:val="32"/>
          <w:szCs w:val="32"/>
          <w:lang w:val="en-US"/>
        </w:rPr>
      </w:pPr>
      <w:r w:rsidRPr="5120F591" w:rsidR="5120F591">
        <w:rPr>
          <w:rFonts w:ascii="Aptos" w:hAnsi="Aptos" w:eastAsia="Aptos" w:cs="Aptos"/>
          <w:noProof w:val="0"/>
          <w:sz w:val="32"/>
          <w:szCs w:val="32"/>
          <w:lang w:val="en-US"/>
        </w:rPr>
        <w:t>法條</w:t>
      </w:r>
      <w:r w:rsidRPr="5120F591" w:rsidR="5120F591">
        <w:rPr>
          <w:rFonts w:ascii="Aptos" w:hAnsi="Aptos" w:eastAsia="Aptos" w:cs="Aptos"/>
          <w:noProof w:val="0"/>
          <w:sz w:val="32"/>
          <w:szCs w:val="32"/>
          <w:lang w:val="en-US"/>
        </w:rPr>
        <w:t>：</w:t>
      </w:r>
    </w:p>
    <w:p w:rsidR="5120F591" w:rsidP="5120F591" w:rsidRDefault="5120F591" w14:paraId="748FA0B5" w14:textId="356CF400">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第4-3條</w:t>
      </w:r>
    </w:p>
    <w:p w:rsidR="5120F591" w:rsidP="5120F591" w:rsidRDefault="5120F591" w14:paraId="396AC094" w14:textId="1C38A18D">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營利事業提供財產成立、捐贈或加入符合左列各款規定之公益信託者，受益人享有該信託利益之權利價值免納所得稅，不適用第三條之二及第四條第一項第十七款但書規定：</w:t>
      </w:r>
    </w:p>
    <w:p w:rsidR="5120F591" w:rsidP="5120F591" w:rsidRDefault="5120F591" w14:paraId="609011BF" w14:textId="42CABAB1">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一、受託人為信託業法所稱之信託業</w:t>
      </w:r>
      <w:r w:rsidRPr="5120F591" w:rsidR="5120F591">
        <w:rPr>
          <w:rFonts w:ascii="Aptos" w:hAnsi="Aptos" w:eastAsia="Aptos" w:cs="Aptos"/>
          <w:noProof w:val="0"/>
          <w:sz w:val="24"/>
          <w:szCs w:val="24"/>
          <w:lang w:val="en-US"/>
        </w:rPr>
        <w:t>。</w:t>
      </w:r>
    </w:p>
    <w:p w:rsidR="5120F591" w:rsidP="5120F591" w:rsidRDefault="5120F591" w14:paraId="17BFE7F9" w14:textId="0037F1FE">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二、各該公益信託除為其設立目的舉辦事業而必須支付之費用外，不以任何方式對特定或可得特定之人給予特殊利益</w:t>
      </w:r>
      <w:r w:rsidRPr="5120F591" w:rsidR="5120F591">
        <w:rPr>
          <w:rFonts w:ascii="Aptos" w:hAnsi="Aptos" w:eastAsia="Aptos" w:cs="Aptos"/>
          <w:noProof w:val="0"/>
          <w:sz w:val="24"/>
          <w:szCs w:val="24"/>
          <w:lang w:val="en-US"/>
        </w:rPr>
        <w:t>。</w:t>
      </w:r>
    </w:p>
    <w:p w:rsidR="5120F591" w:rsidP="5120F591" w:rsidRDefault="5120F591" w14:paraId="4C2D2E6C" w14:textId="1C3C76E0">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三、信託行為明定信託關係解除、終止或消滅時，信託財產移轉於各級政府、有類似目的之公益法人或公益信託</w:t>
      </w:r>
      <w:r w:rsidRPr="5120F591" w:rsidR="5120F591">
        <w:rPr>
          <w:rFonts w:ascii="Aptos" w:hAnsi="Aptos" w:eastAsia="Aptos" w:cs="Aptos"/>
          <w:noProof w:val="0"/>
          <w:sz w:val="24"/>
          <w:szCs w:val="24"/>
          <w:lang w:val="en-US"/>
        </w:rPr>
        <w:t>。</w:t>
      </w:r>
    </w:p>
    <w:p w:rsidR="5120F591" w:rsidP="5120F591" w:rsidRDefault="5120F591" w14:paraId="29350470" w14:textId="69479415">
      <w:pPr>
        <w:pStyle w:val="Normal"/>
        <w:jc w:val="left"/>
        <w:rPr>
          <w:rFonts w:ascii="Aptos" w:hAnsi="Aptos" w:eastAsia="Aptos" w:cs="Aptos"/>
          <w:noProof w:val="0"/>
          <w:sz w:val="32"/>
          <w:szCs w:val="32"/>
          <w:lang w:val="en-US"/>
        </w:rPr>
      </w:pPr>
    </w:p>
    <w:p w:rsidR="5120F591" w:rsidP="5120F591" w:rsidRDefault="5120F591" w14:paraId="030D62D4" w14:textId="452BAA2A">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第11條</w:t>
      </w:r>
    </w:p>
    <w:p w:rsidR="5120F591" w:rsidP="5120F591" w:rsidRDefault="5120F591" w14:paraId="5BC3B1AD" w14:textId="52F88314">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第4項</w:t>
      </w:r>
    </w:p>
    <w:p w:rsidR="5120F591" w:rsidP="5120F591" w:rsidRDefault="5120F591" w14:paraId="4CFAE1E0" w14:textId="0F33193C">
      <w:pPr>
        <w:pStyle w:val="Normal"/>
        <w:jc w:val="left"/>
        <w:rPr>
          <w:rFonts w:ascii="Aptos" w:hAnsi="Aptos" w:eastAsia="Aptos" w:cs="Aptos"/>
          <w:noProof w:val="0"/>
          <w:sz w:val="24"/>
          <w:szCs w:val="24"/>
          <w:lang w:val="en-US"/>
        </w:rPr>
      </w:pPr>
      <w:r w:rsidRPr="5120F591" w:rsidR="5120F591">
        <w:rPr>
          <w:rFonts w:ascii="MingLiU" w:hAnsi="MingLiU" w:eastAsia="MingLiU" w:cs="MingLiU"/>
          <w:b w:val="0"/>
          <w:bCs w:val="0"/>
          <w:i w:val="0"/>
          <w:iCs w:val="0"/>
          <w:caps w:val="0"/>
          <w:smallCaps w:val="0"/>
          <w:noProof w:val="0"/>
          <w:color w:val="000000" w:themeColor="text1" w:themeTint="FF" w:themeShade="FF"/>
          <w:sz w:val="24"/>
          <w:szCs w:val="24"/>
          <w:lang w:val="en-US"/>
        </w:rPr>
        <w:t>本法稱教育、文化、公益、慈善機關或團體，係以合於民法總則公益社團及財團之組織，或依其他關係法令，經向主管機關登記或立案成立者為限。</w:t>
      </w:r>
    </w:p>
    <w:p w:rsidR="5120F591" w:rsidP="5120F591" w:rsidRDefault="5120F591" w14:paraId="6622351C" w14:textId="28FF28A4">
      <w:pPr>
        <w:pStyle w:val="Normal"/>
        <w:jc w:val="left"/>
        <w:rPr>
          <w:rFonts w:ascii="Aptos" w:hAnsi="Aptos" w:eastAsia="Aptos" w:cs="Aptos"/>
          <w:noProof w:val="0"/>
          <w:sz w:val="36"/>
          <w:szCs w:val="36"/>
          <w:lang w:val="en-US"/>
        </w:rPr>
      </w:pPr>
      <w:r w:rsidRPr="5120F591" w:rsidR="5120F591">
        <w:rPr>
          <w:rFonts w:ascii="Aptos" w:hAnsi="Aptos" w:eastAsia="Aptos" w:cs="Aptos"/>
          <w:noProof w:val="0"/>
          <w:sz w:val="36"/>
          <w:szCs w:val="36"/>
          <w:lang w:val="en-US"/>
        </w:rPr>
        <w:t>政治獻金法</w:t>
      </w:r>
    </w:p>
    <w:p w:rsidR="5120F591" w:rsidP="5120F591" w:rsidRDefault="5120F591" w14:paraId="1CBA8D57" w14:textId="60CD3636">
      <w:pPr>
        <w:pStyle w:val="Normal"/>
        <w:jc w:val="left"/>
        <w:rPr>
          <w:rFonts w:ascii="Aptos" w:hAnsi="Aptos" w:eastAsia="Aptos" w:cs="Aptos"/>
          <w:noProof w:val="0"/>
          <w:sz w:val="32"/>
          <w:szCs w:val="32"/>
          <w:lang w:val="en-US"/>
        </w:rPr>
      </w:pPr>
      <w:r w:rsidRPr="5120F591" w:rsidR="5120F591">
        <w:rPr>
          <w:rFonts w:ascii="Aptos" w:hAnsi="Aptos" w:eastAsia="Aptos" w:cs="Aptos"/>
          <w:noProof w:val="0"/>
          <w:sz w:val="32"/>
          <w:szCs w:val="32"/>
          <w:lang w:val="en-US"/>
        </w:rPr>
        <w:t>法條</w:t>
      </w:r>
      <w:r w:rsidRPr="5120F591" w:rsidR="5120F591">
        <w:rPr>
          <w:rFonts w:ascii="Aptos" w:hAnsi="Aptos" w:eastAsia="Aptos" w:cs="Aptos"/>
          <w:noProof w:val="0"/>
          <w:sz w:val="32"/>
          <w:szCs w:val="32"/>
          <w:lang w:val="en-US"/>
        </w:rPr>
        <w:t>：</w:t>
      </w:r>
    </w:p>
    <w:p w:rsidR="5120F591" w:rsidP="5120F591" w:rsidRDefault="5120F591" w14:paraId="58BBB246" w14:textId="56E27A85">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太多了，請參見全國法規資料庫的政治獻金法。</w:t>
      </w:r>
    </w:p>
    <w:p w:rsidR="5120F591" w:rsidP="5120F591" w:rsidRDefault="5120F591" w14:paraId="6F5FE849" w14:textId="1A481B2A">
      <w:pPr>
        <w:pStyle w:val="Normal"/>
        <w:jc w:val="left"/>
        <w:rPr>
          <w:rFonts w:ascii="Aptos" w:hAnsi="Aptos" w:eastAsia="Aptos" w:cs="Aptos"/>
          <w:noProof w:val="0"/>
          <w:sz w:val="32"/>
          <w:szCs w:val="32"/>
          <w:lang w:val="en-US"/>
        </w:rPr>
      </w:pPr>
      <w:r w:rsidRPr="5120F591" w:rsidR="5120F591">
        <w:rPr>
          <w:rFonts w:ascii="Aptos" w:hAnsi="Aptos" w:eastAsia="Aptos" w:cs="Aptos"/>
          <w:noProof w:val="0"/>
          <w:sz w:val="32"/>
          <w:szCs w:val="32"/>
          <w:lang w:val="en-US"/>
        </w:rPr>
        <w:t>參考資料：</w:t>
      </w:r>
    </w:p>
    <w:p w:rsidR="5120F591" w:rsidP="5120F591" w:rsidRDefault="5120F591" w14:paraId="09C2BDFD" w14:textId="2B258BFA">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法條的部分。</w:t>
      </w:r>
    </w:p>
    <w:p w:rsidR="5120F591" w:rsidP="5120F591" w:rsidRDefault="5120F591" w14:paraId="2351A973" w14:textId="5FBD5A5E">
      <w:pPr>
        <w:pStyle w:val="Normal"/>
        <w:jc w:val="left"/>
        <w:rPr>
          <w:rFonts w:ascii="Aptos" w:hAnsi="Aptos" w:eastAsia="Aptos" w:cs="Aptos"/>
          <w:noProof w:val="0"/>
          <w:sz w:val="24"/>
          <w:szCs w:val="24"/>
          <w:lang w:val="en-US"/>
        </w:rPr>
      </w:pPr>
      <w:hyperlink r:id="R957fb3d6017d4b54">
        <w:r w:rsidRPr="5120F591" w:rsidR="5120F591">
          <w:rPr>
            <w:rStyle w:val="Hyperlink"/>
            <w:rFonts w:ascii="Aptos" w:hAnsi="Aptos" w:eastAsia="Aptos" w:cs="Aptos"/>
            <w:noProof w:val="0"/>
            <w:sz w:val="24"/>
            <w:szCs w:val="24"/>
            <w:lang w:val="en-US"/>
          </w:rPr>
          <w:t>政治獻金法-全國法規資料庫 (moj.gov.tw)</w:t>
        </w:r>
      </w:hyperlink>
    </w:p>
    <w:p w:rsidR="5120F591" w:rsidP="5120F591" w:rsidRDefault="5120F591" w14:paraId="3EEB84B2" w14:textId="7F47F8C3">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摘要的部分。</w:t>
      </w:r>
    </w:p>
    <w:p w:rsidR="5120F591" w:rsidP="5120F591" w:rsidRDefault="5120F591" w14:paraId="47836354" w14:textId="4232BD4E">
      <w:pPr>
        <w:pStyle w:val="Normal"/>
        <w:jc w:val="left"/>
        <w:rPr>
          <w:rFonts w:ascii="Aptos" w:hAnsi="Aptos" w:eastAsia="Aptos" w:cs="Aptos"/>
          <w:noProof w:val="0"/>
          <w:sz w:val="24"/>
          <w:szCs w:val="24"/>
          <w:lang w:val="en-US"/>
        </w:rPr>
      </w:pPr>
      <w:r w:rsidRPr="5120F591" w:rsidR="5120F591">
        <w:rPr>
          <w:rFonts w:ascii="Aptos" w:hAnsi="Aptos" w:eastAsia="Aptos" w:cs="Aptos"/>
          <w:noProof w:val="0"/>
          <w:sz w:val="24"/>
          <w:szCs w:val="24"/>
          <w:lang w:val="en-US"/>
        </w:rPr>
        <w:t>我的筆記</w:t>
      </w:r>
      <w:r w:rsidRPr="5120F591" w:rsidR="5120F591">
        <w:rPr>
          <w:rFonts w:ascii="Aptos" w:hAnsi="Aptos" w:eastAsia="Aptos" w:cs="Aptos"/>
          <w:noProof w:val="0"/>
          <w:sz w:val="24"/>
          <w:szCs w:val="24"/>
          <w:lang w:val="en-US"/>
        </w:rPr>
        <w:t>，政治獻金.docx。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34b405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3dd2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DD3731"/>
    <w:rsid w:val="3ADD3731"/>
    <w:rsid w:val="5120F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3731"/>
  <w15:chartTrackingRefBased/>
  <w15:docId w15:val="{4B1AD05E-D730-4437-AA2C-97572B90B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All.aspx?PCode=J0140001" TargetMode="External" Id="R86cbe5541e28480d" /><Relationship Type="http://schemas.openxmlformats.org/officeDocument/2006/relationships/hyperlink" Target="https://law.moj.gov.tw/LawClass/LawAll.aspx?PCode=H0170001" TargetMode="External" Id="R0894de92c0894c39" /><Relationship Type="http://schemas.openxmlformats.org/officeDocument/2006/relationships/hyperlink" Target="https://law.moj.gov.tw/LawClass/LawAll.aspx?pcode=H0170006" TargetMode="External" Id="R118cbce0752c4330" /><Relationship Type="http://schemas.openxmlformats.org/officeDocument/2006/relationships/hyperlink" Target="https://law.moj.gov.tw/LawClass/LawAll.aspx?pcode=H0020001" TargetMode="External" Id="R40fc928211464297" /><Relationship Type="http://schemas.openxmlformats.org/officeDocument/2006/relationships/hyperlink" Target="https://law.moj.gov.tw/LawClass/LawAll.aspx?pcode=H0120056" TargetMode="External" Id="R3572d3bc09214a6b" /><Relationship Type="http://schemas.openxmlformats.org/officeDocument/2006/relationships/hyperlink" Target="https://law.moj.gov.tw/LawClass/LawAll.aspx?pcode=D0020049" TargetMode="External" Id="R957fb3d6017d4b54" /><Relationship Type="http://schemas.openxmlformats.org/officeDocument/2006/relationships/numbering" Target="numbering.xml" Id="R3733da84a17045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2024-03-24T12:06:15.0606150Z</dcterms:created>
  <dcterms:modified xsi:type="dcterms:W3CDTF">2024-03-25T00:56:46.9294939Z</dcterms:modified>
  <dc:creator>奕捷 黃</dc:creator>
  <lastModifiedBy>奕捷 黃</lastModifiedBy>
</coreProperties>
</file>