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650275" wp14:paraId="2C078E63" wp14:textId="6BF9ACC4">
      <w:pPr>
        <w:jc w:val="center"/>
        <w:rPr>
          <w:sz w:val="72"/>
          <w:szCs w:val="72"/>
        </w:rPr>
      </w:pPr>
      <w:r w:rsidRPr="01650275" w:rsidR="01650275">
        <w:rPr>
          <w:sz w:val="72"/>
          <w:szCs w:val="72"/>
        </w:rPr>
        <w:t>所得稅</w:t>
      </w:r>
      <w:r w:rsidRPr="01650275" w:rsidR="01650275">
        <w:rPr>
          <w:sz w:val="72"/>
          <w:szCs w:val="72"/>
        </w:rPr>
        <w:t xml:space="preserve"> -- </w:t>
      </w:r>
      <w:r w:rsidRPr="01650275" w:rsidR="01650275">
        <w:rPr>
          <w:sz w:val="72"/>
          <w:szCs w:val="72"/>
        </w:rPr>
        <w:t>徵收</w:t>
      </w:r>
    </w:p>
    <w:p w:rsidR="01650275" w:rsidP="01650275" w:rsidRDefault="01650275" w14:paraId="02D8D3A7" w14:textId="648D67FF">
      <w:pPr>
        <w:pStyle w:val="Normal"/>
        <w:jc w:val="left"/>
        <w:rPr>
          <w:sz w:val="52"/>
          <w:szCs w:val="52"/>
        </w:rPr>
      </w:pPr>
      <w:r w:rsidRPr="01650275" w:rsidR="01650275">
        <w:rPr>
          <w:sz w:val="52"/>
          <w:szCs w:val="52"/>
        </w:rPr>
        <w:t>扣繳</w:t>
      </w:r>
    </w:p>
    <w:p w:rsidR="01650275" w:rsidP="01650275" w:rsidRDefault="01650275" w14:paraId="74944A7B" w14:textId="77149AE2">
      <w:pPr>
        <w:pStyle w:val="Normal"/>
        <w:jc w:val="left"/>
        <w:rPr>
          <w:sz w:val="48"/>
          <w:szCs w:val="48"/>
        </w:rPr>
      </w:pPr>
      <w:r w:rsidRPr="01650275" w:rsidR="01650275">
        <w:rPr>
          <w:sz w:val="48"/>
          <w:szCs w:val="48"/>
        </w:rPr>
        <w:t>薪資所得之扣繳</w:t>
      </w:r>
    </w:p>
    <w:p w:rsidR="01650275" w:rsidP="01650275" w:rsidRDefault="01650275" w14:paraId="625246C7" w14:textId="2AE65A2B">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1800"/>
        <w:gridCol w:w="3105"/>
        <w:gridCol w:w="4455"/>
      </w:tblGrid>
      <w:tr w:rsidR="01650275" w:rsidTr="01650275" w14:paraId="04898380">
        <w:trPr>
          <w:trHeight w:val="300"/>
        </w:trPr>
        <w:tc>
          <w:tcPr>
            <w:tcW w:w="1800" w:type="dxa"/>
            <w:tcMar/>
          </w:tcPr>
          <w:p w:rsidR="01650275" w:rsidP="01650275" w:rsidRDefault="01650275" w14:paraId="2B22C362" w14:textId="4E13F4CA">
            <w:pPr>
              <w:pStyle w:val="Normal"/>
              <w:rPr>
                <w:sz w:val="24"/>
                <w:szCs w:val="24"/>
              </w:rPr>
            </w:pPr>
          </w:p>
        </w:tc>
        <w:tc>
          <w:tcPr>
            <w:tcW w:w="3105" w:type="dxa"/>
            <w:tcMar/>
          </w:tcPr>
          <w:p w:rsidR="01650275" w:rsidP="01650275" w:rsidRDefault="01650275" w14:paraId="6B814D38" w14:textId="332DBBAF">
            <w:pPr>
              <w:pStyle w:val="Normal"/>
              <w:rPr>
                <w:sz w:val="24"/>
                <w:szCs w:val="24"/>
              </w:rPr>
            </w:pPr>
            <w:r w:rsidRPr="01650275" w:rsidR="01650275">
              <w:rPr>
                <w:sz w:val="24"/>
                <w:szCs w:val="24"/>
              </w:rPr>
              <w:t>符合中華民國居住條件</w:t>
            </w:r>
          </w:p>
        </w:tc>
        <w:tc>
          <w:tcPr>
            <w:tcW w:w="4455" w:type="dxa"/>
            <w:tcMar/>
          </w:tcPr>
          <w:p w:rsidR="01650275" w:rsidP="01650275" w:rsidRDefault="01650275" w14:paraId="2267D771" w14:textId="3C3EA49C">
            <w:pPr>
              <w:pStyle w:val="Normal"/>
              <w:rPr>
                <w:sz w:val="24"/>
                <w:szCs w:val="24"/>
              </w:rPr>
            </w:pPr>
            <w:r w:rsidRPr="01650275" w:rsidR="01650275">
              <w:rPr>
                <w:sz w:val="24"/>
                <w:szCs w:val="24"/>
              </w:rPr>
              <w:t>其他</w:t>
            </w:r>
          </w:p>
        </w:tc>
      </w:tr>
      <w:tr w:rsidR="01650275" w:rsidTr="01650275" w14:paraId="034EB778">
        <w:trPr>
          <w:trHeight w:val="300"/>
        </w:trPr>
        <w:tc>
          <w:tcPr>
            <w:tcW w:w="1800" w:type="dxa"/>
            <w:tcMar/>
          </w:tcPr>
          <w:p w:rsidR="01650275" w:rsidP="01650275" w:rsidRDefault="01650275" w14:paraId="7DA5A4AA" w14:textId="58744F68">
            <w:pPr>
              <w:pStyle w:val="Normal"/>
              <w:rPr>
                <w:sz w:val="24"/>
                <w:szCs w:val="24"/>
              </w:rPr>
            </w:pPr>
            <w:r w:rsidRPr="01650275" w:rsidR="01650275">
              <w:rPr>
                <w:sz w:val="24"/>
                <w:szCs w:val="24"/>
              </w:rPr>
              <w:t>固定月薪資</w:t>
            </w:r>
          </w:p>
        </w:tc>
        <w:tc>
          <w:tcPr>
            <w:tcW w:w="3105" w:type="dxa"/>
            <w:tcMar/>
          </w:tcPr>
          <w:p w:rsidR="01650275" w:rsidP="01650275" w:rsidRDefault="01650275" w14:paraId="0E15A3AD" w14:textId="59F6BD54">
            <w:pPr>
              <w:pStyle w:val="ListParagraph"/>
              <w:numPr>
                <w:ilvl w:val="0"/>
                <w:numId w:val="1"/>
              </w:numPr>
              <w:rPr/>
            </w:pPr>
            <w:r w:rsidR="01650275">
              <w:rPr/>
              <w:t>自2011/01/01起適用。</w:t>
            </w:r>
          </w:p>
          <w:p w:rsidR="01650275" w:rsidP="01650275" w:rsidRDefault="01650275" w14:paraId="078A0BBE" w14:textId="65B3705F">
            <w:pPr>
              <w:pStyle w:val="ListParagraph"/>
              <w:numPr>
                <w:ilvl w:val="0"/>
                <w:numId w:val="1"/>
              </w:numPr>
              <w:rPr/>
            </w:pPr>
            <w:r w:rsidR="01650275">
              <w:rPr/>
              <w:t>按全月給付額扣繳</w:t>
            </w:r>
            <w:r w:rsidR="01650275">
              <w:rPr/>
              <w:t>。</w:t>
            </w:r>
          </w:p>
          <w:p w:rsidR="01650275" w:rsidP="01650275" w:rsidRDefault="01650275" w14:paraId="21336565" w14:textId="1079552F">
            <w:pPr>
              <w:pStyle w:val="ListParagraph"/>
              <w:numPr>
                <w:ilvl w:val="0"/>
                <w:numId w:val="1"/>
              </w:numPr>
              <w:rPr/>
            </w:pPr>
            <w:r w:rsidRPr="01650275" w:rsidR="01650275">
              <w:rPr>
                <w:sz w:val="24"/>
                <w:szCs w:val="24"/>
              </w:rPr>
              <w:t>扣繳率</w:t>
            </w:r>
            <w:r w:rsidRPr="01650275" w:rsidR="01650275">
              <w:rPr>
                <w:sz w:val="24"/>
                <w:szCs w:val="24"/>
              </w:rPr>
              <w:t xml:space="preserve"> = 0.05</w:t>
            </w:r>
          </w:p>
          <w:p w:rsidR="01650275" w:rsidP="01650275" w:rsidRDefault="01650275" w14:paraId="184358DE" w14:textId="4F2F87FA">
            <w:pPr>
              <w:pStyle w:val="ListParagraph"/>
              <w:numPr>
                <w:ilvl w:val="0"/>
                <w:numId w:val="1"/>
              </w:numPr>
              <w:rPr>
                <w:sz w:val="24"/>
                <w:szCs w:val="24"/>
              </w:rPr>
            </w:pPr>
            <w:r w:rsidRPr="01650275" w:rsidR="01650275">
              <w:rPr>
                <w:sz w:val="24"/>
                <w:szCs w:val="24"/>
              </w:rPr>
              <w:t>按照薪資所得扣繳辦法之相關規範辦理扣繳</w:t>
            </w:r>
          </w:p>
        </w:tc>
        <w:tc>
          <w:tcPr>
            <w:tcW w:w="4455" w:type="dxa"/>
            <w:vMerge w:val="restart"/>
            <w:tcMar/>
          </w:tcPr>
          <w:p w:rsidR="01650275" w:rsidP="01650275" w:rsidRDefault="01650275" w14:paraId="2599E8F6" w14:textId="29CA9745">
            <w:pPr>
              <w:pStyle w:val="ListParagraph"/>
              <w:numPr>
                <w:ilvl w:val="0"/>
                <w:numId w:val="1"/>
              </w:numPr>
              <w:rPr>
                <w:sz w:val="24"/>
                <w:szCs w:val="24"/>
              </w:rPr>
            </w:pPr>
            <w:r w:rsidRPr="01650275" w:rsidR="01650275">
              <w:rPr>
                <w:sz w:val="24"/>
                <w:szCs w:val="24"/>
              </w:rPr>
              <w:t>政府派駐國外工作人員所發放之薪資，按每月給付總額超過三萬元部分五個百分比當成扣繳率扣繳</w:t>
            </w:r>
            <w:r w:rsidRPr="01650275" w:rsidR="01650275">
              <w:rPr>
                <w:sz w:val="24"/>
                <w:szCs w:val="24"/>
              </w:rPr>
              <w:t>。</w:t>
            </w:r>
          </w:p>
          <w:p w:rsidR="01650275" w:rsidP="01650275" w:rsidRDefault="01650275" w14:paraId="5FC5B1C5" w14:textId="4AABF266">
            <w:pPr>
              <w:pStyle w:val="ListParagraph"/>
              <w:numPr>
                <w:ilvl w:val="0"/>
                <w:numId w:val="1"/>
              </w:numPr>
              <w:rPr>
                <w:sz w:val="24"/>
                <w:szCs w:val="24"/>
              </w:rPr>
            </w:pPr>
            <w:r w:rsidRPr="01650275" w:rsidR="01650275">
              <w:rPr>
                <w:sz w:val="24"/>
                <w:szCs w:val="24"/>
              </w:rPr>
              <w:t>自2009/01/01起適用，所定人員之個人的全月薪資給付總額小於等於行政院核定每月之基本工資的1.5倍，扣繳率 = 6%，</w:t>
            </w:r>
            <w:r w:rsidRPr="01650275" w:rsidR="01650275">
              <w:rPr>
                <w:sz w:val="24"/>
                <w:szCs w:val="24"/>
              </w:rPr>
              <w:t>按給付額扣取</w:t>
            </w:r>
            <w:r w:rsidRPr="01650275" w:rsidR="01650275">
              <w:rPr>
                <w:sz w:val="24"/>
                <w:szCs w:val="24"/>
              </w:rPr>
              <w:t>。</w:t>
            </w:r>
          </w:p>
        </w:tc>
      </w:tr>
      <w:tr w:rsidR="01650275" w:rsidTr="01650275" w14:paraId="3837BE80">
        <w:trPr>
          <w:trHeight w:val="300"/>
        </w:trPr>
        <w:tc>
          <w:tcPr>
            <w:tcW w:w="1800" w:type="dxa"/>
            <w:tcMar/>
          </w:tcPr>
          <w:p w:rsidR="01650275" w:rsidP="01650275" w:rsidRDefault="01650275" w14:paraId="07954B4C" w14:textId="0E02E83E">
            <w:pPr>
              <w:pStyle w:val="Normal"/>
              <w:rPr>
                <w:sz w:val="24"/>
                <w:szCs w:val="24"/>
              </w:rPr>
            </w:pPr>
            <w:r w:rsidRPr="01650275" w:rsidR="01650275">
              <w:rPr>
                <w:sz w:val="24"/>
                <w:szCs w:val="24"/>
              </w:rPr>
              <w:t>其他</w:t>
            </w:r>
          </w:p>
        </w:tc>
        <w:tc>
          <w:tcPr>
            <w:tcW w:w="3105" w:type="dxa"/>
            <w:tcMar/>
          </w:tcPr>
          <w:p w:rsidR="01650275" w:rsidP="01650275" w:rsidRDefault="01650275" w14:paraId="19EC5260" w14:textId="685BB884">
            <w:pPr>
              <w:pStyle w:val="ListParagraph"/>
              <w:numPr>
                <w:ilvl w:val="0"/>
                <w:numId w:val="2"/>
              </w:numPr>
              <w:rPr/>
            </w:pPr>
            <w:r w:rsidR="01650275">
              <w:rPr/>
              <w:t>按給付額扣取。</w:t>
            </w:r>
          </w:p>
          <w:p w:rsidR="01650275" w:rsidP="01650275" w:rsidRDefault="01650275" w14:paraId="6EB5EE45" w14:textId="3AF2F7C9">
            <w:pPr>
              <w:pStyle w:val="ListParagraph"/>
              <w:numPr>
                <w:ilvl w:val="0"/>
                <w:numId w:val="2"/>
              </w:numPr>
              <w:rPr/>
            </w:pPr>
            <w:r w:rsidRPr="01650275" w:rsidR="01650275">
              <w:rPr>
                <w:sz w:val="24"/>
                <w:szCs w:val="24"/>
              </w:rPr>
              <w:t>扣繳率</w:t>
            </w:r>
            <w:r w:rsidRPr="01650275" w:rsidR="01650275">
              <w:rPr>
                <w:sz w:val="24"/>
                <w:szCs w:val="24"/>
              </w:rPr>
              <w:t xml:space="preserve"> = 0.05</w:t>
            </w:r>
          </w:p>
          <w:p w:rsidR="01650275" w:rsidP="01650275" w:rsidRDefault="01650275" w14:paraId="450B3EEA" w14:textId="556D55C3">
            <w:pPr>
              <w:pStyle w:val="ListParagraph"/>
              <w:numPr>
                <w:ilvl w:val="0"/>
                <w:numId w:val="2"/>
              </w:numPr>
              <w:rPr>
                <w:sz w:val="24"/>
                <w:szCs w:val="24"/>
              </w:rPr>
            </w:pPr>
            <w:r w:rsidRPr="01650275" w:rsidR="01650275">
              <w:rPr>
                <w:sz w:val="24"/>
                <w:szCs w:val="24"/>
              </w:rPr>
              <w:t>免併入全月給付額扣繳</w:t>
            </w:r>
            <w:r w:rsidRPr="01650275" w:rsidR="01650275">
              <w:rPr>
                <w:sz w:val="24"/>
                <w:szCs w:val="24"/>
              </w:rPr>
              <w:t>。</w:t>
            </w:r>
          </w:p>
        </w:tc>
        <w:tc>
          <w:tcPr>
            <w:tcW w:w="4455" w:type="dxa"/>
            <w:vMerge/>
            <w:tcMar/>
          </w:tcPr>
          <w:p w14:paraId="26F2EB4B"/>
        </w:tc>
      </w:tr>
      <w:tr w:rsidR="01650275" w:rsidTr="01650275" w14:paraId="1A019143">
        <w:trPr>
          <w:trHeight w:val="600"/>
        </w:trPr>
        <w:tc>
          <w:tcPr>
            <w:tcW w:w="9360" w:type="dxa"/>
            <w:gridSpan w:val="3"/>
            <w:tcMar/>
          </w:tcPr>
          <w:p w:rsidR="01650275" w:rsidP="01650275" w:rsidRDefault="01650275" w14:paraId="0BA57F33" w14:textId="553AE95C">
            <w:pPr>
              <w:pStyle w:val="Normal"/>
              <w:rPr>
                <w:sz w:val="24"/>
                <w:szCs w:val="24"/>
              </w:rPr>
            </w:pPr>
            <w:r w:rsidRPr="01650275" w:rsidR="01650275">
              <w:rPr>
                <w:sz w:val="24"/>
                <w:szCs w:val="24"/>
              </w:rPr>
              <w:t>備註：</w:t>
            </w:r>
          </w:p>
          <w:p w:rsidR="01650275" w:rsidP="01650275" w:rsidRDefault="01650275" w14:paraId="2686A720" w14:textId="3EDC1D2B">
            <w:pPr>
              <w:pStyle w:val="Normal"/>
              <w:rPr>
                <w:sz w:val="24"/>
                <w:szCs w:val="24"/>
              </w:rPr>
            </w:pPr>
            <w:r w:rsidRPr="01650275" w:rsidR="01650275">
              <w:rPr>
                <w:sz w:val="24"/>
                <w:szCs w:val="24"/>
              </w:rPr>
              <w:t>免扣繳之範圍，詳見，下方說明。</w:t>
            </w:r>
          </w:p>
        </w:tc>
      </w:tr>
    </w:tbl>
    <w:p w:rsidR="01650275" w:rsidP="01650275" w:rsidRDefault="01650275" w14:paraId="7F5B5CF5" w14:textId="427D06D0">
      <w:pPr>
        <w:pStyle w:val="Normal"/>
        <w:jc w:val="left"/>
        <w:rPr>
          <w:sz w:val="48"/>
          <w:szCs w:val="48"/>
        </w:rPr>
      </w:pPr>
    </w:p>
    <w:p w:rsidR="01650275" w:rsidP="01650275" w:rsidRDefault="01650275" w14:paraId="076B7333" w14:textId="51C15164">
      <w:pPr>
        <w:pStyle w:val="Normal"/>
        <w:jc w:val="left"/>
        <w:rPr>
          <w:sz w:val="40"/>
          <w:szCs w:val="40"/>
        </w:rPr>
      </w:pPr>
      <w:r w:rsidRPr="01650275" w:rsidR="01650275">
        <w:rPr>
          <w:sz w:val="40"/>
          <w:szCs w:val="40"/>
        </w:rPr>
        <w:t>免扣繳之範圍</w:t>
      </w:r>
    </w:p>
    <w:p w:rsidR="01650275" w:rsidP="01650275" w:rsidRDefault="01650275" w14:paraId="7614B531" w14:textId="4610ACC0">
      <w:pPr>
        <w:pStyle w:val="ListParagraph"/>
        <w:numPr>
          <w:ilvl w:val="0"/>
          <w:numId w:val="3"/>
        </w:numPr>
        <w:jc w:val="left"/>
        <w:rPr>
          <w:sz w:val="24"/>
          <w:szCs w:val="24"/>
        </w:rPr>
      </w:pPr>
      <w:r w:rsidRPr="01650275" w:rsidR="01650275">
        <w:rPr>
          <w:sz w:val="24"/>
          <w:szCs w:val="24"/>
        </w:rPr>
        <w:t>依法免稅之薪資所得</w:t>
      </w:r>
      <w:r w:rsidRPr="01650275" w:rsidR="01650275">
        <w:rPr>
          <w:sz w:val="24"/>
          <w:szCs w:val="24"/>
        </w:rPr>
        <w:t>。</w:t>
      </w:r>
    </w:p>
    <w:p w:rsidR="01650275" w:rsidP="01650275" w:rsidRDefault="01650275" w14:paraId="00D4CED6" w14:textId="182E44C6">
      <w:pPr>
        <w:pStyle w:val="ListParagraph"/>
        <w:numPr>
          <w:ilvl w:val="0"/>
          <w:numId w:val="3"/>
        </w:numPr>
        <w:jc w:val="left"/>
        <w:rPr>
          <w:sz w:val="24"/>
          <w:szCs w:val="24"/>
        </w:rPr>
      </w:pPr>
      <w:r w:rsidRPr="01650275" w:rsidR="01650275">
        <w:rPr>
          <w:sz w:val="24"/>
          <w:szCs w:val="24"/>
        </w:rPr>
        <w:t>碼頭、車站搬運工或營建業之臨時工之所得</w:t>
      </w:r>
      <w:r w:rsidRPr="01650275" w:rsidR="01650275">
        <w:rPr>
          <w:sz w:val="24"/>
          <w:szCs w:val="24"/>
        </w:rPr>
        <w:t>。</w:t>
      </w:r>
    </w:p>
    <w:p w:rsidR="01650275" w:rsidP="01650275" w:rsidRDefault="01650275" w14:paraId="2043A90C" w14:textId="5CABCAF1">
      <w:pPr>
        <w:pStyle w:val="Normal"/>
        <w:ind w:left="0"/>
        <w:jc w:val="left"/>
        <w:rPr>
          <w:sz w:val="24"/>
          <w:szCs w:val="24"/>
        </w:rPr>
      </w:pPr>
    </w:p>
    <w:p w:rsidR="01650275" w:rsidP="01650275" w:rsidRDefault="01650275" w14:paraId="18970FC1" w14:textId="0AD0BDA9">
      <w:pPr>
        <w:pStyle w:val="Normal"/>
        <w:jc w:val="left"/>
        <w:rPr>
          <w:sz w:val="40"/>
          <w:szCs w:val="40"/>
        </w:rPr>
      </w:pPr>
      <w:r w:rsidRPr="01650275" w:rsidR="01650275">
        <w:rPr>
          <w:sz w:val="40"/>
          <w:szCs w:val="40"/>
        </w:rPr>
        <w:t>免扣繳之</w:t>
      </w:r>
      <w:r w:rsidRPr="01650275" w:rsidR="01650275">
        <w:rPr>
          <w:sz w:val="40"/>
          <w:szCs w:val="40"/>
        </w:rPr>
        <w:t>相關規範</w:t>
      </w:r>
    </w:p>
    <w:p w:rsidR="01650275" w:rsidP="01650275" w:rsidRDefault="01650275" w14:paraId="2479077E" w14:textId="7903C5CC">
      <w:pPr>
        <w:pStyle w:val="ListParagraph"/>
        <w:numPr>
          <w:ilvl w:val="0"/>
          <w:numId w:val="4"/>
        </w:numPr>
        <w:jc w:val="left"/>
        <w:rPr>
          <w:sz w:val="24"/>
          <w:szCs w:val="24"/>
        </w:rPr>
      </w:pPr>
      <w:r w:rsidRPr="01650275" w:rsidR="01650275">
        <w:rPr>
          <w:sz w:val="24"/>
          <w:szCs w:val="24"/>
        </w:rPr>
        <w:t>每月扣繳稅額小於等於新台幣兩千元，免扣繳，但要列單向稽徵機關申報</w:t>
      </w:r>
      <w:r w:rsidRPr="01650275" w:rsidR="01650275">
        <w:rPr>
          <w:sz w:val="24"/>
          <w:szCs w:val="24"/>
        </w:rPr>
        <w:t>。</w:t>
      </w:r>
    </w:p>
    <w:p w:rsidR="01650275" w:rsidP="01650275" w:rsidRDefault="01650275" w14:paraId="091EE59B" w14:textId="07120DF1">
      <w:pPr>
        <w:pStyle w:val="ListParagraph"/>
        <w:numPr>
          <w:ilvl w:val="0"/>
          <w:numId w:val="4"/>
        </w:numPr>
        <w:jc w:val="left"/>
        <w:rPr>
          <w:sz w:val="24"/>
          <w:szCs w:val="24"/>
        </w:rPr>
      </w:pPr>
      <w:r w:rsidRPr="01650275" w:rsidR="01650275">
        <w:rPr>
          <w:sz w:val="24"/>
          <w:szCs w:val="24"/>
        </w:rPr>
        <w:t>同一個納稅義務人對居住者之全年給付額小於等於新台幣一千元，免扣繳，免列單向稽徵機關申報，不過，非中華民國居住者仍應列單向稽徵機關申報。</w:t>
      </w:r>
    </w:p>
    <w:p w:rsidR="01650275" w:rsidP="01650275" w:rsidRDefault="01650275" w14:paraId="5F3E9E53" w14:textId="169FD435">
      <w:pPr>
        <w:pStyle w:val="Normal"/>
        <w:jc w:val="left"/>
        <w:rPr>
          <w:sz w:val="48"/>
          <w:szCs w:val="48"/>
        </w:rPr>
      </w:pPr>
      <w:r w:rsidRPr="01650275" w:rsidR="01650275">
        <w:rPr>
          <w:sz w:val="48"/>
          <w:szCs w:val="48"/>
        </w:rPr>
        <w:t>股利所得之扣繳</w:t>
      </w:r>
    </w:p>
    <w:p w:rsidR="01650275" w:rsidP="01650275" w:rsidRDefault="01650275" w14:paraId="2638A863" w14:textId="55662A0D">
      <w:pPr>
        <w:pStyle w:val="Normal"/>
        <w:jc w:val="left"/>
        <w:rPr>
          <w:sz w:val="40"/>
          <w:szCs w:val="40"/>
        </w:rPr>
      </w:pPr>
      <w:r w:rsidRPr="01650275" w:rsidR="01650275">
        <w:rPr>
          <w:sz w:val="40"/>
          <w:szCs w:val="40"/>
        </w:rPr>
        <w:t>扣繳之相關規範</w:t>
      </w:r>
    </w:p>
    <w:p w:rsidR="01650275" w:rsidP="01650275" w:rsidRDefault="01650275" w14:paraId="35EF32F5" w14:textId="5B73C141">
      <w:pPr>
        <w:pStyle w:val="Normal"/>
        <w:jc w:val="left"/>
        <w:rPr>
          <w:sz w:val="24"/>
          <w:szCs w:val="24"/>
        </w:rPr>
      </w:pPr>
      <w:r w:rsidRPr="01650275" w:rsidR="01650275">
        <w:rPr>
          <w:sz w:val="24"/>
          <w:szCs w:val="24"/>
        </w:rPr>
        <w:t>情況一：</w:t>
      </w:r>
    </w:p>
    <w:p w:rsidR="01650275" w:rsidP="01650275" w:rsidRDefault="01650275" w14:paraId="40FE9B88" w14:textId="6756B0CA">
      <w:pPr>
        <w:pStyle w:val="Normal"/>
        <w:jc w:val="left"/>
        <w:rPr>
          <w:sz w:val="24"/>
          <w:szCs w:val="24"/>
        </w:rPr>
      </w:pPr>
      <w:r w:rsidRPr="01650275" w:rsidR="01650275">
        <w:rPr>
          <w:sz w:val="24"/>
          <w:szCs w:val="24"/>
        </w:rPr>
        <w:t>根據各類所得扣繳率標準第3條。</w:t>
      </w:r>
    </w:p>
    <w:p w:rsidR="01650275" w:rsidP="01650275" w:rsidRDefault="01650275" w14:paraId="29FACADF" w14:textId="0E9CE729">
      <w:pPr>
        <w:pStyle w:val="Normal"/>
        <w:jc w:val="left"/>
        <w:rPr>
          <w:sz w:val="24"/>
          <w:szCs w:val="24"/>
        </w:rPr>
      </w:pPr>
      <w:r w:rsidRPr="01650275" w:rsidR="01650275">
        <w:rPr>
          <w:sz w:val="24"/>
          <w:szCs w:val="24"/>
        </w:rPr>
        <w:t>非中華民國居住者，若有公司分配之股利、合作社所分配之盈餘、其他法人分配之盈餘、其他法人應分配之盈餘、合夥組織營利事業之合夥人每年應分配之盈餘或獨資組織營利事業之資本主每年所得的盈餘，應按其給付額、其應分配額或其所得數以0.21當成扣繳率扣繳之。</w:t>
      </w:r>
    </w:p>
    <w:p w:rsidR="01650275" w:rsidP="01650275" w:rsidRDefault="01650275" w14:paraId="5DD885DA" w14:textId="62398E6C">
      <w:pPr>
        <w:pStyle w:val="Normal"/>
        <w:jc w:val="left"/>
        <w:rPr>
          <w:sz w:val="24"/>
          <w:szCs w:val="24"/>
        </w:rPr>
      </w:pPr>
    </w:p>
    <w:p w:rsidR="01650275" w:rsidP="01650275" w:rsidRDefault="01650275" w14:paraId="58813B86" w14:textId="6BD6BE26">
      <w:pPr>
        <w:pStyle w:val="Normal"/>
        <w:jc w:val="left"/>
        <w:rPr>
          <w:sz w:val="24"/>
          <w:szCs w:val="24"/>
        </w:rPr>
      </w:pPr>
      <w:r w:rsidRPr="01650275" w:rsidR="01650275">
        <w:rPr>
          <w:sz w:val="24"/>
          <w:szCs w:val="24"/>
        </w:rPr>
        <w:t>情況二</w:t>
      </w:r>
      <w:r w:rsidRPr="01650275" w:rsidR="01650275">
        <w:rPr>
          <w:sz w:val="24"/>
          <w:szCs w:val="24"/>
        </w:rPr>
        <w:t>：</w:t>
      </w:r>
    </w:p>
    <w:p w:rsidR="01650275" w:rsidP="01650275" w:rsidRDefault="01650275" w14:paraId="5944966F" w14:textId="2F1D5EB7">
      <w:pPr>
        <w:pStyle w:val="Normal"/>
        <w:jc w:val="left"/>
        <w:rPr>
          <w:sz w:val="24"/>
          <w:szCs w:val="24"/>
        </w:rPr>
      </w:pPr>
      <w:r w:rsidRPr="01650275" w:rsidR="01650275">
        <w:rPr>
          <w:sz w:val="24"/>
          <w:szCs w:val="24"/>
        </w:rPr>
        <w:t>根據各類所得扣繳率標準第4條。</w:t>
      </w:r>
    </w:p>
    <w:p w:rsidR="01650275" w:rsidP="01650275" w:rsidRDefault="01650275" w14:paraId="59856307" w14:textId="4989B4CF">
      <w:pPr>
        <w:pStyle w:val="Normal"/>
        <w:jc w:val="left"/>
        <w:rPr>
          <w:sz w:val="24"/>
          <w:szCs w:val="24"/>
        </w:rPr>
      </w:pPr>
      <w:r w:rsidRPr="01650275" w:rsidR="01650275">
        <w:rPr>
          <w:sz w:val="24"/>
          <w:szCs w:val="24"/>
        </w:rPr>
        <w:t>總機構在中華民國境外之營利事業，因投資於國內其他營利事業，而獲配或應獲配之股利或盈餘，在由扣繳義務人扣繳時，按其給付額以0.21當成扣繳率扣繳之。</w:t>
      </w:r>
    </w:p>
    <w:p w:rsidR="01650275" w:rsidP="01650275" w:rsidRDefault="01650275" w14:paraId="0E257352" w14:textId="535E58B8">
      <w:pPr>
        <w:pStyle w:val="Normal"/>
        <w:jc w:val="left"/>
        <w:rPr>
          <w:sz w:val="24"/>
          <w:szCs w:val="24"/>
        </w:rPr>
      </w:pPr>
    </w:p>
    <w:p w:rsidR="01650275" w:rsidP="01650275" w:rsidRDefault="01650275" w14:paraId="1FA1201E" w14:textId="0AD0BDA9">
      <w:pPr>
        <w:pStyle w:val="Normal"/>
        <w:jc w:val="left"/>
        <w:rPr>
          <w:sz w:val="40"/>
          <w:szCs w:val="40"/>
        </w:rPr>
      </w:pPr>
      <w:r w:rsidRPr="01650275" w:rsidR="01650275">
        <w:rPr>
          <w:sz w:val="40"/>
          <w:szCs w:val="40"/>
        </w:rPr>
        <w:t>免扣繳之相關規範</w:t>
      </w:r>
    </w:p>
    <w:p w:rsidR="01650275" w:rsidP="01650275" w:rsidRDefault="01650275" w14:paraId="1391CEA3" w14:textId="132C511D">
      <w:pPr>
        <w:pStyle w:val="Normal"/>
        <w:jc w:val="left"/>
        <w:rPr>
          <w:sz w:val="24"/>
          <w:szCs w:val="24"/>
        </w:rPr>
      </w:pPr>
      <w:r w:rsidRPr="01650275" w:rsidR="01650275">
        <w:rPr>
          <w:sz w:val="24"/>
          <w:szCs w:val="24"/>
        </w:rPr>
        <w:t>中華民國居住者且有固定營業場所之營利事業，免扣繳，但要列單向稽徵機關申報。</w:t>
      </w:r>
    </w:p>
    <w:p w:rsidR="01650275" w:rsidP="01650275" w:rsidRDefault="01650275" w14:paraId="5BB0FCF4" w14:textId="42FE543A">
      <w:pPr>
        <w:pStyle w:val="Normal"/>
        <w:jc w:val="left"/>
        <w:rPr>
          <w:sz w:val="24"/>
          <w:szCs w:val="24"/>
        </w:rPr>
      </w:pPr>
    </w:p>
    <w:p w:rsidR="01650275" w:rsidP="01650275" w:rsidRDefault="01650275" w14:paraId="42D9F9B7" w14:textId="2E1A3E15">
      <w:pPr>
        <w:pStyle w:val="Normal"/>
        <w:jc w:val="left"/>
        <w:rPr>
          <w:sz w:val="48"/>
          <w:szCs w:val="48"/>
        </w:rPr>
      </w:pPr>
      <w:r w:rsidRPr="01650275" w:rsidR="01650275">
        <w:rPr>
          <w:sz w:val="48"/>
          <w:szCs w:val="48"/>
        </w:rPr>
        <w:t>利息所得之扣繳</w:t>
      </w:r>
    </w:p>
    <w:p w:rsidR="01650275" w:rsidP="01650275" w:rsidRDefault="01650275" w14:paraId="3E51FAE8"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4620"/>
        <w:gridCol w:w="2700"/>
        <w:gridCol w:w="2040"/>
      </w:tblGrid>
      <w:tr w:rsidR="01650275" w:rsidTr="01650275" w14:paraId="6C213DC5">
        <w:trPr>
          <w:trHeight w:val="300"/>
        </w:trPr>
        <w:tc>
          <w:tcPr>
            <w:tcW w:w="4620" w:type="dxa"/>
            <w:tcMar/>
          </w:tcPr>
          <w:p w:rsidR="01650275" w:rsidP="01650275" w:rsidRDefault="01650275" w14:paraId="0DC1DD57" w14:textId="28CF0F0B">
            <w:pPr>
              <w:pStyle w:val="Normal"/>
              <w:rPr>
                <w:sz w:val="24"/>
                <w:szCs w:val="24"/>
              </w:rPr>
            </w:pPr>
            <w:r w:rsidRPr="01650275" w:rsidR="01650275">
              <w:rPr>
                <w:sz w:val="24"/>
                <w:szCs w:val="24"/>
              </w:rPr>
              <w:t>項目</w:t>
            </w:r>
          </w:p>
        </w:tc>
        <w:tc>
          <w:tcPr>
            <w:tcW w:w="2700" w:type="dxa"/>
            <w:tcMar/>
          </w:tcPr>
          <w:p w:rsidR="01650275" w:rsidP="01650275" w:rsidRDefault="01650275" w14:paraId="0F3AC5FC" w14:textId="00D8428B">
            <w:pPr>
              <w:pStyle w:val="Normal"/>
              <w:rPr>
                <w:sz w:val="24"/>
                <w:szCs w:val="24"/>
              </w:rPr>
            </w:pPr>
            <w:r w:rsidRPr="01650275" w:rsidR="01650275">
              <w:rPr>
                <w:sz w:val="24"/>
                <w:szCs w:val="24"/>
              </w:rPr>
              <w:t>中華民國居住者</w:t>
            </w:r>
          </w:p>
          <w:p w:rsidR="01650275" w:rsidP="01650275" w:rsidRDefault="01650275" w14:paraId="4FD78212" w14:textId="5C6727E8">
            <w:pPr>
              <w:pStyle w:val="Normal"/>
              <w:rPr>
                <w:sz w:val="24"/>
                <w:szCs w:val="24"/>
              </w:rPr>
            </w:pPr>
            <w:r w:rsidRPr="01650275" w:rsidR="01650275">
              <w:rPr>
                <w:sz w:val="24"/>
                <w:szCs w:val="24"/>
              </w:rPr>
              <w:t>扣繳率</w:t>
            </w:r>
          </w:p>
        </w:tc>
        <w:tc>
          <w:tcPr>
            <w:tcW w:w="2040" w:type="dxa"/>
            <w:tcMar/>
          </w:tcPr>
          <w:p w:rsidR="01650275" w:rsidP="01650275" w:rsidRDefault="01650275" w14:paraId="06723F36" w14:textId="04AB2C00">
            <w:pPr>
              <w:pStyle w:val="Normal"/>
              <w:rPr>
                <w:sz w:val="24"/>
                <w:szCs w:val="24"/>
              </w:rPr>
            </w:pPr>
            <w:r w:rsidRPr="01650275" w:rsidR="01650275">
              <w:rPr>
                <w:sz w:val="24"/>
                <w:szCs w:val="24"/>
              </w:rPr>
              <w:t>其他</w:t>
            </w:r>
          </w:p>
          <w:p w:rsidR="01650275" w:rsidP="01650275" w:rsidRDefault="01650275" w14:paraId="1FBF0196" w14:textId="1BC99497">
            <w:pPr>
              <w:pStyle w:val="Normal"/>
              <w:rPr>
                <w:sz w:val="24"/>
                <w:szCs w:val="24"/>
              </w:rPr>
            </w:pPr>
            <w:r w:rsidRPr="01650275" w:rsidR="01650275">
              <w:rPr>
                <w:sz w:val="24"/>
                <w:szCs w:val="24"/>
              </w:rPr>
              <w:t>扣繳率</w:t>
            </w:r>
          </w:p>
        </w:tc>
      </w:tr>
      <w:tr w:rsidR="01650275" w:rsidTr="01650275" w14:paraId="2FF0B9A2">
        <w:trPr>
          <w:trHeight w:val="300"/>
        </w:trPr>
        <w:tc>
          <w:tcPr>
            <w:tcW w:w="4620" w:type="dxa"/>
            <w:tcMar/>
          </w:tcPr>
          <w:p w:rsidR="01650275" w:rsidP="01650275" w:rsidRDefault="01650275" w14:paraId="0EF4E90E" w14:textId="58EF71A3">
            <w:pPr>
              <w:pStyle w:val="Normal"/>
              <w:rPr>
                <w:sz w:val="24"/>
                <w:szCs w:val="24"/>
              </w:rPr>
            </w:pPr>
            <w:r w:rsidRPr="01650275" w:rsidR="01650275">
              <w:rPr>
                <w:sz w:val="24"/>
                <w:szCs w:val="24"/>
              </w:rPr>
              <w:t>短期票劵之到期兌償金額超過首次發售價格部分之利息</w:t>
            </w:r>
          </w:p>
        </w:tc>
        <w:tc>
          <w:tcPr>
            <w:tcW w:w="2700" w:type="dxa"/>
            <w:tcMar/>
          </w:tcPr>
          <w:p w:rsidR="01650275" w:rsidP="01650275" w:rsidRDefault="01650275" w14:paraId="181EAAD6" w14:textId="3712C754">
            <w:pPr>
              <w:pStyle w:val="Normal"/>
              <w:rPr>
                <w:sz w:val="24"/>
                <w:szCs w:val="24"/>
              </w:rPr>
            </w:pPr>
            <w:r w:rsidRPr="01650275" w:rsidR="01650275">
              <w:rPr>
                <w:sz w:val="24"/>
                <w:szCs w:val="24"/>
              </w:rPr>
              <w:t>0.1</w:t>
            </w:r>
          </w:p>
          <w:p w:rsidR="01650275" w:rsidP="01650275" w:rsidRDefault="01650275" w14:paraId="54A47A8C" w14:textId="374C898E">
            <w:pPr>
              <w:pStyle w:val="Normal"/>
              <w:rPr>
                <w:sz w:val="24"/>
                <w:szCs w:val="24"/>
              </w:rPr>
            </w:pPr>
          </w:p>
        </w:tc>
        <w:tc>
          <w:tcPr>
            <w:tcW w:w="2040" w:type="dxa"/>
            <w:tcMar/>
          </w:tcPr>
          <w:p w:rsidR="01650275" w:rsidP="01650275" w:rsidRDefault="01650275" w14:paraId="493CE427" w14:textId="09E415B1">
            <w:pPr>
              <w:pStyle w:val="Normal"/>
              <w:rPr>
                <w:sz w:val="24"/>
                <w:szCs w:val="24"/>
              </w:rPr>
            </w:pPr>
            <w:r w:rsidRPr="01650275" w:rsidR="01650275">
              <w:rPr>
                <w:sz w:val="24"/>
                <w:szCs w:val="24"/>
              </w:rPr>
              <w:t>0.15</w:t>
            </w:r>
          </w:p>
        </w:tc>
      </w:tr>
      <w:tr w:rsidR="01650275" w:rsidTr="01650275" w14:paraId="666D1A4B">
        <w:trPr>
          <w:trHeight w:val="300"/>
        </w:trPr>
        <w:tc>
          <w:tcPr>
            <w:tcW w:w="4620" w:type="dxa"/>
            <w:tcMar/>
          </w:tcPr>
          <w:p w:rsidR="01650275" w:rsidP="01650275" w:rsidRDefault="01650275" w14:paraId="1398101C" w14:textId="0565712D">
            <w:pPr>
              <w:pStyle w:val="Normal"/>
              <w:rPr>
                <w:sz w:val="24"/>
                <w:szCs w:val="24"/>
              </w:rPr>
            </w:pPr>
            <w:r w:rsidRPr="01650275" w:rsidR="01650275">
              <w:rPr>
                <w:sz w:val="24"/>
                <w:szCs w:val="24"/>
              </w:rPr>
              <w:t>依金融證劵條例或不動產證劵化條例規定發行之受益證劵或資產之基礎證劵所分配之利息</w:t>
            </w:r>
          </w:p>
        </w:tc>
        <w:tc>
          <w:tcPr>
            <w:tcW w:w="2700" w:type="dxa"/>
            <w:tcMar/>
          </w:tcPr>
          <w:p w:rsidR="01650275" w:rsidP="01650275" w:rsidRDefault="01650275" w14:paraId="1E5EFA8A" w14:textId="156AF38C">
            <w:pPr>
              <w:pStyle w:val="Normal"/>
              <w:rPr>
                <w:sz w:val="24"/>
                <w:szCs w:val="24"/>
              </w:rPr>
            </w:pPr>
            <w:r w:rsidRPr="01650275" w:rsidR="01650275">
              <w:rPr>
                <w:sz w:val="24"/>
                <w:szCs w:val="24"/>
              </w:rPr>
              <w:t>0.1</w:t>
            </w:r>
          </w:p>
        </w:tc>
        <w:tc>
          <w:tcPr>
            <w:tcW w:w="2040" w:type="dxa"/>
            <w:tcMar/>
          </w:tcPr>
          <w:p w:rsidR="01650275" w:rsidP="01650275" w:rsidRDefault="01650275" w14:paraId="7A188CEF" w14:textId="14696DC7">
            <w:pPr>
              <w:pStyle w:val="Normal"/>
              <w:rPr>
                <w:sz w:val="24"/>
                <w:szCs w:val="24"/>
              </w:rPr>
            </w:pPr>
            <w:r w:rsidRPr="01650275" w:rsidR="01650275">
              <w:rPr>
                <w:sz w:val="24"/>
                <w:szCs w:val="24"/>
              </w:rPr>
              <w:t>0.15</w:t>
            </w:r>
          </w:p>
        </w:tc>
      </w:tr>
      <w:tr w:rsidR="01650275" w:rsidTr="01650275" w14:paraId="050CD39A">
        <w:trPr>
          <w:trHeight w:val="300"/>
        </w:trPr>
        <w:tc>
          <w:tcPr>
            <w:tcW w:w="4620" w:type="dxa"/>
            <w:tcMar/>
          </w:tcPr>
          <w:p w:rsidR="01650275" w:rsidP="01650275" w:rsidRDefault="01650275" w14:paraId="475D6046" w14:textId="1DDCD353">
            <w:pPr>
              <w:pStyle w:val="Normal"/>
              <w:rPr>
                <w:sz w:val="24"/>
                <w:szCs w:val="24"/>
              </w:rPr>
            </w:pPr>
            <w:r w:rsidRPr="01650275" w:rsidR="01650275">
              <w:rPr>
                <w:sz w:val="24"/>
                <w:szCs w:val="24"/>
              </w:rPr>
              <w:t>公債</w:t>
            </w:r>
            <w:r w:rsidRPr="01650275" w:rsidR="01650275">
              <w:rPr>
                <w:sz w:val="24"/>
                <w:szCs w:val="24"/>
              </w:rPr>
              <w:t>(</w:t>
            </w:r>
            <w:r w:rsidRPr="01650275" w:rsidR="01650275">
              <w:rPr>
                <w:sz w:val="24"/>
                <w:szCs w:val="24"/>
              </w:rPr>
              <w:t>也就是，國債</w:t>
            </w:r>
            <w:r w:rsidRPr="01650275" w:rsidR="01650275">
              <w:rPr>
                <w:sz w:val="24"/>
                <w:szCs w:val="24"/>
              </w:rPr>
              <w:t>)、公司債或金融債劵之利息</w:t>
            </w:r>
          </w:p>
        </w:tc>
        <w:tc>
          <w:tcPr>
            <w:tcW w:w="2700" w:type="dxa"/>
            <w:tcMar/>
          </w:tcPr>
          <w:p w:rsidR="01650275" w:rsidP="01650275" w:rsidRDefault="01650275" w14:paraId="21561C38" w14:textId="1F880428">
            <w:pPr>
              <w:pStyle w:val="Normal"/>
              <w:rPr>
                <w:sz w:val="24"/>
                <w:szCs w:val="24"/>
              </w:rPr>
            </w:pPr>
            <w:r w:rsidRPr="01650275" w:rsidR="01650275">
              <w:rPr>
                <w:sz w:val="24"/>
                <w:szCs w:val="24"/>
              </w:rPr>
              <w:t>0.1</w:t>
            </w:r>
          </w:p>
        </w:tc>
        <w:tc>
          <w:tcPr>
            <w:tcW w:w="2040" w:type="dxa"/>
            <w:tcMar/>
          </w:tcPr>
          <w:p w:rsidR="01650275" w:rsidP="01650275" w:rsidRDefault="01650275" w14:paraId="7FA15A33" w14:textId="1B971E4B">
            <w:pPr>
              <w:pStyle w:val="Normal"/>
              <w:rPr>
                <w:sz w:val="24"/>
                <w:szCs w:val="24"/>
              </w:rPr>
            </w:pPr>
            <w:r w:rsidRPr="01650275" w:rsidR="01650275">
              <w:rPr>
                <w:sz w:val="24"/>
                <w:szCs w:val="24"/>
              </w:rPr>
              <w:t>0.15</w:t>
            </w:r>
          </w:p>
        </w:tc>
      </w:tr>
      <w:tr w:rsidR="01650275" w:rsidTr="01650275" w14:paraId="23F75181">
        <w:trPr>
          <w:trHeight w:val="300"/>
        </w:trPr>
        <w:tc>
          <w:tcPr>
            <w:tcW w:w="4620" w:type="dxa"/>
            <w:tcMar/>
          </w:tcPr>
          <w:p w:rsidR="01650275" w:rsidP="01650275" w:rsidRDefault="01650275" w14:paraId="1EAD0281" w14:textId="0430A20E">
            <w:pPr>
              <w:pStyle w:val="Normal"/>
              <w:rPr>
                <w:sz w:val="24"/>
                <w:szCs w:val="24"/>
              </w:rPr>
            </w:pPr>
            <w:r w:rsidRPr="01650275" w:rsidR="01650275">
              <w:rPr>
                <w:sz w:val="24"/>
                <w:szCs w:val="24"/>
              </w:rPr>
              <w:t>以前三目之有價證卷或短期票劵且附條件之交易，其到期時賣回金額超過其當初買入金額部分之利息</w:t>
            </w:r>
          </w:p>
        </w:tc>
        <w:tc>
          <w:tcPr>
            <w:tcW w:w="2700" w:type="dxa"/>
            <w:tcMar/>
          </w:tcPr>
          <w:p w:rsidR="01650275" w:rsidP="01650275" w:rsidRDefault="01650275" w14:paraId="485A5A53" w14:textId="2E1AE72E">
            <w:pPr>
              <w:pStyle w:val="Normal"/>
              <w:rPr>
                <w:sz w:val="24"/>
                <w:szCs w:val="24"/>
              </w:rPr>
            </w:pPr>
            <w:r w:rsidRPr="01650275" w:rsidR="01650275">
              <w:rPr>
                <w:sz w:val="24"/>
                <w:szCs w:val="24"/>
              </w:rPr>
              <w:t>0.1</w:t>
            </w:r>
          </w:p>
        </w:tc>
        <w:tc>
          <w:tcPr>
            <w:tcW w:w="2040" w:type="dxa"/>
            <w:tcMar/>
          </w:tcPr>
          <w:p w:rsidR="01650275" w:rsidP="01650275" w:rsidRDefault="01650275" w14:paraId="1F5D4F94" w14:textId="69946A5F">
            <w:pPr>
              <w:pStyle w:val="Normal"/>
              <w:rPr>
                <w:sz w:val="24"/>
                <w:szCs w:val="24"/>
              </w:rPr>
            </w:pPr>
            <w:r w:rsidRPr="01650275" w:rsidR="01650275">
              <w:rPr>
                <w:sz w:val="24"/>
                <w:szCs w:val="24"/>
              </w:rPr>
              <w:t>0.15</w:t>
            </w:r>
          </w:p>
        </w:tc>
      </w:tr>
      <w:tr w:rsidR="01650275" w:rsidTr="01650275" w14:paraId="2E52340D">
        <w:trPr>
          <w:trHeight w:val="300"/>
        </w:trPr>
        <w:tc>
          <w:tcPr>
            <w:tcW w:w="4620" w:type="dxa"/>
            <w:tcMar/>
          </w:tcPr>
          <w:p w:rsidR="01650275" w:rsidP="01650275" w:rsidRDefault="01650275" w14:paraId="3D006BEF" w14:textId="178DD324">
            <w:pPr>
              <w:pStyle w:val="Normal"/>
              <w:rPr>
                <w:sz w:val="24"/>
                <w:szCs w:val="24"/>
              </w:rPr>
            </w:pPr>
            <w:r w:rsidRPr="01650275" w:rsidR="01650275">
              <w:rPr>
                <w:sz w:val="24"/>
                <w:szCs w:val="24"/>
              </w:rPr>
              <w:t>其餘</w:t>
            </w:r>
            <w:r w:rsidRPr="01650275" w:rsidR="01650275">
              <w:rPr>
                <w:sz w:val="24"/>
                <w:szCs w:val="24"/>
              </w:rPr>
              <w:t>(</w:t>
            </w:r>
            <w:r w:rsidRPr="01650275" w:rsidR="01650275">
              <w:rPr>
                <w:sz w:val="24"/>
                <w:szCs w:val="24"/>
              </w:rPr>
              <w:t>上面目未提到</w:t>
            </w:r>
            <w:r w:rsidRPr="01650275" w:rsidR="01650275">
              <w:rPr>
                <w:sz w:val="24"/>
                <w:szCs w:val="24"/>
              </w:rPr>
              <w:t>)的利息</w:t>
            </w:r>
          </w:p>
        </w:tc>
        <w:tc>
          <w:tcPr>
            <w:tcW w:w="2700" w:type="dxa"/>
            <w:tcMar/>
          </w:tcPr>
          <w:p w:rsidR="01650275" w:rsidP="01650275" w:rsidRDefault="01650275" w14:paraId="67ED8B9A" w14:textId="34927993">
            <w:pPr>
              <w:pStyle w:val="Normal"/>
              <w:rPr>
                <w:sz w:val="24"/>
                <w:szCs w:val="24"/>
              </w:rPr>
            </w:pPr>
            <w:r w:rsidRPr="01650275" w:rsidR="01650275">
              <w:rPr>
                <w:sz w:val="24"/>
                <w:szCs w:val="24"/>
              </w:rPr>
              <w:t>0.1</w:t>
            </w:r>
          </w:p>
        </w:tc>
        <w:tc>
          <w:tcPr>
            <w:tcW w:w="2040" w:type="dxa"/>
            <w:tcMar/>
          </w:tcPr>
          <w:p w:rsidR="01650275" w:rsidP="01650275" w:rsidRDefault="01650275" w14:paraId="6042FF7D" w14:textId="414BFE9F">
            <w:pPr>
              <w:pStyle w:val="Normal"/>
              <w:rPr>
                <w:sz w:val="24"/>
                <w:szCs w:val="24"/>
              </w:rPr>
            </w:pPr>
            <w:r w:rsidRPr="01650275" w:rsidR="01650275">
              <w:rPr>
                <w:sz w:val="24"/>
                <w:szCs w:val="24"/>
              </w:rPr>
              <w:t>0.2</w:t>
            </w:r>
          </w:p>
        </w:tc>
      </w:tr>
    </w:tbl>
    <w:p w:rsidR="01650275" w:rsidP="01650275" w:rsidRDefault="01650275" w14:paraId="0EC1B3D1" w14:textId="7C580033">
      <w:pPr>
        <w:pStyle w:val="Normal"/>
        <w:ind w:left="0"/>
        <w:jc w:val="left"/>
        <w:rPr>
          <w:sz w:val="24"/>
          <w:szCs w:val="24"/>
        </w:rPr>
      </w:pPr>
    </w:p>
    <w:p w:rsidR="01650275" w:rsidP="01650275" w:rsidRDefault="01650275" w14:paraId="321AAF51" w14:textId="0AD0BDA9">
      <w:pPr>
        <w:pStyle w:val="Normal"/>
        <w:jc w:val="left"/>
        <w:rPr>
          <w:sz w:val="40"/>
          <w:szCs w:val="40"/>
        </w:rPr>
      </w:pPr>
      <w:r w:rsidRPr="01650275" w:rsidR="01650275">
        <w:rPr>
          <w:sz w:val="40"/>
          <w:szCs w:val="40"/>
        </w:rPr>
        <w:t>免扣繳之相關規範</w:t>
      </w:r>
    </w:p>
    <w:p w:rsidR="01650275" w:rsidP="01650275" w:rsidRDefault="01650275" w14:paraId="2C49AEBF" w14:textId="3BD66679">
      <w:pPr>
        <w:pStyle w:val="ListParagraph"/>
        <w:numPr>
          <w:ilvl w:val="0"/>
          <w:numId w:val="5"/>
        </w:numPr>
        <w:jc w:val="left"/>
        <w:rPr>
          <w:sz w:val="24"/>
          <w:szCs w:val="24"/>
        </w:rPr>
      </w:pPr>
      <w:r w:rsidRPr="01650275" w:rsidR="01650275">
        <w:rPr>
          <w:sz w:val="24"/>
          <w:szCs w:val="24"/>
        </w:rPr>
        <w:t>個人或營利事業給付至金融機構之利息，免扣繳，但應該列單向稽徵機關申報。</w:t>
      </w:r>
    </w:p>
    <w:p w:rsidR="01650275" w:rsidP="01650275" w:rsidRDefault="01650275" w14:paraId="6195A31D" w14:textId="73FF420F">
      <w:pPr>
        <w:pStyle w:val="ListParagraph"/>
        <w:numPr>
          <w:ilvl w:val="0"/>
          <w:numId w:val="5"/>
        </w:numPr>
        <w:jc w:val="left"/>
        <w:rPr>
          <w:sz w:val="24"/>
          <w:szCs w:val="24"/>
        </w:rPr>
      </w:pPr>
      <w:r w:rsidRPr="01650275" w:rsidR="01650275">
        <w:rPr>
          <w:sz w:val="24"/>
          <w:szCs w:val="24"/>
        </w:rPr>
        <w:t>用儲蓄投資之利息且該投資有特別登記證，免扣繳，但應該列單向稽徵機關申報。</w:t>
      </w:r>
    </w:p>
    <w:p w:rsidR="01650275" w:rsidP="01650275" w:rsidRDefault="01650275" w14:paraId="2E32BA96" w14:textId="15BE612F">
      <w:pPr>
        <w:pStyle w:val="Normal"/>
        <w:ind w:left="0"/>
        <w:jc w:val="left"/>
        <w:rPr>
          <w:sz w:val="24"/>
          <w:szCs w:val="24"/>
        </w:rPr>
      </w:pPr>
    </w:p>
    <w:p w:rsidR="01650275" w:rsidP="01650275" w:rsidRDefault="01650275" w14:paraId="13DD104F" w14:textId="04DE3A31">
      <w:pPr>
        <w:pStyle w:val="Normal"/>
        <w:jc w:val="left"/>
        <w:rPr>
          <w:sz w:val="48"/>
          <w:szCs w:val="48"/>
        </w:rPr>
      </w:pPr>
      <w:r w:rsidRPr="01650275" w:rsidR="01650275">
        <w:rPr>
          <w:sz w:val="48"/>
          <w:szCs w:val="48"/>
        </w:rPr>
        <w:t>執行業務所得之扣繳</w:t>
      </w:r>
    </w:p>
    <w:p w:rsidR="01650275" w:rsidP="01650275" w:rsidRDefault="01650275" w14:paraId="1F5DE1F1"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3120"/>
        <w:gridCol w:w="3120"/>
        <w:gridCol w:w="3120"/>
      </w:tblGrid>
      <w:tr w:rsidR="01650275" w:rsidTr="01650275" w14:paraId="552A5268">
        <w:trPr>
          <w:trHeight w:val="300"/>
        </w:trPr>
        <w:tc>
          <w:tcPr>
            <w:tcW w:w="3120" w:type="dxa"/>
            <w:tcMar/>
          </w:tcPr>
          <w:p w:rsidR="01650275" w:rsidP="01650275" w:rsidRDefault="01650275" w14:paraId="38574728" w14:textId="20055E3F">
            <w:pPr>
              <w:pStyle w:val="Normal"/>
              <w:rPr>
                <w:sz w:val="24"/>
                <w:szCs w:val="24"/>
              </w:rPr>
            </w:pPr>
            <w:r w:rsidRPr="01650275" w:rsidR="01650275">
              <w:rPr>
                <w:sz w:val="24"/>
                <w:szCs w:val="24"/>
              </w:rPr>
              <w:t>項目</w:t>
            </w:r>
          </w:p>
        </w:tc>
        <w:tc>
          <w:tcPr>
            <w:tcW w:w="3120" w:type="dxa"/>
            <w:tcMar/>
          </w:tcPr>
          <w:p w:rsidR="01650275" w:rsidP="01650275" w:rsidRDefault="01650275" w14:paraId="2F02EC1C" w14:textId="2E0D60E2">
            <w:pPr>
              <w:pStyle w:val="Normal"/>
              <w:rPr>
                <w:sz w:val="24"/>
                <w:szCs w:val="24"/>
              </w:rPr>
            </w:pPr>
            <w:r w:rsidRPr="01650275" w:rsidR="01650275">
              <w:rPr>
                <w:sz w:val="24"/>
                <w:szCs w:val="24"/>
              </w:rPr>
              <w:t>中華民國居住者</w:t>
            </w:r>
          </w:p>
          <w:p w:rsidR="01650275" w:rsidP="01650275" w:rsidRDefault="01650275" w14:paraId="2619CFD1" w14:textId="06888F2E">
            <w:pPr>
              <w:pStyle w:val="Normal"/>
              <w:rPr>
                <w:sz w:val="24"/>
                <w:szCs w:val="24"/>
              </w:rPr>
            </w:pPr>
            <w:r w:rsidRPr="01650275" w:rsidR="01650275">
              <w:rPr>
                <w:sz w:val="24"/>
                <w:szCs w:val="24"/>
              </w:rPr>
              <w:t>扣繳率</w:t>
            </w:r>
          </w:p>
        </w:tc>
        <w:tc>
          <w:tcPr>
            <w:tcW w:w="3120" w:type="dxa"/>
            <w:tcMar/>
          </w:tcPr>
          <w:p w:rsidR="01650275" w:rsidP="01650275" w:rsidRDefault="01650275" w14:paraId="7B1432C7" w14:textId="49CC1E88">
            <w:pPr>
              <w:pStyle w:val="Normal"/>
              <w:rPr>
                <w:sz w:val="24"/>
                <w:szCs w:val="24"/>
              </w:rPr>
            </w:pPr>
            <w:r w:rsidRPr="01650275" w:rsidR="01650275">
              <w:rPr>
                <w:sz w:val="24"/>
                <w:szCs w:val="24"/>
              </w:rPr>
              <w:t>其他</w:t>
            </w:r>
          </w:p>
          <w:p w:rsidR="01650275" w:rsidP="01650275" w:rsidRDefault="01650275" w14:paraId="32065D0C" w14:textId="27014FDE">
            <w:pPr>
              <w:pStyle w:val="Normal"/>
              <w:rPr>
                <w:sz w:val="24"/>
                <w:szCs w:val="24"/>
              </w:rPr>
            </w:pPr>
            <w:r w:rsidRPr="01650275" w:rsidR="01650275">
              <w:rPr>
                <w:sz w:val="24"/>
                <w:szCs w:val="24"/>
              </w:rPr>
              <w:t>扣繳率</w:t>
            </w:r>
          </w:p>
        </w:tc>
      </w:tr>
      <w:tr w:rsidR="01650275" w:rsidTr="01650275" w14:paraId="7EAC6472">
        <w:trPr>
          <w:trHeight w:val="300"/>
        </w:trPr>
        <w:tc>
          <w:tcPr>
            <w:tcW w:w="3120" w:type="dxa"/>
            <w:tcMar/>
          </w:tcPr>
          <w:p w:rsidR="01650275" w:rsidP="01650275" w:rsidRDefault="01650275" w14:paraId="5ED8C0FC" w14:textId="3F9CA8CF">
            <w:pPr>
              <w:pStyle w:val="Normal"/>
              <w:rPr>
                <w:sz w:val="24"/>
                <w:szCs w:val="24"/>
              </w:rPr>
            </w:pPr>
            <w:r w:rsidRPr="01650275" w:rsidR="01650275">
              <w:rPr>
                <w:sz w:val="24"/>
                <w:szCs w:val="24"/>
              </w:rPr>
              <w:t>所有項目</w:t>
            </w:r>
          </w:p>
        </w:tc>
        <w:tc>
          <w:tcPr>
            <w:tcW w:w="3120" w:type="dxa"/>
            <w:tcMar/>
          </w:tcPr>
          <w:p w:rsidR="01650275" w:rsidP="01650275" w:rsidRDefault="01650275" w14:paraId="43E0845E" w14:textId="395C4B3C">
            <w:pPr>
              <w:pStyle w:val="Normal"/>
              <w:rPr>
                <w:sz w:val="24"/>
                <w:szCs w:val="24"/>
              </w:rPr>
            </w:pPr>
            <w:r w:rsidRPr="01650275" w:rsidR="01650275">
              <w:rPr>
                <w:sz w:val="24"/>
                <w:szCs w:val="24"/>
              </w:rPr>
              <w:t>0.1</w:t>
            </w:r>
          </w:p>
        </w:tc>
        <w:tc>
          <w:tcPr>
            <w:tcW w:w="3120" w:type="dxa"/>
            <w:tcMar/>
          </w:tcPr>
          <w:p w:rsidR="01650275" w:rsidP="01650275" w:rsidRDefault="01650275" w14:paraId="29224468" w14:textId="163F6520">
            <w:pPr>
              <w:pStyle w:val="Normal"/>
              <w:rPr>
                <w:sz w:val="24"/>
                <w:szCs w:val="24"/>
              </w:rPr>
            </w:pPr>
            <w:r w:rsidRPr="01650275" w:rsidR="01650275">
              <w:rPr>
                <w:sz w:val="24"/>
                <w:szCs w:val="24"/>
              </w:rPr>
              <w:t>0.2</w:t>
            </w:r>
          </w:p>
        </w:tc>
      </w:tr>
    </w:tbl>
    <w:p w:rsidR="01650275" w:rsidP="01650275" w:rsidRDefault="01650275" w14:paraId="2D7F97B5" w14:textId="55504FFD">
      <w:pPr>
        <w:pStyle w:val="Normal"/>
        <w:jc w:val="left"/>
        <w:rPr>
          <w:sz w:val="24"/>
          <w:szCs w:val="24"/>
        </w:rPr>
      </w:pPr>
    </w:p>
    <w:p w:rsidR="01650275" w:rsidP="01650275" w:rsidRDefault="01650275" w14:paraId="055737F8" w14:textId="0AD0BDA9">
      <w:pPr>
        <w:pStyle w:val="Normal"/>
        <w:jc w:val="left"/>
        <w:rPr>
          <w:sz w:val="40"/>
          <w:szCs w:val="40"/>
        </w:rPr>
      </w:pPr>
      <w:r w:rsidRPr="01650275" w:rsidR="01650275">
        <w:rPr>
          <w:sz w:val="40"/>
          <w:szCs w:val="40"/>
        </w:rPr>
        <w:t>免扣繳之相關規範</w:t>
      </w:r>
    </w:p>
    <w:p w:rsidR="01650275" w:rsidP="01650275" w:rsidRDefault="01650275" w14:paraId="5A72856C" w14:textId="6E416D56">
      <w:pPr>
        <w:pStyle w:val="ListParagraph"/>
        <w:numPr>
          <w:ilvl w:val="0"/>
          <w:numId w:val="6"/>
        </w:numPr>
        <w:jc w:val="left"/>
        <w:rPr>
          <w:sz w:val="24"/>
          <w:szCs w:val="24"/>
        </w:rPr>
      </w:pPr>
      <w:r w:rsidRPr="01650275" w:rsidR="01650275">
        <w:rPr>
          <w:sz w:val="24"/>
          <w:szCs w:val="24"/>
        </w:rPr>
        <w:t>根據所得稅法第14條對薪資所得之規定。在執行業務中，因依契約或聘雇關係而經常擔任所指定場所，衍生出定期領取之報酬，但非獨立執行業務，其定期領取之報酬將會被視為薪資所得，因此該報酬之課稅方式應該依照薪資所得之課稅方式。</w:t>
      </w:r>
    </w:p>
    <w:p w:rsidR="01650275" w:rsidP="01650275" w:rsidRDefault="01650275" w14:paraId="08BCDDAF" w14:textId="54BE70BA">
      <w:pPr>
        <w:pStyle w:val="ListParagraph"/>
        <w:numPr>
          <w:ilvl w:val="0"/>
          <w:numId w:val="6"/>
        </w:numPr>
        <w:jc w:val="left"/>
        <w:rPr>
          <w:sz w:val="24"/>
          <w:szCs w:val="24"/>
        </w:rPr>
      </w:pPr>
      <w:r w:rsidRPr="01650275" w:rsidR="01650275">
        <w:rPr>
          <w:sz w:val="24"/>
          <w:szCs w:val="24"/>
        </w:rPr>
        <w:t>針對非中華民國居住者之個人稿費、其版稅、其樂譜、其作曲、其編劇、其漫畫、其演講而衍生的鐘點費收入，若每次給付額小於等於新台幣五千元，則免扣繳，但應該列單向稽徵機關申報。</w:t>
      </w:r>
    </w:p>
    <w:p w:rsidR="01650275" w:rsidP="01650275" w:rsidRDefault="01650275" w14:paraId="56730886" w14:textId="4EEA80FE">
      <w:pPr>
        <w:pStyle w:val="Normal"/>
        <w:ind w:left="0"/>
        <w:jc w:val="left"/>
        <w:rPr>
          <w:sz w:val="24"/>
          <w:szCs w:val="24"/>
        </w:rPr>
      </w:pPr>
    </w:p>
    <w:p w:rsidR="01650275" w:rsidP="01650275" w:rsidRDefault="01650275" w14:paraId="0237B2B9" w14:textId="33107395">
      <w:pPr>
        <w:pStyle w:val="Normal"/>
        <w:jc w:val="left"/>
        <w:rPr>
          <w:sz w:val="48"/>
          <w:szCs w:val="48"/>
        </w:rPr>
      </w:pPr>
      <w:r w:rsidRPr="01650275" w:rsidR="01650275">
        <w:rPr>
          <w:sz w:val="48"/>
          <w:szCs w:val="48"/>
        </w:rPr>
        <w:t>競技競賽及機會中獎所得之扣繳</w:t>
      </w:r>
    </w:p>
    <w:p w:rsidR="01650275" w:rsidP="01650275" w:rsidRDefault="01650275" w14:paraId="37DA299B"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3120"/>
        <w:gridCol w:w="3120"/>
        <w:gridCol w:w="3120"/>
      </w:tblGrid>
      <w:tr w:rsidR="01650275" w:rsidTr="01650275" w14:paraId="12E78BD0">
        <w:trPr>
          <w:trHeight w:val="300"/>
        </w:trPr>
        <w:tc>
          <w:tcPr>
            <w:tcW w:w="3120" w:type="dxa"/>
            <w:tcMar/>
          </w:tcPr>
          <w:p w:rsidR="01650275" w:rsidP="01650275" w:rsidRDefault="01650275" w14:paraId="1425567A" w14:textId="4B8BD114">
            <w:pPr>
              <w:pStyle w:val="Normal"/>
              <w:rPr>
                <w:sz w:val="24"/>
                <w:szCs w:val="24"/>
              </w:rPr>
            </w:pPr>
            <w:r w:rsidRPr="01650275" w:rsidR="01650275">
              <w:rPr>
                <w:sz w:val="24"/>
                <w:szCs w:val="24"/>
              </w:rPr>
              <w:t>項目</w:t>
            </w:r>
          </w:p>
        </w:tc>
        <w:tc>
          <w:tcPr>
            <w:tcW w:w="3120" w:type="dxa"/>
            <w:tcMar/>
          </w:tcPr>
          <w:p w:rsidR="01650275" w:rsidP="01650275" w:rsidRDefault="01650275" w14:paraId="6A9A6FA9" w14:textId="1CAB1CF6">
            <w:pPr>
              <w:pStyle w:val="Normal"/>
              <w:rPr>
                <w:sz w:val="24"/>
                <w:szCs w:val="24"/>
              </w:rPr>
            </w:pPr>
            <w:r w:rsidRPr="01650275" w:rsidR="01650275">
              <w:rPr>
                <w:sz w:val="24"/>
                <w:szCs w:val="24"/>
              </w:rPr>
              <w:t>中華民國居住者</w:t>
            </w:r>
          </w:p>
          <w:p w:rsidR="01650275" w:rsidP="01650275" w:rsidRDefault="01650275" w14:paraId="67AB33AA" w14:textId="682FB630">
            <w:pPr>
              <w:pStyle w:val="Normal"/>
              <w:rPr>
                <w:sz w:val="24"/>
                <w:szCs w:val="24"/>
              </w:rPr>
            </w:pPr>
            <w:r w:rsidRPr="01650275" w:rsidR="01650275">
              <w:rPr>
                <w:sz w:val="24"/>
                <w:szCs w:val="24"/>
              </w:rPr>
              <w:t>扣繳率</w:t>
            </w:r>
          </w:p>
        </w:tc>
        <w:tc>
          <w:tcPr>
            <w:tcW w:w="3120" w:type="dxa"/>
            <w:tcMar/>
          </w:tcPr>
          <w:p w:rsidR="01650275" w:rsidP="01650275" w:rsidRDefault="01650275" w14:paraId="786BFFAB" w14:textId="09461C4D">
            <w:pPr>
              <w:pStyle w:val="Normal"/>
              <w:rPr>
                <w:sz w:val="24"/>
                <w:szCs w:val="24"/>
              </w:rPr>
            </w:pPr>
            <w:r w:rsidRPr="01650275" w:rsidR="01650275">
              <w:rPr>
                <w:sz w:val="24"/>
                <w:szCs w:val="24"/>
              </w:rPr>
              <w:t>其他</w:t>
            </w:r>
          </w:p>
          <w:p w:rsidR="01650275" w:rsidP="01650275" w:rsidRDefault="01650275" w14:paraId="2C9EBA00" w14:textId="1C513747">
            <w:pPr>
              <w:pStyle w:val="Normal"/>
              <w:rPr>
                <w:sz w:val="24"/>
                <w:szCs w:val="24"/>
              </w:rPr>
            </w:pPr>
            <w:r w:rsidRPr="01650275" w:rsidR="01650275">
              <w:rPr>
                <w:sz w:val="24"/>
                <w:szCs w:val="24"/>
              </w:rPr>
              <w:t>扣繳率</w:t>
            </w:r>
          </w:p>
        </w:tc>
      </w:tr>
      <w:tr w:rsidR="01650275" w:rsidTr="01650275" w14:paraId="0B3EB81E">
        <w:trPr>
          <w:trHeight w:val="300"/>
        </w:trPr>
        <w:tc>
          <w:tcPr>
            <w:tcW w:w="3120" w:type="dxa"/>
            <w:tcMar/>
          </w:tcPr>
          <w:p w:rsidR="01650275" w:rsidP="01650275" w:rsidRDefault="01650275" w14:paraId="3C605A23" w14:textId="74156F22">
            <w:pPr>
              <w:pStyle w:val="Normal"/>
              <w:rPr>
                <w:sz w:val="24"/>
                <w:szCs w:val="24"/>
              </w:rPr>
            </w:pPr>
            <w:r w:rsidRPr="01650275" w:rsidR="01650275">
              <w:rPr>
                <w:sz w:val="24"/>
                <w:szCs w:val="24"/>
              </w:rPr>
              <w:t>所有項目</w:t>
            </w:r>
          </w:p>
        </w:tc>
        <w:tc>
          <w:tcPr>
            <w:tcW w:w="3120" w:type="dxa"/>
            <w:tcMar/>
          </w:tcPr>
          <w:p w:rsidR="01650275" w:rsidP="01650275" w:rsidRDefault="01650275" w14:paraId="018D06F3" w14:textId="5D980627">
            <w:pPr>
              <w:pStyle w:val="Normal"/>
              <w:rPr>
                <w:sz w:val="24"/>
                <w:szCs w:val="24"/>
              </w:rPr>
            </w:pPr>
            <w:r w:rsidRPr="01650275" w:rsidR="01650275">
              <w:rPr>
                <w:sz w:val="24"/>
                <w:szCs w:val="24"/>
              </w:rPr>
              <w:t>0.1</w:t>
            </w:r>
          </w:p>
          <w:p w:rsidR="01650275" w:rsidP="01650275" w:rsidRDefault="01650275" w14:paraId="13E15229" w14:textId="404428B6">
            <w:pPr>
              <w:pStyle w:val="Normal"/>
              <w:rPr>
                <w:sz w:val="24"/>
                <w:szCs w:val="24"/>
              </w:rPr>
            </w:pPr>
            <w:r w:rsidRPr="01650275" w:rsidR="01650275">
              <w:rPr>
                <w:sz w:val="24"/>
                <w:szCs w:val="24"/>
              </w:rPr>
              <w:t>備註：</w:t>
            </w:r>
          </w:p>
          <w:p w:rsidR="01650275" w:rsidP="01650275" w:rsidRDefault="01650275" w14:paraId="1358E108" w14:textId="0FA9E845">
            <w:pPr>
              <w:pStyle w:val="Normal"/>
              <w:rPr>
                <w:sz w:val="24"/>
                <w:szCs w:val="24"/>
              </w:rPr>
            </w:pPr>
            <w:r w:rsidRPr="01650275" w:rsidR="01650275">
              <w:rPr>
                <w:sz w:val="24"/>
                <w:szCs w:val="24"/>
              </w:rPr>
              <w:t>有關其免扣繳之相關規範，詳見，下方級距表</w:t>
            </w:r>
            <w:r w:rsidRPr="01650275" w:rsidR="01650275">
              <w:rPr>
                <w:sz w:val="24"/>
                <w:szCs w:val="24"/>
              </w:rPr>
              <w:t>。</w:t>
            </w:r>
          </w:p>
        </w:tc>
        <w:tc>
          <w:tcPr>
            <w:tcW w:w="3120" w:type="dxa"/>
            <w:tcMar/>
          </w:tcPr>
          <w:p w:rsidR="01650275" w:rsidP="01650275" w:rsidRDefault="01650275" w14:paraId="0A7FA54B" w14:textId="3D3F640D">
            <w:pPr>
              <w:pStyle w:val="Normal"/>
              <w:rPr>
                <w:sz w:val="24"/>
                <w:szCs w:val="24"/>
              </w:rPr>
            </w:pPr>
            <w:r w:rsidRPr="01650275" w:rsidR="01650275">
              <w:rPr>
                <w:sz w:val="24"/>
                <w:szCs w:val="24"/>
              </w:rPr>
              <w:t>0.2</w:t>
            </w:r>
          </w:p>
        </w:tc>
      </w:tr>
    </w:tbl>
    <w:p w:rsidR="01650275" w:rsidRDefault="01650275" w14:paraId="7A17E1DB" w14:textId="0A5AB7E9">
      <w:pPr>
        <w:rPr/>
      </w:pPr>
    </w:p>
    <w:p w:rsidR="01650275" w:rsidP="01650275" w:rsidRDefault="01650275" w14:paraId="6740B4B6" w14:textId="56957CED">
      <w:pPr>
        <w:pStyle w:val="Normal"/>
        <w:jc w:val="left"/>
        <w:rPr>
          <w:sz w:val="40"/>
          <w:szCs w:val="40"/>
        </w:rPr>
      </w:pPr>
      <w:r w:rsidRPr="01650275" w:rsidR="01650275">
        <w:rPr>
          <w:sz w:val="40"/>
          <w:szCs w:val="40"/>
        </w:rPr>
        <w:t>免扣繳之相關規範</w:t>
      </w:r>
    </w:p>
    <w:p w:rsidR="01650275" w:rsidRDefault="01650275" w14:paraId="4FB64743" w14:textId="29213F55">
      <w:pPr>
        <w:rPr/>
      </w:pPr>
      <w:r w:rsidR="01650275">
        <w:rPr/>
        <w:t>針對中華民國居住者之獎金。免扣繳之相關規範之級距表如下：</w:t>
      </w:r>
    </w:p>
    <w:tbl>
      <w:tblPr>
        <w:tblStyle w:val="TableGrid"/>
        <w:tblW w:w="0" w:type="auto"/>
        <w:tblLayout w:type="fixed"/>
        <w:tblLook w:val="06A0" w:firstRow="1" w:lastRow="0" w:firstColumn="1" w:lastColumn="0" w:noHBand="1" w:noVBand="1"/>
      </w:tblPr>
      <w:tblGrid>
        <w:gridCol w:w="3120"/>
        <w:gridCol w:w="3120"/>
        <w:gridCol w:w="3120"/>
      </w:tblGrid>
      <w:tr w:rsidR="01650275" w:rsidTr="01650275" w14:paraId="43992382">
        <w:trPr>
          <w:trHeight w:val="300"/>
        </w:trPr>
        <w:tc>
          <w:tcPr>
            <w:tcW w:w="3120" w:type="dxa"/>
            <w:tcMar/>
          </w:tcPr>
          <w:p w:rsidR="01650275" w:rsidP="01650275" w:rsidRDefault="01650275" w14:paraId="7180518C" w14:textId="71A171AB">
            <w:pPr>
              <w:pStyle w:val="Normal"/>
              <w:rPr/>
            </w:pPr>
            <w:r w:rsidR="01650275">
              <w:rPr/>
              <w:t>獎金數額</w:t>
            </w:r>
          </w:p>
        </w:tc>
        <w:tc>
          <w:tcPr>
            <w:tcW w:w="3120" w:type="dxa"/>
            <w:tcMar/>
          </w:tcPr>
          <w:p w:rsidR="01650275" w:rsidP="01650275" w:rsidRDefault="01650275" w14:paraId="22592CE5" w14:textId="0C3A2EB0">
            <w:pPr>
              <w:pStyle w:val="Normal"/>
              <w:rPr/>
            </w:pPr>
            <w:r w:rsidR="01650275">
              <w:rPr/>
              <w:t>項目一</w:t>
            </w:r>
          </w:p>
        </w:tc>
        <w:tc>
          <w:tcPr>
            <w:tcW w:w="3120" w:type="dxa"/>
            <w:tcMar/>
          </w:tcPr>
          <w:p w:rsidR="01650275" w:rsidP="01650275" w:rsidRDefault="01650275" w14:paraId="627E6DE8" w14:textId="34688DE2">
            <w:pPr>
              <w:pStyle w:val="Normal"/>
              <w:rPr/>
            </w:pPr>
            <w:r w:rsidR="01650275">
              <w:rPr/>
              <w:t>項目二</w:t>
            </w:r>
          </w:p>
        </w:tc>
      </w:tr>
      <w:tr w:rsidR="01650275" w:rsidTr="01650275" w14:paraId="35FCF3DE">
        <w:trPr>
          <w:trHeight w:val="300"/>
        </w:trPr>
        <w:tc>
          <w:tcPr>
            <w:tcW w:w="3120" w:type="dxa"/>
            <w:tcMar/>
          </w:tcPr>
          <w:p w:rsidR="01650275" w:rsidP="01650275" w:rsidRDefault="01650275" w14:paraId="31C7A5BF" w14:textId="7CA65ED7">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=0</m:t>
                </m:r>
              </m:oMath>
            </m:oMathPara>
          </w:p>
          <w:p w:rsidR="01650275" w:rsidP="01650275" w:rsidRDefault="01650275" w14:paraId="63525E8D" w14:textId="3346ACA6">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=1000</m:t>
                </m:r>
              </m:oMath>
            </m:oMathPara>
          </w:p>
        </w:tc>
        <w:tc>
          <w:tcPr>
            <w:tcW w:w="3120" w:type="dxa"/>
            <w:tcMar/>
          </w:tcPr>
          <w:p w:rsidR="01650275" w:rsidP="01650275" w:rsidRDefault="01650275" w14:paraId="3EF0ED80" w14:textId="175FDF7C">
            <w:pPr>
              <w:pStyle w:val="Normal"/>
              <w:rPr/>
            </w:pPr>
            <w:r w:rsidR="01650275">
              <w:rPr/>
              <w:t>否</w:t>
            </w:r>
          </w:p>
        </w:tc>
        <w:tc>
          <w:tcPr>
            <w:tcW w:w="3120" w:type="dxa"/>
            <w:tcMar/>
          </w:tcPr>
          <w:p w:rsidR="01650275" w:rsidP="01650275" w:rsidRDefault="01650275" w14:paraId="26444AF8" w14:textId="4809631C">
            <w:pPr>
              <w:pStyle w:val="Normal"/>
              <w:rPr/>
            </w:pPr>
            <w:r w:rsidR="01650275">
              <w:rPr/>
              <w:t>否</w:t>
            </w:r>
          </w:p>
        </w:tc>
      </w:tr>
      <w:tr w:rsidR="01650275" w:rsidTr="01650275" w14:paraId="07B356E4">
        <w:trPr>
          <w:trHeight w:val="300"/>
        </w:trPr>
        <w:tc>
          <w:tcPr>
            <w:tcW w:w="3120" w:type="dxa"/>
            <w:tcMar/>
          </w:tcPr>
          <w:p w:rsidR="01650275" w:rsidP="01650275" w:rsidRDefault="01650275" w14:paraId="0C50BAA0" w14:textId="5E5F9AD1">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=1000</m:t>
                </m:r>
              </m:oMath>
            </m:oMathPara>
          </w:p>
          <w:p w:rsidR="01650275" w:rsidP="01650275" w:rsidRDefault="01650275" w14:paraId="0C053D2A" w14:textId="423CCED7">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=20000</m:t>
                </m:r>
              </m:oMath>
            </m:oMathPara>
          </w:p>
        </w:tc>
        <w:tc>
          <w:tcPr>
            <w:tcW w:w="3120" w:type="dxa"/>
            <w:tcMar/>
          </w:tcPr>
          <w:p w:rsidR="01650275" w:rsidP="01650275" w:rsidRDefault="01650275" w14:paraId="31CADB37" w14:textId="63018618">
            <w:pPr>
              <w:pStyle w:val="Normal"/>
              <w:rPr/>
            </w:pPr>
            <w:r w:rsidR="01650275">
              <w:rPr/>
              <w:t>否</w:t>
            </w:r>
          </w:p>
        </w:tc>
        <w:tc>
          <w:tcPr>
            <w:tcW w:w="3120" w:type="dxa"/>
            <w:tcMar/>
          </w:tcPr>
          <w:p w:rsidR="01650275" w:rsidP="01650275" w:rsidRDefault="01650275" w14:paraId="577C91D5" w14:textId="3C03D0A4">
            <w:pPr>
              <w:pStyle w:val="Normal"/>
              <w:rPr/>
            </w:pPr>
            <w:r w:rsidR="01650275">
              <w:rPr/>
              <w:t>是</w:t>
            </w:r>
          </w:p>
        </w:tc>
      </w:tr>
      <w:tr w:rsidR="01650275" w:rsidTr="01650275" w14:paraId="521EDEB1">
        <w:trPr>
          <w:trHeight w:val="300"/>
        </w:trPr>
        <w:tc>
          <w:tcPr>
            <w:tcW w:w="3120" w:type="dxa"/>
            <w:tcMar/>
          </w:tcPr>
          <w:p w:rsidR="01650275" w:rsidP="01650275" w:rsidRDefault="01650275" w14:paraId="118F0E9F" w14:textId="04C2D0B7">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=20000</m:t>
                </m:r>
              </m:oMath>
            </m:oMathPara>
          </w:p>
          <w:p w:rsidR="01650275" w:rsidP="01650275" w:rsidRDefault="01650275" w14:paraId="064C4060" w14:textId="15BAFC3A">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m:t>
                </m:r>
                <m:func xmlns:m="http://schemas.openxmlformats.org/officeDocument/2006/math">
                  <m:funcPr>
                    <m:ctrlPr/>
                  </m:funcPr>
                  <m:fName>
                    <m:r>
                      <m:rPr>
                        <m:sty m:val="p"/>
                      </m:rPr>
                      <m:t>inf</m:t>
                    </m:r>
                  </m:fName>
                  <m:e/>
                </m:func>
              </m:oMath>
            </m:oMathPara>
          </w:p>
        </w:tc>
        <w:tc>
          <w:tcPr>
            <w:tcW w:w="3120" w:type="dxa"/>
            <w:tcMar/>
          </w:tcPr>
          <w:p w:rsidR="01650275" w:rsidP="01650275" w:rsidRDefault="01650275" w14:paraId="5F20DF9C" w14:textId="5FA34ADB">
            <w:pPr>
              <w:pStyle w:val="Normal"/>
              <w:rPr/>
            </w:pPr>
            <w:r w:rsidR="01650275">
              <w:rPr/>
              <w:t>是</w:t>
            </w:r>
          </w:p>
        </w:tc>
        <w:tc>
          <w:tcPr>
            <w:tcW w:w="3120" w:type="dxa"/>
            <w:tcMar/>
          </w:tcPr>
          <w:p w:rsidR="01650275" w:rsidP="01650275" w:rsidRDefault="01650275" w14:paraId="44C96573" w14:textId="2A8F6BE7">
            <w:pPr>
              <w:pStyle w:val="Normal"/>
              <w:rPr/>
            </w:pPr>
            <w:r w:rsidR="01650275">
              <w:rPr/>
              <w:t>是</w:t>
            </w:r>
          </w:p>
        </w:tc>
      </w:tr>
    </w:tbl>
    <w:p w:rsidR="01650275" w:rsidP="01650275" w:rsidRDefault="01650275" w14:paraId="3F717335" w14:textId="50C188DC">
      <w:pPr>
        <w:pStyle w:val="Normal"/>
        <w:rPr/>
      </w:pPr>
    </w:p>
    <w:p w:rsidR="01650275" w:rsidP="01650275" w:rsidRDefault="01650275" w14:paraId="37F60DFA" w14:textId="4C114366">
      <w:pPr>
        <w:pStyle w:val="Normal"/>
        <w:rPr/>
      </w:pPr>
      <w:r w:rsidR="01650275">
        <w:rPr/>
        <w:t>備註：</w:t>
      </w:r>
    </w:p>
    <w:p w:rsidR="01650275" w:rsidP="01650275" w:rsidRDefault="01650275" w14:paraId="01B3C886" w14:textId="3B45B7F7">
      <w:pPr>
        <w:pStyle w:val="Normal"/>
        <w:rPr/>
      </w:pPr>
      <w:r w:rsidR="01650275">
        <w:rPr/>
        <w:t>項目一：扣繳稅款</w:t>
      </w:r>
      <w:r w:rsidR="01650275">
        <w:rPr/>
        <w:t>。</w:t>
      </w:r>
    </w:p>
    <w:p w:rsidR="01650275" w:rsidP="01650275" w:rsidRDefault="01650275" w14:paraId="496032B5" w14:textId="74573A76">
      <w:pPr>
        <w:pStyle w:val="Normal"/>
        <w:rPr/>
      </w:pPr>
      <w:r w:rsidR="01650275">
        <w:rPr/>
        <w:t>項目二：應該列單向稽徵機關申報。</w:t>
      </w:r>
    </w:p>
    <w:p w:rsidR="01650275" w:rsidP="01650275" w:rsidRDefault="01650275" w14:paraId="10283A1F" w14:textId="6B04DBE5">
      <w:pPr>
        <w:pStyle w:val="Normal"/>
        <w:rPr/>
      </w:pPr>
    </w:p>
    <w:p w:rsidR="01650275" w:rsidP="01650275" w:rsidRDefault="01650275" w14:paraId="4A13AA6C" w14:textId="16BD633A">
      <w:pPr>
        <w:pStyle w:val="Normal"/>
        <w:jc w:val="left"/>
        <w:rPr>
          <w:sz w:val="40"/>
          <w:szCs w:val="40"/>
        </w:rPr>
      </w:pPr>
      <w:r w:rsidRPr="01650275" w:rsidR="01650275">
        <w:rPr>
          <w:sz w:val="40"/>
          <w:szCs w:val="40"/>
        </w:rPr>
        <w:t>免扣繳之特別規範</w:t>
      </w:r>
      <w:r w:rsidRPr="01650275" w:rsidR="01650275">
        <w:rPr>
          <w:sz w:val="40"/>
          <w:szCs w:val="40"/>
        </w:rPr>
        <w:t xml:space="preserve"> (古老)</w:t>
      </w:r>
    </w:p>
    <w:p w:rsidR="01650275" w:rsidP="01650275" w:rsidRDefault="01650275" w14:paraId="432B6B19" w14:textId="03BB9830">
      <w:pPr>
        <w:pStyle w:val="Normal"/>
        <w:jc w:val="left"/>
        <w:rPr>
          <w:sz w:val="24"/>
          <w:szCs w:val="24"/>
        </w:rPr>
      </w:pPr>
      <w:r w:rsidRPr="01650275" w:rsidR="01650275">
        <w:rPr>
          <w:sz w:val="24"/>
          <w:szCs w:val="24"/>
        </w:rPr>
        <w:t>只適用於民國108/12/01前。</w:t>
      </w:r>
    </w:p>
    <w:p w:rsidR="01650275" w:rsidP="01650275" w:rsidRDefault="01650275" w14:paraId="0F8C7127" w14:textId="5652DAF4">
      <w:pPr>
        <w:pStyle w:val="Normal"/>
        <w:jc w:val="left"/>
        <w:rPr>
          <w:sz w:val="24"/>
          <w:szCs w:val="24"/>
        </w:rPr>
      </w:pPr>
      <w:r w:rsidRPr="01650275" w:rsidR="01650275">
        <w:rPr>
          <w:sz w:val="24"/>
          <w:szCs w:val="24"/>
        </w:rPr>
        <w:t>針對政府舉辦之獎劵之中獎獎金，有特別規範，如下：</w:t>
      </w:r>
    </w:p>
    <w:tbl>
      <w:tblPr>
        <w:tblStyle w:val="TableGrid"/>
        <w:tblW w:w="0" w:type="auto"/>
        <w:tblLayout w:type="fixed"/>
        <w:tblLook w:val="06A0" w:firstRow="1" w:lastRow="0" w:firstColumn="1" w:lastColumn="0" w:noHBand="1" w:noVBand="1"/>
      </w:tblPr>
      <w:tblGrid>
        <w:gridCol w:w="2340"/>
        <w:gridCol w:w="2340"/>
        <w:gridCol w:w="2340"/>
        <w:gridCol w:w="2340"/>
      </w:tblGrid>
      <w:tr w:rsidR="01650275" w:rsidTr="01650275" w14:paraId="63FA7744">
        <w:trPr>
          <w:trHeight w:val="300"/>
        </w:trPr>
        <w:tc>
          <w:tcPr>
            <w:tcW w:w="2340" w:type="dxa"/>
            <w:tcMar/>
          </w:tcPr>
          <w:p w:rsidR="01650275" w:rsidP="01650275" w:rsidRDefault="01650275" w14:paraId="697F891E" w14:textId="45189EBF">
            <w:pPr>
              <w:pStyle w:val="Normal"/>
              <w:rPr>
                <w:sz w:val="24"/>
                <w:szCs w:val="24"/>
              </w:rPr>
            </w:pPr>
            <w:r w:rsidRPr="01650275" w:rsidR="01650275">
              <w:rPr>
                <w:sz w:val="24"/>
                <w:szCs w:val="24"/>
              </w:rPr>
              <w:t>獎金數額</w:t>
            </w:r>
          </w:p>
          <w:p w:rsidR="01650275" w:rsidP="01650275" w:rsidRDefault="01650275" w14:paraId="6ECD6688" w14:textId="7E590EC9">
            <w:pPr>
              <w:pStyle w:val="Normal"/>
              <w:rPr>
                <w:sz w:val="24"/>
                <w:szCs w:val="24"/>
              </w:rPr>
            </w:pPr>
            <w:r w:rsidRPr="01650275" w:rsidR="01650275">
              <w:rPr>
                <w:sz w:val="24"/>
                <w:szCs w:val="24"/>
              </w:rPr>
              <w:t>(</w:t>
            </w:r>
            <w:r w:rsidRPr="01650275" w:rsidR="01650275">
              <w:rPr>
                <w:sz w:val="24"/>
                <w:szCs w:val="24"/>
              </w:rPr>
              <w:t>每聯</w:t>
            </w:r>
            <w:r w:rsidRPr="01650275" w:rsidR="01650275">
              <w:rPr>
                <w:sz w:val="24"/>
                <w:szCs w:val="24"/>
              </w:rPr>
              <w:t>(</w:t>
            </w:r>
            <w:r w:rsidRPr="01650275" w:rsidR="01650275">
              <w:rPr>
                <w:sz w:val="24"/>
                <w:szCs w:val="24"/>
              </w:rPr>
              <w:t>組、注</w:t>
            </w:r>
            <w:r w:rsidRPr="01650275" w:rsidR="01650275">
              <w:rPr>
                <w:sz w:val="24"/>
                <w:szCs w:val="24"/>
              </w:rPr>
              <w:t>) 為單位)</w:t>
            </w:r>
          </w:p>
        </w:tc>
        <w:tc>
          <w:tcPr>
            <w:tcW w:w="2340" w:type="dxa"/>
            <w:tcMar/>
          </w:tcPr>
          <w:p w:rsidR="01650275" w:rsidP="01650275" w:rsidRDefault="01650275" w14:paraId="6947F0CF" w14:textId="4988F2F9">
            <w:pPr>
              <w:pStyle w:val="Normal"/>
              <w:rPr>
                <w:sz w:val="24"/>
                <w:szCs w:val="24"/>
              </w:rPr>
            </w:pPr>
            <w:r w:rsidRPr="01650275" w:rsidR="01650275">
              <w:rPr>
                <w:sz w:val="24"/>
                <w:szCs w:val="24"/>
              </w:rPr>
              <w:t>項目一</w:t>
            </w:r>
          </w:p>
        </w:tc>
        <w:tc>
          <w:tcPr>
            <w:tcW w:w="2340" w:type="dxa"/>
            <w:tcMar/>
          </w:tcPr>
          <w:p w:rsidR="01650275" w:rsidP="01650275" w:rsidRDefault="01650275" w14:paraId="44776B79" w14:textId="235EBAFC">
            <w:pPr>
              <w:pStyle w:val="Normal"/>
              <w:rPr>
                <w:sz w:val="24"/>
                <w:szCs w:val="24"/>
              </w:rPr>
            </w:pPr>
            <w:r w:rsidRPr="01650275" w:rsidR="01650275">
              <w:rPr>
                <w:sz w:val="24"/>
                <w:szCs w:val="24"/>
              </w:rPr>
              <w:t>項目二</w:t>
            </w:r>
          </w:p>
        </w:tc>
        <w:tc>
          <w:tcPr>
            <w:tcW w:w="2340" w:type="dxa"/>
            <w:tcMar/>
          </w:tcPr>
          <w:p w:rsidR="01650275" w:rsidP="01650275" w:rsidRDefault="01650275" w14:paraId="6A859A24" w14:textId="334D16A2">
            <w:pPr>
              <w:pStyle w:val="Normal"/>
              <w:rPr>
                <w:sz w:val="24"/>
                <w:szCs w:val="24"/>
              </w:rPr>
            </w:pPr>
            <w:r w:rsidRPr="01650275" w:rsidR="01650275">
              <w:rPr>
                <w:sz w:val="24"/>
                <w:szCs w:val="24"/>
              </w:rPr>
              <w:t>項目三</w:t>
            </w:r>
          </w:p>
        </w:tc>
      </w:tr>
      <w:tr w:rsidR="01650275" w:rsidTr="01650275" w14:paraId="28FB44A5">
        <w:trPr>
          <w:trHeight w:val="300"/>
        </w:trPr>
        <w:tc>
          <w:tcPr>
            <w:tcW w:w="2340" w:type="dxa"/>
            <w:tcMar/>
          </w:tcPr>
          <w:p w:rsidR="01650275" w:rsidP="01650275" w:rsidRDefault="01650275" w14:paraId="71BAE7A7" w14:textId="00AE0E89">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=0</m:t>
                </m:r>
              </m:oMath>
            </m:oMathPara>
          </w:p>
          <w:p w:rsidR="01650275" w:rsidP="01650275" w:rsidRDefault="01650275" w14:paraId="201EE786" w14:textId="3ABDB933">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=2000</m:t>
                </m:r>
              </m:oMath>
            </m:oMathPara>
          </w:p>
        </w:tc>
        <w:tc>
          <w:tcPr>
            <w:tcW w:w="2340" w:type="dxa"/>
            <w:tcMar/>
          </w:tcPr>
          <w:p w:rsidR="01650275" w:rsidP="01650275" w:rsidRDefault="01650275" w14:paraId="6DFF4E13" w14:textId="15DD56C3">
            <w:pPr>
              <w:pStyle w:val="Normal"/>
              <w:rPr>
                <w:sz w:val="24"/>
                <w:szCs w:val="24"/>
              </w:rPr>
            </w:pPr>
            <w:r w:rsidRPr="01650275" w:rsidR="01650275">
              <w:rPr>
                <w:sz w:val="24"/>
                <w:szCs w:val="24"/>
              </w:rPr>
              <w:t>否</w:t>
            </w:r>
          </w:p>
        </w:tc>
        <w:tc>
          <w:tcPr>
            <w:tcW w:w="2340" w:type="dxa"/>
            <w:tcMar/>
          </w:tcPr>
          <w:p w:rsidR="01650275" w:rsidP="01650275" w:rsidRDefault="01650275" w14:paraId="08BA6B8B" w14:textId="759A210D">
            <w:pPr>
              <w:pStyle w:val="Normal"/>
              <w:rPr>
                <w:sz w:val="24"/>
                <w:szCs w:val="24"/>
              </w:rPr>
            </w:pPr>
            <w:r w:rsidRPr="01650275" w:rsidR="01650275">
              <w:rPr>
                <w:sz w:val="24"/>
                <w:szCs w:val="24"/>
              </w:rPr>
              <w:t>是</w:t>
            </w:r>
          </w:p>
        </w:tc>
        <w:tc>
          <w:tcPr>
            <w:tcW w:w="2340" w:type="dxa"/>
            <w:tcMar/>
          </w:tcPr>
          <w:p w:rsidR="01650275" w:rsidP="01650275" w:rsidRDefault="01650275" w14:paraId="3C403117" w14:textId="09110112">
            <w:pPr>
              <w:pStyle w:val="Normal"/>
              <w:rPr>
                <w:sz w:val="24"/>
                <w:szCs w:val="24"/>
              </w:rPr>
            </w:pPr>
            <w:r w:rsidRPr="01650275" w:rsidR="01650275">
              <w:rPr>
                <w:sz w:val="24"/>
                <w:szCs w:val="24"/>
              </w:rPr>
              <w:t>空白</w:t>
            </w:r>
          </w:p>
        </w:tc>
      </w:tr>
      <w:tr w:rsidR="01650275" w:rsidTr="01650275" w14:paraId="0250890B">
        <w:trPr>
          <w:trHeight w:val="300"/>
        </w:trPr>
        <w:tc>
          <w:tcPr>
            <w:tcW w:w="2340" w:type="dxa"/>
            <w:tcMar/>
          </w:tcPr>
          <w:p w:rsidR="01650275" w:rsidP="01650275" w:rsidRDefault="01650275" w14:paraId="635A5870" w14:textId="1E60ADE3">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=2000</m:t>
                </m:r>
              </m:oMath>
            </m:oMathPara>
          </w:p>
          <w:p w:rsidR="01650275" w:rsidP="01650275" w:rsidRDefault="01650275" w14:paraId="74046022" w14:textId="6CCDDD0E">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m:t>
                </m:r>
                <m:func xmlns:m="http://schemas.openxmlformats.org/officeDocument/2006/math">
                  <m:funcPr>
                    <m:ctrlPr/>
                  </m:funcPr>
                  <m:fName>
                    <m:r>
                      <m:rPr>
                        <m:sty m:val="p"/>
                      </m:rPr>
                      <m:t>inf</m:t>
                    </m:r>
                  </m:fName>
                  <m:e/>
                </m:func>
              </m:oMath>
            </m:oMathPara>
          </w:p>
        </w:tc>
        <w:tc>
          <w:tcPr>
            <w:tcW w:w="2340" w:type="dxa"/>
            <w:tcMar/>
          </w:tcPr>
          <w:p w:rsidR="01650275" w:rsidP="01650275" w:rsidRDefault="01650275" w14:paraId="3983708B" w14:textId="558B15CF">
            <w:pPr>
              <w:pStyle w:val="Normal"/>
              <w:rPr>
                <w:sz w:val="24"/>
                <w:szCs w:val="24"/>
              </w:rPr>
            </w:pPr>
            <w:r w:rsidRPr="01650275" w:rsidR="01650275">
              <w:rPr>
                <w:sz w:val="24"/>
                <w:szCs w:val="24"/>
              </w:rPr>
              <w:t>是</w:t>
            </w:r>
          </w:p>
        </w:tc>
        <w:tc>
          <w:tcPr>
            <w:tcW w:w="2340" w:type="dxa"/>
            <w:tcMar/>
          </w:tcPr>
          <w:p w:rsidR="01650275" w:rsidP="01650275" w:rsidRDefault="01650275" w14:paraId="6A24D34F" w14:textId="58B82549">
            <w:pPr>
              <w:pStyle w:val="Normal"/>
              <w:rPr>
                <w:sz w:val="24"/>
                <w:szCs w:val="24"/>
              </w:rPr>
            </w:pPr>
            <w:r w:rsidRPr="01650275" w:rsidR="01650275">
              <w:rPr>
                <w:sz w:val="24"/>
                <w:szCs w:val="24"/>
              </w:rPr>
              <w:t>是</w:t>
            </w:r>
          </w:p>
        </w:tc>
        <w:tc>
          <w:tcPr>
            <w:tcW w:w="2340" w:type="dxa"/>
            <w:tcMar/>
          </w:tcPr>
          <w:p w:rsidR="01650275" w:rsidP="01650275" w:rsidRDefault="01650275" w14:paraId="4DB1AA42" w14:textId="11D205BB">
            <w:pPr>
              <w:pStyle w:val="Normal"/>
              <w:rPr>
                <w:sz w:val="24"/>
                <w:szCs w:val="24"/>
              </w:rPr>
            </w:pPr>
            <w:r w:rsidRPr="01650275" w:rsidR="01650275">
              <w:rPr>
                <w:sz w:val="24"/>
                <w:szCs w:val="24"/>
              </w:rPr>
              <w:t>是</w:t>
            </w:r>
          </w:p>
        </w:tc>
      </w:tr>
    </w:tbl>
    <w:p w:rsidR="01650275" w:rsidP="01650275" w:rsidRDefault="01650275" w14:paraId="04E2FC11" w14:textId="24DBB48B">
      <w:pPr>
        <w:pStyle w:val="Normal"/>
        <w:rPr/>
      </w:pPr>
    </w:p>
    <w:p w:rsidR="01650275" w:rsidP="01650275" w:rsidRDefault="01650275" w14:paraId="771B5398" w14:textId="4C114366">
      <w:pPr>
        <w:pStyle w:val="Normal"/>
        <w:rPr/>
      </w:pPr>
      <w:r w:rsidR="01650275">
        <w:rPr/>
        <w:t>備註：</w:t>
      </w:r>
    </w:p>
    <w:p w:rsidR="01650275" w:rsidP="01650275" w:rsidRDefault="01650275" w14:paraId="29BDEB8D" w14:textId="3B45B7F7">
      <w:pPr>
        <w:pStyle w:val="Normal"/>
        <w:rPr/>
      </w:pPr>
      <w:r w:rsidR="01650275">
        <w:rPr/>
        <w:t>項目一：扣繳稅款。</w:t>
      </w:r>
    </w:p>
    <w:p w:rsidR="01650275" w:rsidP="01650275" w:rsidRDefault="01650275" w14:paraId="3D4765A4" w14:textId="74573A76">
      <w:pPr>
        <w:pStyle w:val="Normal"/>
        <w:rPr/>
      </w:pPr>
      <w:r w:rsidR="01650275">
        <w:rPr/>
        <w:t>項目二：應該列單向稽徵機關申報。</w:t>
      </w:r>
    </w:p>
    <w:p w:rsidR="01650275" w:rsidP="01650275" w:rsidRDefault="01650275" w14:paraId="47972D79" w14:textId="7A9AD48E">
      <w:pPr>
        <w:pStyle w:val="Normal"/>
        <w:rPr/>
      </w:pPr>
      <w:r w:rsidR="01650275">
        <w:rPr/>
        <w:t>項目三：全額按0.2當作克稅率進行分離課稅。</w:t>
      </w:r>
    </w:p>
    <w:p w:rsidR="01650275" w:rsidP="01650275" w:rsidRDefault="01650275" w14:paraId="4D44D464" w14:textId="3B607CBC">
      <w:pPr>
        <w:pStyle w:val="Normal"/>
        <w:rPr/>
      </w:pPr>
    </w:p>
    <w:p w:rsidR="01650275" w:rsidP="01650275" w:rsidRDefault="01650275" w14:paraId="41CB49DB" w14:textId="0D1EC2C4">
      <w:pPr>
        <w:pStyle w:val="Normal"/>
        <w:jc w:val="left"/>
        <w:rPr>
          <w:sz w:val="40"/>
          <w:szCs w:val="40"/>
        </w:rPr>
      </w:pPr>
      <w:r w:rsidRPr="01650275" w:rsidR="01650275">
        <w:rPr>
          <w:sz w:val="40"/>
          <w:szCs w:val="40"/>
        </w:rPr>
        <w:t>免扣繳之特別規範</w:t>
      </w:r>
    </w:p>
    <w:p w:rsidR="01650275" w:rsidP="01650275" w:rsidRDefault="01650275" w14:paraId="37995F00" w14:textId="4B79830E">
      <w:pPr>
        <w:pStyle w:val="Normal"/>
        <w:jc w:val="left"/>
        <w:rPr>
          <w:sz w:val="24"/>
          <w:szCs w:val="24"/>
        </w:rPr>
      </w:pPr>
      <w:r w:rsidRPr="01650275" w:rsidR="01650275">
        <w:rPr>
          <w:sz w:val="24"/>
          <w:szCs w:val="24"/>
        </w:rPr>
        <w:t>只適用於民國108/12/01後。</w:t>
      </w:r>
    </w:p>
    <w:p w:rsidR="01650275" w:rsidP="01650275" w:rsidRDefault="01650275" w14:paraId="5AAA2184" w14:textId="5652DAF4">
      <w:pPr>
        <w:pStyle w:val="Normal"/>
        <w:jc w:val="left"/>
        <w:rPr>
          <w:sz w:val="24"/>
          <w:szCs w:val="24"/>
        </w:rPr>
      </w:pPr>
      <w:r w:rsidRPr="01650275" w:rsidR="01650275">
        <w:rPr>
          <w:sz w:val="24"/>
          <w:szCs w:val="24"/>
        </w:rPr>
        <w:t>針對政府舉辦之獎劵之中獎獎金，有特別規範，如下</w:t>
      </w:r>
      <w:r w:rsidRPr="01650275" w:rsidR="01650275">
        <w:rPr>
          <w:sz w:val="24"/>
          <w:szCs w:val="24"/>
        </w:rPr>
        <w:t>：</w:t>
      </w:r>
    </w:p>
    <w:tbl>
      <w:tblPr>
        <w:tblStyle w:val="TableGrid"/>
        <w:tblW w:w="0" w:type="auto"/>
        <w:tblLayout w:type="fixed"/>
        <w:tblLook w:val="06A0" w:firstRow="1" w:lastRow="0" w:firstColumn="1" w:lastColumn="0" w:noHBand="1" w:noVBand="1"/>
      </w:tblPr>
      <w:tblGrid>
        <w:gridCol w:w="2205"/>
        <w:gridCol w:w="1913"/>
        <w:gridCol w:w="1591"/>
        <w:gridCol w:w="1825"/>
        <w:gridCol w:w="1825"/>
      </w:tblGrid>
      <w:tr w:rsidR="01650275" w:rsidTr="01650275" w14:paraId="1755503E">
        <w:trPr>
          <w:trHeight w:val="300"/>
        </w:trPr>
        <w:tc>
          <w:tcPr>
            <w:tcW w:w="2205" w:type="dxa"/>
            <w:tcMar/>
          </w:tcPr>
          <w:p w:rsidR="01650275" w:rsidP="01650275" w:rsidRDefault="01650275" w14:paraId="528048A5" w14:textId="6F6C68FB">
            <w:pPr>
              <w:pStyle w:val="Normal"/>
              <w:rPr>
                <w:sz w:val="24"/>
                <w:szCs w:val="24"/>
              </w:rPr>
            </w:pPr>
            <w:r w:rsidRPr="01650275" w:rsidR="01650275">
              <w:rPr>
                <w:sz w:val="24"/>
                <w:szCs w:val="24"/>
              </w:rPr>
              <w:t>適用對象</w:t>
            </w:r>
          </w:p>
          <w:p w:rsidR="01650275" w:rsidP="01650275" w:rsidRDefault="01650275" w14:paraId="2CFA0B65" w14:textId="37A5C539">
            <w:pPr>
              <w:pStyle w:val="Normal"/>
              <w:rPr>
                <w:sz w:val="24"/>
                <w:szCs w:val="24"/>
              </w:rPr>
            </w:pPr>
            <w:r w:rsidRPr="01650275" w:rsidR="01650275">
              <w:rPr>
                <w:sz w:val="24"/>
                <w:szCs w:val="24"/>
              </w:rPr>
              <w:t>(符合下列任一條件)</w:t>
            </w:r>
          </w:p>
        </w:tc>
        <w:tc>
          <w:tcPr>
            <w:tcW w:w="1913" w:type="dxa"/>
            <w:tcMar/>
          </w:tcPr>
          <w:p w:rsidR="01650275" w:rsidP="01650275" w:rsidRDefault="01650275" w14:paraId="5D598B5D" w14:textId="1086DD7F">
            <w:pPr>
              <w:pStyle w:val="Normal"/>
              <w:rPr>
                <w:sz w:val="24"/>
                <w:szCs w:val="24"/>
              </w:rPr>
            </w:pPr>
            <w:r w:rsidRPr="01650275" w:rsidR="01650275">
              <w:rPr>
                <w:sz w:val="24"/>
                <w:szCs w:val="24"/>
              </w:rPr>
              <w:t>獎金數額</w:t>
            </w:r>
          </w:p>
          <w:p w:rsidR="01650275" w:rsidP="01650275" w:rsidRDefault="01650275" w14:paraId="233A7979" w14:textId="29680761">
            <w:pPr>
              <w:pStyle w:val="Normal"/>
              <w:rPr>
                <w:sz w:val="24"/>
                <w:szCs w:val="24"/>
              </w:rPr>
            </w:pPr>
            <w:r w:rsidRPr="01650275" w:rsidR="01650275">
              <w:rPr>
                <w:sz w:val="24"/>
                <w:szCs w:val="24"/>
              </w:rPr>
              <w:t>(</w:t>
            </w:r>
            <w:r w:rsidRPr="01650275" w:rsidR="01650275">
              <w:rPr>
                <w:sz w:val="24"/>
                <w:szCs w:val="24"/>
              </w:rPr>
              <w:t>每聯</w:t>
            </w:r>
            <w:r w:rsidRPr="01650275" w:rsidR="01650275">
              <w:rPr>
                <w:sz w:val="24"/>
                <w:szCs w:val="24"/>
              </w:rPr>
              <w:t>(組、注)</w:t>
            </w:r>
            <w:r w:rsidRPr="01650275" w:rsidR="01650275">
              <w:rPr>
                <w:sz w:val="24"/>
                <w:szCs w:val="24"/>
              </w:rPr>
              <w:t>為單位</w:t>
            </w:r>
            <w:r w:rsidRPr="01650275" w:rsidR="01650275">
              <w:rPr>
                <w:sz w:val="24"/>
                <w:szCs w:val="24"/>
              </w:rPr>
              <w:t>)</w:t>
            </w:r>
          </w:p>
        </w:tc>
        <w:tc>
          <w:tcPr>
            <w:tcW w:w="1591" w:type="dxa"/>
            <w:tcMar/>
          </w:tcPr>
          <w:p w:rsidR="01650275" w:rsidP="01650275" w:rsidRDefault="01650275" w14:paraId="52E0AE89" w14:textId="146FC5F1">
            <w:pPr>
              <w:pStyle w:val="Normal"/>
              <w:rPr>
                <w:sz w:val="24"/>
                <w:szCs w:val="24"/>
              </w:rPr>
            </w:pPr>
            <w:r w:rsidRPr="01650275" w:rsidR="01650275">
              <w:rPr>
                <w:sz w:val="24"/>
                <w:szCs w:val="24"/>
              </w:rPr>
              <w:t>項目一</w:t>
            </w:r>
          </w:p>
        </w:tc>
        <w:tc>
          <w:tcPr>
            <w:tcW w:w="1825" w:type="dxa"/>
            <w:tcMar/>
          </w:tcPr>
          <w:p w:rsidR="01650275" w:rsidP="01650275" w:rsidRDefault="01650275" w14:paraId="16A160A6" w14:textId="259E2862">
            <w:pPr>
              <w:pStyle w:val="Normal"/>
              <w:rPr>
                <w:sz w:val="24"/>
                <w:szCs w:val="24"/>
              </w:rPr>
            </w:pPr>
            <w:r w:rsidRPr="01650275" w:rsidR="01650275">
              <w:rPr>
                <w:sz w:val="24"/>
                <w:szCs w:val="24"/>
              </w:rPr>
              <w:t>項目二</w:t>
            </w:r>
          </w:p>
        </w:tc>
        <w:tc>
          <w:tcPr>
            <w:tcW w:w="1825" w:type="dxa"/>
            <w:tcMar/>
          </w:tcPr>
          <w:p w:rsidR="01650275" w:rsidP="01650275" w:rsidRDefault="01650275" w14:paraId="70D25C71" w14:textId="0E7DA65F">
            <w:pPr>
              <w:pStyle w:val="Normal"/>
              <w:rPr>
                <w:sz w:val="24"/>
                <w:szCs w:val="24"/>
              </w:rPr>
            </w:pPr>
            <w:r w:rsidRPr="01650275" w:rsidR="01650275">
              <w:rPr>
                <w:sz w:val="24"/>
                <w:szCs w:val="24"/>
              </w:rPr>
              <w:t>項目三</w:t>
            </w:r>
          </w:p>
        </w:tc>
      </w:tr>
      <w:tr w:rsidR="01650275" w:rsidTr="01650275" w14:paraId="6DDB8099">
        <w:tc>
          <w:tcPr>
            <w:tcW w:w="2205" w:type="dxa"/>
            <w:vMerge w:val="restart"/>
            <w:tcMar/>
          </w:tcPr>
          <w:p w:rsidR="01650275" w:rsidP="01650275" w:rsidRDefault="01650275" w14:paraId="1B4D0FE7" w14:textId="77F399AB">
            <w:pPr>
              <w:pStyle w:val="ListParagraph"/>
              <w:numPr>
                <w:ilvl w:val="0"/>
                <w:numId w:val="7"/>
              </w:numPr>
              <w:rPr>
                <w:sz w:val="24"/>
                <w:szCs w:val="24"/>
              </w:rPr>
            </w:pPr>
            <w:r w:rsidRPr="01650275" w:rsidR="01650275">
              <w:rPr>
                <w:sz w:val="24"/>
                <w:szCs w:val="24"/>
              </w:rPr>
              <w:t>中華民國居住者。</w:t>
            </w:r>
          </w:p>
          <w:p w:rsidR="01650275" w:rsidP="01650275" w:rsidRDefault="01650275" w14:paraId="61E6CCE3" w14:textId="7217D23A">
            <w:pPr>
              <w:pStyle w:val="ListParagraph"/>
              <w:numPr>
                <w:ilvl w:val="0"/>
                <w:numId w:val="7"/>
              </w:numPr>
              <w:rPr>
                <w:sz w:val="24"/>
                <w:szCs w:val="24"/>
              </w:rPr>
            </w:pPr>
            <w:r w:rsidRPr="01650275" w:rsidR="01650275">
              <w:rPr>
                <w:sz w:val="24"/>
                <w:szCs w:val="24"/>
              </w:rPr>
              <w:t>在中華民國境內有固定場所之營利事業。</w:t>
            </w:r>
          </w:p>
        </w:tc>
        <w:tc>
          <w:tcPr>
            <w:tcW w:w="1913" w:type="dxa"/>
            <w:tcMar/>
          </w:tcPr>
          <w:p w:rsidR="01650275" w:rsidP="01650275" w:rsidRDefault="01650275" w14:paraId="44211F15" w14:textId="1BAEB4A6">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=0</m:t>
                </m:r>
              </m:oMath>
            </m:oMathPara>
          </w:p>
          <w:p w:rsidR="01650275" w:rsidP="01650275" w:rsidRDefault="01650275" w14:paraId="43A1A330" w14:textId="3898A07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=5000</m:t>
                </m:r>
              </m:oMath>
            </m:oMathPara>
          </w:p>
        </w:tc>
        <w:tc>
          <w:tcPr>
            <w:tcW w:w="1591" w:type="dxa"/>
            <w:tcMar/>
          </w:tcPr>
          <w:p w:rsidR="01650275" w:rsidP="01650275" w:rsidRDefault="01650275" w14:paraId="13A7C245" w14:textId="5A5A0F79">
            <w:pPr>
              <w:pStyle w:val="Normal"/>
              <w:rPr>
                <w:sz w:val="24"/>
                <w:szCs w:val="24"/>
              </w:rPr>
            </w:pPr>
            <w:r w:rsidRPr="01650275" w:rsidR="01650275">
              <w:rPr>
                <w:sz w:val="24"/>
                <w:szCs w:val="24"/>
              </w:rPr>
              <w:t>否</w:t>
            </w:r>
          </w:p>
        </w:tc>
        <w:tc>
          <w:tcPr>
            <w:tcW w:w="1825" w:type="dxa"/>
            <w:tcMar/>
          </w:tcPr>
          <w:p w:rsidR="01650275" w:rsidP="01650275" w:rsidRDefault="01650275" w14:paraId="06AC2C6C" w14:textId="5CD30C2D">
            <w:pPr>
              <w:pStyle w:val="Normal"/>
              <w:rPr>
                <w:sz w:val="24"/>
                <w:szCs w:val="24"/>
              </w:rPr>
            </w:pPr>
            <w:r w:rsidRPr="01650275" w:rsidR="01650275">
              <w:rPr>
                <w:sz w:val="24"/>
                <w:szCs w:val="24"/>
              </w:rPr>
              <w:t>是</w:t>
            </w:r>
          </w:p>
        </w:tc>
        <w:tc>
          <w:tcPr>
            <w:tcW w:w="1825" w:type="dxa"/>
            <w:tcMar/>
          </w:tcPr>
          <w:p w:rsidR="01650275" w:rsidP="01650275" w:rsidRDefault="01650275" w14:paraId="2C0AF8D2" w14:textId="1B8D2094">
            <w:pPr>
              <w:pStyle w:val="Normal"/>
              <w:rPr>
                <w:sz w:val="24"/>
                <w:szCs w:val="24"/>
              </w:rPr>
            </w:pPr>
            <w:r w:rsidRPr="01650275" w:rsidR="01650275">
              <w:rPr>
                <w:sz w:val="24"/>
                <w:szCs w:val="24"/>
              </w:rPr>
              <w:t>空白</w:t>
            </w:r>
          </w:p>
        </w:tc>
      </w:tr>
      <w:tr w:rsidR="01650275" w:rsidTr="01650275" w14:paraId="4CC32AA1">
        <w:trPr>
          <w:trHeight w:val="300"/>
        </w:trPr>
        <w:tc>
          <w:tcPr>
            <w:tcW w:w="2205" w:type="dxa"/>
            <w:vMerge/>
            <w:tcMar/>
          </w:tcPr>
          <w:p w14:paraId="40ED445B"/>
        </w:tc>
        <w:tc>
          <w:tcPr>
            <w:tcW w:w="1913" w:type="dxa"/>
            <w:tcMar/>
          </w:tcPr>
          <w:p w:rsidR="01650275" w:rsidP="01650275" w:rsidRDefault="01650275" w14:paraId="0A9258A2" w14:textId="3608CAD2">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=5000</m:t>
                </m:r>
              </m:oMath>
            </m:oMathPara>
          </w:p>
          <w:p w:rsidR="01650275" w:rsidP="01650275" w:rsidRDefault="01650275" w14:paraId="50B203E6" w14:textId="7E185982">
            <w:pPr>
              <w:pStyle w:val="Normal"/>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m:t>
                </m:r>
                <m:func xmlns:m="http://schemas.openxmlformats.org/officeDocument/2006/math">
                  <m:funcPr>
                    <m:ctrlPr/>
                  </m:funcPr>
                  <m:fName>
                    <m:r>
                      <m:rPr>
                        <m:sty m:val="p"/>
                      </m:rPr>
                      <m:t>inf</m:t>
                    </m:r>
                  </m:fName>
                  <m:e/>
                </m:func>
              </m:oMath>
            </m:oMathPara>
          </w:p>
        </w:tc>
        <w:tc>
          <w:tcPr>
            <w:tcW w:w="1591" w:type="dxa"/>
            <w:tcMar/>
          </w:tcPr>
          <w:p w:rsidR="01650275" w:rsidP="01650275" w:rsidRDefault="01650275" w14:paraId="474777AC" w14:textId="2C45C7FE">
            <w:pPr>
              <w:pStyle w:val="Normal"/>
              <w:rPr>
                <w:sz w:val="24"/>
                <w:szCs w:val="24"/>
              </w:rPr>
            </w:pPr>
            <w:r w:rsidRPr="01650275" w:rsidR="01650275">
              <w:rPr>
                <w:sz w:val="24"/>
                <w:szCs w:val="24"/>
              </w:rPr>
              <w:t>是</w:t>
            </w:r>
          </w:p>
        </w:tc>
        <w:tc>
          <w:tcPr>
            <w:tcW w:w="1825" w:type="dxa"/>
            <w:tcMar/>
          </w:tcPr>
          <w:p w:rsidR="01650275" w:rsidP="01650275" w:rsidRDefault="01650275" w14:paraId="5C140EDD" w14:textId="57885AF3">
            <w:pPr>
              <w:pStyle w:val="Normal"/>
              <w:rPr>
                <w:sz w:val="24"/>
                <w:szCs w:val="24"/>
              </w:rPr>
            </w:pPr>
            <w:r w:rsidRPr="01650275" w:rsidR="01650275">
              <w:rPr>
                <w:sz w:val="24"/>
                <w:szCs w:val="24"/>
              </w:rPr>
              <w:t>是</w:t>
            </w:r>
          </w:p>
        </w:tc>
        <w:tc>
          <w:tcPr>
            <w:tcW w:w="1825" w:type="dxa"/>
            <w:tcMar/>
          </w:tcPr>
          <w:p w:rsidR="01650275" w:rsidP="01650275" w:rsidRDefault="01650275" w14:paraId="762C620B" w14:textId="5D9AF21B">
            <w:pPr>
              <w:pStyle w:val="Normal"/>
              <w:rPr>
                <w:sz w:val="24"/>
                <w:szCs w:val="24"/>
              </w:rPr>
            </w:pPr>
            <w:r w:rsidRPr="01650275" w:rsidR="01650275">
              <w:rPr>
                <w:sz w:val="24"/>
                <w:szCs w:val="24"/>
              </w:rPr>
              <w:t>是</w:t>
            </w:r>
          </w:p>
        </w:tc>
      </w:tr>
      <w:tr w:rsidR="01650275" w:rsidTr="01650275" w14:paraId="72D45810">
        <w:tc>
          <w:tcPr>
            <w:tcW w:w="2205" w:type="dxa"/>
            <w:vMerge w:val="restart"/>
            <w:tcMar/>
          </w:tcPr>
          <w:p w:rsidR="01650275" w:rsidP="01650275" w:rsidRDefault="01650275" w14:paraId="3FB552A7" w14:textId="45649AED">
            <w:pPr>
              <w:pStyle w:val="Normal"/>
              <w:rPr>
                <w:sz w:val="24"/>
                <w:szCs w:val="24"/>
              </w:rPr>
            </w:pPr>
            <w:r w:rsidRPr="01650275" w:rsidR="01650275">
              <w:rPr>
                <w:sz w:val="24"/>
                <w:szCs w:val="24"/>
              </w:rPr>
              <w:t>其他</w:t>
            </w:r>
          </w:p>
        </w:tc>
        <w:tc>
          <w:tcPr>
            <w:tcW w:w="1913" w:type="dxa"/>
            <w:tcMar/>
          </w:tcPr>
          <w:p w:rsidR="01650275" w:rsidP="01650275" w:rsidRDefault="01650275" w14:paraId="561E109C" w14:textId="579316DD">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=0</m:t>
                </m:r>
              </m:oMath>
            </m:oMathPara>
          </w:p>
          <w:p w:rsidR="01650275" w:rsidP="01650275" w:rsidRDefault="01650275" w14:paraId="2BD17903" w14:textId="7D4D1113">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=5000</m:t>
                </m:r>
              </m:oMath>
            </m:oMathPara>
          </w:p>
        </w:tc>
        <w:tc>
          <w:tcPr>
            <w:tcW w:w="1591" w:type="dxa"/>
            <w:tcMar/>
          </w:tcPr>
          <w:p w:rsidR="01650275" w:rsidP="01650275" w:rsidRDefault="01650275" w14:paraId="6B0B7FD7" w14:textId="1AE70E45">
            <w:pPr>
              <w:pStyle w:val="Normal"/>
              <w:rPr>
                <w:sz w:val="24"/>
                <w:szCs w:val="24"/>
              </w:rPr>
            </w:pPr>
            <w:r w:rsidRPr="01650275" w:rsidR="01650275">
              <w:rPr>
                <w:sz w:val="24"/>
                <w:szCs w:val="24"/>
              </w:rPr>
              <w:t>否</w:t>
            </w:r>
          </w:p>
        </w:tc>
        <w:tc>
          <w:tcPr>
            <w:tcW w:w="1825" w:type="dxa"/>
            <w:tcMar/>
          </w:tcPr>
          <w:p w:rsidR="01650275" w:rsidP="01650275" w:rsidRDefault="01650275" w14:paraId="00500D10" w14:textId="249B60CB">
            <w:pPr>
              <w:pStyle w:val="Normal"/>
              <w:rPr>
                <w:sz w:val="24"/>
                <w:szCs w:val="24"/>
              </w:rPr>
            </w:pPr>
            <w:r w:rsidRPr="01650275" w:rsidR="01650275">
              <w:rPr>
                <w:sz w:val="24"/>
                <w:szCs w:val="24"/>
              </w:rPr>
              <w:t>是</w:t>
            </w:r>
          </w:p>
        </w:tc>
        <w:tc>
          <w:tcPr>
            <w:tcW w:w="1825" w:type="dxa"/>
            <w:tcMar/>
          </w:tcPr>
          <w:p w:rsidR="01650275" w:rsidP="01650275" w:rsidRDefault="01650275" w14:paraId="5BB0C4E0" w14:textId="63806609">
            <w:pPr>
              <w:pStyle w:val="Normal"/>
              <w:rPr>
                <w:sz w:val="24"/>
                <w:szCs w:val="24"/>
              </w:rPr>
            </w:pPr>
            <w:r w:rsidRPr="01650275" w:rsidR="01650275">
              <w:rPr>
                <w:sz w:val="24"/>
                <w:szCs w:val="24"/>
              </w:rPr>
              <w:t>空白</w:t>
            </w:r>
          </w:p>
        </w:tc>
      </w:tr>
      <w:tr w:rsidR="01650275" w:rsidTr="01650275" w14:paraId="33EF40C1">
        <w:trPr>
          <w:trHeight w:val="300"/>
        </w:trPr>
        <w:tc>
          <w:tcPr>
            <w:tcW w:w="2205" w:type="dxa"/>
            <w:vMerge/>
            <w:tcMar/>
          </w:tcPr>
          <w:p w14:paraId="5FC5BAE8"/>
        </w:tc>
        <w:tc>
          <w:tcPr>
            <w:tcW w:w="1913" w:type="dxa"/>
            <w:tcMar/>
          </w:tcPr>
          <w:p w:rsidR="01650275" w:rsidP="01650275" w:rsidRDefault="01650275" w14:paraId="35DE9177" w14:textId="04454CB2">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𝑙𝑜𝑤𝑒𝑟</m:t>
                    </m:r>
                  </m:sub>
                </m:sSub>
                <m:r xmlns:m="http://schemas.openxmlformats.org/officeDocument/2006/math">
                  <m:t xmlns:m="http://schemas.openxmlformats.org/officeDocument/2006/math">=5000</m:t>
                </m:r>
              </m:oMath>
            </m:oMathPara>
          </w:p>
          <w:p w:rsidR="01650275" w:rsidP="01650275" w:rsidRDefault="01650275" w14:paraId="129A5CB4" w14:textId="1642FD94">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𝑙</m:t>
                    </m:r>
                  </m:e>
                  <m:sub>
                    <m:r>
                      <m:t>𝑢𝑝𝑝𝑒𝑟</m:t>
                    </m:r>
                  </m:sub>
                </m:sSub>
                <m:r xmlns:m="http://schemas.openxmlformats.org/officeDocument/2006/math">
                  <m:t xmlns:m="http://schemas.openxmlformats.org/officeDocument/2006/math">=</m:t>
                </m:r>
                <m:func xmlns:m="http://schemas.openxmlformats.org/officeDocument/2006/math">
                  <m:funcPr>
                    <m:ctrlPr/>
                  </m:funcPr>
                  <m:fName>
                    <m:r>
                      <m:rPr>
                        <m:sty m:val="p"/>
                      </m:rPr>
                      <m:t>inf</m:t>
                    </m:r>
                  </m:fName>
                  <m:e/>
                </m:func>
              </m:oMath>
            </m:oMathPara>
          </w:p>
        </w:tc>
        <w:tc>
          <w:tcPr>
            <w:tcW w:w="1591" w:type="dxa"/>
            <w:tcMar/>
          </w:tcPr>
          <w:p w:rsidR="01650275" w:rsidP="01650275" w:rsidRDefault="01650275" w14:paraId="157FCF04" w14:textId="0CA5312B">
            <w:pPr>
              <w:pStyle w:val="Normal"/>
              <w:rPr>
                <w:sz w:val="24"/>
                <w:szCs w:val="24"/>
              </w:rPr>
            </w:pPr>
            <w:r w:rsidRPr="01650275" w:rsidR="01650275">
              <w:rPr>
                <w:sz w:val="24"/>
                <w:szCs w:val="24"/>
              </w:rPr>
              <w:t>是</w:t>
            </w:r>
          </w:p>
        </w:tc>
        <w:tc>
          <w:tcPr>
            <w:tcW w:w="1825" w:type="dxa"/>
            <w:tcMar/>
          </w:tcPr>
          <w:p w:rsidR="01650275" w:rsidP="01650275" w:rsidRDefault="01650275" w14:paraId="7B6AECD6" w14:textId="463C7574">
            <w:pPr>
              <w:pStyle w:val="Normal"/>
              <w:rPr>
                <w:sz w:val="24"/>
                <w:szCs w:val="24"/>
              </w:rPr>
            </w:pPr>
            <w:r w:rsidRPr="01650275" w:rsidR="01650275">
              <w:rPr>
                <w:sz w:val="24"/>
                <w:szCs w:val="24"/>
              </w:rPr>
              <w:t>是</w:t>
            </w:r>
          </w:p>
        </w:tc>
        <w:tc>
          <w:tcPr>
            <w:tcW w:w="1825" w:type="dxa"/>
            <w:tcMar/>
          </w:tcPr>
          <w:p w:rsidR="01650275" w:rsidP="01650275" w:rsidRDefault="01650275" w14:paraId="76130541" w14:textId="39CEE01B">
            <w:pPr>
              <w:pStyle w:val="Normal"/>
              <w:rPr>
                <w:sz w:val="24"/>
                <w:szCs w:val="24"/>
              </w:rPr>
            </w:pPr>
            <w:r w:rsidRPr="01650275" w:rsidR="01650275">
              <w:rPr>
                <w:sz w:val="24"/>
                <w:szCs w:val="24"/>
              </w:rPr>
              <w:t>否</w:t>
            </w:r>
          </w:p>
        </w:tc>
      </w:tr>
    </w:tbl>
    <w:p w:rsidR="01650275" w:rsidP="01650275" w:rsidRDefault="01650275" w14:paraId="58E74B07" w14:textId="2E4E6013">
      <w:pPr>
        <w:pStyle w:val="Normal"/>
        <w:ind w:left="0"/>
        <w:jc w:val="left"/>
        <w:rPr>
          <w:sz w:val="24"/>
          <w:szCs w:val="24"/>
        </w:rPr>
      </w:pPr>
    </w:p>
    <w:p w:rsidR="01650275" w:rsidP="01650275" w:rsidRDefault="01650275" w14:paraId="24C46839" w14:textId="4C114366">
      <w:pPr>
        <w:pStyle w:val="Normal"/>
        <w:rPr/>
      </w:pPr>
      <w:r w:rsidR="01650275">
        <w:rPr/>
        <w:t>備註：</w:t>
      </w:r>
    </w:p>
    <w:p w:rsidR="01650275" w:rsidP="01650275" w:rsidRDefault="01650275" w14:paraId="38E00FEF" w14:textId="3B45B7F7">
      <w:pPr>
        <w:pStyle w:val="Normal"/>
        <w:rPr/>
      </w:pPr>
      <w:r w:rsidR="01650275">
        <w:rPr/>
        <w:t>項目一：扣繳稅款。</w:t>
      </w:r>
    </w:p>
    <w:p w:rsidR="01650275" w:rsidP="01650275" w:rsidRDefault="01650275" w14:paraId="14995148" w14:textId="74573A76">
      <w:pPr>
        <w:pStyle w:val="Normal"/>
        <w:rPr/>
      </w:pPr>
      <w:r w:rsidR="01650275">
        <w:rPr/>
        <w:t>項目二：應該列單向稽徵機關申報</w:t>
      </w:r>
      <w:r w:rsidR="01650275">
        <w:rPr/>
        <w:t>。</w:t>
      </w:r>
    </w:p>
    <w:p w:rsidR="01650275" w:rsidP="01650275" w:rsidRDefault="01650275" w14:paraId="1931B25C" w14:textId="5A0DA627">
      <w:pPr>
        <w:pStyle w:val="Normal"/>
        <w:rPr/>
      </w:pPr>
      <w:r w:rsidR="01650275">
        <w:rPr/>
        <w:t>項目三：全額按0.2當作克稅率進行分離課稅。</w:t>
      </w:r>
    </w:p>
    <w:p w:rsidR="01650275" w:rsidP="01650275" w:rsidRDefault="01650275" w14:paraId="064FFBF9" w14:textId="5ABB8D73">
      <w:pPr>
        <w:pStyle w:val="Normal"/>
        <w:ind w:left="0"/>
        <w:jc w:val="left"/>
        <w:rPr>
          <w:sz w:val="24"/>
          <w:szCs w:val="24"/>
        </w:rPr>
      </w:pPr>
    </w:p>
    <w:p w:rsidR="01650275" w:rsidP="01650275" w:rsidRDefault="01650275" w14:paraId="01B05080" w14:textId="11C0A83C">
      <w:pPr>
        <w:pStyle w:val="Normal"/>
        <w:jc w:val="left"/>
        <w:rPr>
          <w:sz w:val="48"/>
          <w:szCs w:val="48"/>
        </w:rPr>
      </w:pPr>
      <w:r w:rsidRPr="01650275" w:rsidR="01650275">
        <w:rPr>
          <w:sz w:val="48"/>
          <w:szCs w:val="48"/>
        </w:rPr>
        <w:t>財產交易所得之扣繳</w:t>
      </w:r>
    </w:p>
    <w:p w:rsidR="01650275" w:rsidP="01650275" w:rsidRDefault="01650275" w14:paraId="737F1A4C" w14:textId="55662A0D">
      <w:pPr>
        <w:pStyle w:val="Normal"/>
        <w:jc w:val="left"/>
        <w:rPr>
          <w:sz w:val="40"/>
          <w:szCs w:val="40"/>
        </w:rPr>
      </w:pPr>
      <w:r w:rsidRPr="01650275" w:rsidR="01650275">
        <w:rPr>
          <w:sz w:val="40"/>
          <w:szCs w:val="40"/>
        </w:rPr>
        <w:t>扣繳之相關規範</w:t>
      </w:r>
    </w:p>
    <w:p w:rsidR="01650275" w:rsidP="01650275" w:rsidRDefault="01650275" w14:paraId="0C356290" w14:textId="14CD814D">
      <w:pPr>
        <w:pStyle w:val="Normal"/>
        <w:jc w:val="left"/>
        <w:rPr>
          <w:sz w:val="24"/>
          <w:szCs w:val="24"/>
        </w:rPr>
      </w:pPr>
      <w:r w:rsidRPr="01650275" w:rsidR="01650275">
        <w:rPr>
          <w:sz w:val="24"/>
          <w:szCs w:val="24"/>
        </w:rPr>
        <w:t>詳見，房地合一2.0。</w:t>
      </w:r>
    </w:p>
    <w:p w:rsidR="01650275" w:rsidP="01650275" w:rsidRDefault="01650275" w14:paraId="72F2E8C4" w14:textId="775F3222">
      <w:pPr>
        <w:pStyle w:val="Normal"/>
        <w:jc w:val="left"/>
        <w:rPr>
          <w:sz w:val="48"/>
          <w:szCs w:val="48"/>
        </w:rPr>
      </w:pPr>
      <w:r w:rsidRPr="01650275" w:rsidR="01650275">
        <w:rPr>
          <w:sz w:val="48"/>
          <w:szCs w:val="48"/>
        </w:rPr>
        <w:t>租金所得之扣繳</w:t>
      </w:r>
    </w:p>
    <w:p w:rsidR="01650275" w:rsidP="01650275" w:rsidRDefault="01650275" w14:paraId="455B7267"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2355"/>
        <w:gridCol w:w="2880"/>
        <w:gridCol w:w="4125"/>
      </w:tblGrid>
      <w:tr w:rsidR="01650275" w:rsidTr="01650275" w14:paraId="02812ABD">
        <w:trPr>
          <w:trHeight w:val="300"/>
        </w:trPr>
        <w:tc>
          <w:tcPr>
            <w:tcW w:w="2355" w:type="dxa"/>
            <w:tcMar/>
          </w:tcPr>
          <w:p w:rsidR="01650275" w:rsidP="01650275" w:rsidRDefault="01650275" w14:paraId="2085ED5C" w14:textId="40452F4E">
            <w:pPr>
              <w:pStyle w:val="Normal"/>
              <w:rPr>
                <w:sz w:val="24"/>
                <w:szCs w:val="24"/>
              </w:rPr>
            </w:pPr>
            <w:r w:rsidRPr="01650275" w:rsidR="01650275">
              <w:rPr>
                <w:sz w:val="24"/>
                <w:szCs w:val="24"/>
              </w:rPr>
              <w:t>項目</w:t>
            </w:r>
          </w:p>
        </w:tc>
        <w:tc>
          <w:tcPr>
            <w:tcW w:w="2880" w:type="dxa"/>
            <w:tcMar/>
          </w:tcPr>
          <w:p w:rsidR="01650275" w:rsidP="01650275" w:rsidRDefault="01650275" w14:paraId="4391CA46" w14:textId="61C16D51">
            <w:pPr>
              <w:pStyle w:val="Normal"/>
              <w:rPr>
                <w:sz w:val="24"/>
                <w:szCs w:val="24"/>
              </w:rPr>
            </w:pPr>
            <w:r w:rsidRPr="01650275" w:rsidR="01650275">
              <w:rPr>
                <w:sz w:val="24"/>
                <w:szCs w:val="24"/>
              </w:rPr>
              <w:t>中華民國居住者</w:t>
            </w:r>
          </w:p>
          <w:p w:rsidR="01650275" w:rsidP="01650275" w:rsidRDefault="01650275" w14:paraId="670AA071" w14:textId="1C881033">
            <w:pPr>
              <w:pStyle w:val="Normal"/>
              <w:rPr>
                <w:sz w:val="24"/>
                <w:szCs w:val="24"/>
              </w:rPr>
            </w:pPr>
            <w:r w:rsidRPr="01650275" w:rsidR="01650275">
              <w:rPr>
                <w:sz w:val="24"/>
                <w:szCs w:val="24"/>
              </w:rPr>
              <w:t>扣繳率</w:t>
            </w:r>
          </w:p>
        </w:tc>
        <w:tc>
          <w:tcPr>
            <w:tcW w:w="4125" w:type="dxa"/>
            <w:tcMar/>
          </w:tcPr>
          <w:p w:rsidR="01650275" w:rsidP="01650275" w:rsidRDefault="01650275" w14:paraId="3F6792D1" w14:textId="7CB9738C">
            <w:pPr>
              <w:pStyle w:val="Normal"/>
              <w:rPr>
                <w:sz w:val="24"/>
                <w:szCs w:val="24"/>
              </w:rPr>
            </w:pPr>
            <w:r w:rsidRPr="01650275" w:rsidR="01650275">
              <w:rPr>
                <w:sz w:val="24"/>
                <w:szCs w:val="24"/>
              </w:rPr>
              <w:t>其他</w:t>
            </w:r>
          </w:p>
          <w:p w:rsidR="01650275" w:rsidP="01650275" w:rsidRDefault="01650275" w14:paraId="1EF8918E" w14:textId="6A544D6F">
            <w:pPr>
              <w:pStyle w:val="Normal"/>
              <w:rPr>
                <w:sz w:val="24"/>
                <w:szCs w:val="24"/>
              </w:rPr>
            </w:pPr>
            <w:r w:rsidRPr="01650275" w:rsidR="01650275">
              <w:rPr>
                <w:sz w:val="24"/>
                <w:szCs w:val="24"/>
              </w:rPr>
              <w:t>扣繳率</w:t>
            </w:r>
          </w:p>
        </w:tc>
      </w:tr>
      <w:tr w:rsidR="01650275" w:rsidTr="01650275" w14:paraId="4A865205">
        <w:trPr>
          <w:trHeight w:val="300"/>
        </w:trPr>
        <w:tc>
          <w:tcPr>
            <w:tcW w:w="2355" w:type="dxa"/>
            <w:tcMar/>
          </w:tcPr>
          <w:p w:rsidR="01650275" w:rsidP="01650275" w:rsidRDefault="01650275" w14:paraId="3DF2239B" w14:textId="1B67A117">
            <w:pPr>
              <w:pStyle w:val="Normal"/>
              <w:rPr>
                <w:sz w:val="24"/>
                <w:szCs w:val="24"/>
              </w:rPr>
            </w:pPr>
            <w:r w:rsidRPr="01650275" w:rsidR="01650275">
              <w:rPr>
                <w:sz w:val="24"/>
                <w:szCs w:val="24"/>
              </w:rPr>
              <w:t>所有所得</w:t>
            </w:r>
          </w:p>
        </w:tc>
        <w:tc>
          <w:tcPr>
            <w:tcW w:w="2880" w:type="dxa"/>
            <w:tcMar/>
          </w:tcPr>
          <w:p w:rsidR="01650275" w:rsidP="01650275" w:rsidRDefault="01650275" w14:paraId="2C352781" w14:textId="097B6EB4">
            <w:pPr>
              <w:pStyle w:val="Normal"/>
              <w:ind w:left="0"/>
              <w:rPr>
                <w:sz w:val="24"/>
                <w:szCs w:val="24"/>
              </w:rPr>
            </w:pPr>
            <w:r w:rsidRPr="01650275" w:rsidR="01650275">
              <w:rPr>
                <w:sz w:val="24"/>
                <w:szCs w:val="24"/>
              </w:rPr>
              <w:t>0.1</w:t>
            </w:r>
          </w:p>
        </w:tc>
        <w:tc>
          <w:tcPr>
            <w:tcW w:w="4125" w:type="dxa"/>
            <w:tcMar/>
          </w:tcPr>
          <w:p w:rsidR="01650275" w:rsidP="01650275" w:rsidRDefault="01650275" w14:paraId="418B9F11" w14:textId="0B51C41A">
            <w:pPr>
              <w:pStyle w:val="Normal"/>
              <w:rPr>
                <w:sz w:val="24"/>
                <w:szCs w:val="24"/>
              </w:rPr>
            </w:pPr>
            <w:r w:rsidRPr="01650275" w:rsidR="01650275">
              <w:rPr>
                <w:sz w:val="24"/>
                <w:szCs w:val="24"/>
              </w:rPr>
              <w:t>0.2</w:t>
            </w:r>
          </w:p>
        </w:tc>
      </w:tr>
    </w:tbl>
    <w:p w:rsidR="01650275" w:rsidP="01650275" w:rsidRDefault="01650275" w14:paraId="16CDD4C9" w14:textId="0AECB875">
      <w:pPr>
        <w:pStyle w:val="Normal"/>
        <w:jc w:val="left"/>
        <w:rPr>
          <w:sz w:val="24"/>
          <w:szCs w:val="24"/>
        </w:rPr>
      </w:pPr>
    </w:p>
    <w:p w:rsidR="01650275" w:rsidP="01650275" w:rsidRDefault="01650275" w14:paraId="74453406" w14:textId="0294FF80">
      <w:pPr>
        <w:pStyle w:val="Normal"/>
        <w:jc w:val="left"/>
        <w:rPr>
          <w:sz w:val="48"/>
          <w:szCs w:val="48"/>
        </w:rPr>
      </w:pPr>
      <w:r w:rsidRPr="01650275" w:rsidR="01650275">
        <w:rPr>
          <w:sz w:val="48"/>
          <w:szCs w:val="48"/>
        </w:rPr>
        <w:t>權利金所得之扣繳</w:t>
      </w:r>
    </w:p>
    <w:p w:rsidR="01650275" w:rsidP="01650275" w:rsidRDefault="01650275" w14:paraId="7D045000" w14:textId="55662A0D">
      <w:pPr>
        <w:pStyle w:val="Normal"/>
        <w:jc w:val="left"/>
        <w:rPr>
          <w:sz w:val="40"/>
          <w:szCs w:val="40"/>
        </w:rPr>
      </w:pPr>
      <w:r w:rsidRPr="01650275" w:rsidR="01650275">
        <w:rPr>
          <w:sz w:val="40"/>
          <w:szCs w:val="40"/>
        </w:rPr>
        <w:t>扣繳之相關規範</w:t>
      </w:r>
    </w:p>
    <w:p w:rsidR="01650275" w:rsidP="01650275" w:rsidRDefault="01650275" w14:paraId="32631A36" w14:textId="0B7CE211">
      <w:pPr>
        <w:pStyle w:val="Normal"/>
        <w:jc w:val="left"/>
        <w:rPr>
          <w:sz w:val="24"/>
          <w:szCs w:val="24"/>
        </w:rPr>
      </w:pPr>
      <w:r w:rsidRPr="01650275" w:rsidR="01650275">
        <w:rPr>
          <w:sz w:val="24"/>
          <w:szCs w:val="24"/>
        </w:rPr>
        <w:t>跟租金所得之扣繳一模一樣。</w:t>
      </w:r>
    </w:p>
    <w:p w:rsidR="01650275" w:rsidP="01650275" w:rsidRDefault="01650275" w14:paraId="31FF63FD" w14:textId="3F0CBAFF">
      <w:pPr>
        <w:pStyle w:val="Normal"/>
        <w:jc w:val="left"/>
        <w:rPr>
          <w:sz w:val="24"/>
          <w:szCs w:val="24"/>
        </w:rPr>
      </w:pPr>
    </w:p>
    <w:p w:rsidR="01650275" w:rsidP="01650275" w:rsidRDefault="01650275" w14:paraId="39EE254C" w14:textId="4312E869">
      <w:pPr>
        <w:pStyle w:val="Normal"/>
        <w:jc w:val="left"/>
        <w:rPr>
          <w:sz w:val="48"/>
          <w:szCs w:val="48"/>
        </w:rPr>
      </w:pPr>
      <w:r w:rsidRPr="01650275" w:rsidR="01650275">
        <w:rPr>
          <w:sz w:val="48"/>
          <w:szCs w:val="48"/>
        </w:rPr>
        <w:t>退職所得之扣繳</w:t>
      </w:r>
    </w:p>
    <w:p w:rsidR="01650275" w:rsidP="01650275" w:rsidRDefault="01650275" w14:paraId="59963D2E"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2355"/>
        <w:gridCol w:w="2880"/>
        <w:gridCol w:w="4125"/>
      </w:tblGrid>
      <w:tr w:rsidR="01650275" w:rsidTr="01650275" w14:paraId="456314C5">
        <w:trPr>
          <w:trHeight w:val="300"/>
        </w:trPr>
        <w:tc>
          <w:tcPr>
            <w:tcW w:w="2355" w:type="dxa"/>
            <w:tcMar/>
          </w:tcPr>
          <w:p w:rsidR="01650275" w:rsidP="01650275" w:rsidRDefault="01650275" w14:paraId="0CFE5A9E" w14:textId="40452F4E">
            <w:pPr>
              <w:pStyle w:val="Normal"/>
              <w:rPr>
                <w:sz w:val="24"/>
                <w:szCs w:val="24"/>
              </w:rPr>
            </w:pPr>
            <w:r w:rsidRPr="01650275" w:rsidR="01650275">
              <w:rPr>
                <w:sz w:val="24"/>
                <w:szCs w:val="24"/>
              </w:rPr>
              <w:t>項目</w:t>
            </w:r>
          </w:p>
        </w:tc>
        <w:tc>
          <w:tcPr>
            <w:tcW w:w="2880" w:type="dxa"/>
            <w:tcMar/>
          </w:tcPr>
          <w:p w:rsidR="01650275" w:rsidP="01650275" w:rsidRDefault="01650275" w14:paraId="675B69DC" w14:textId="61C16D51">
            <w:pPr>
              <w:pStyle w:val="Normal"/>
              <w:rPr>
                <w:sz w:val="24"/>
                <w:szCs w:val="24"/>
              </w:rPr>
            </w:pPr>
            <w:r w:rsidRPr="01650275" w:rsidR="01650275">
              <w:rPr>
                <w:sz w:val="24"/>
                <w:szCs w:val="24"/>
              </w:rPr>
              <w:t>中華民國居住者</w:t>
            </w:r>
          </w:p>
          <w:p w:rsidR="01650275" w:rsidP="01650275" w:rsidRDefault="01650275" w14:paraId="46206553" w14:textId="1C881033">
            <w:pPr>
              <w:pStyle w:val="Normal"/>
              <w:rPr>
                <w:sz w:val="24"/>
                <w:szCs w:val="24"/>
              </w:rPr>
            </w:pPr>
            <w:r w:rsidRPr="01650275" w:rsidR="01650275">
              <w:rPr>
                <w:sz w:val="24"/>
                <w:szCs w:val="24"/>
              </w:rPr>
              <w:t>扣繳率</w:t>
            </w:r>
          </w:p>
        </w:tc>
        <w:tc>
          <w:tcPr>
            <w:tcW w:w="4125" w:type="dxa"/>
            <w:tcMar/>
          </w:tcPr>
          <w:p w:rsidR="01650275" w:rsidP="01650275" w:rsidRDefault="01650275" w14:paraId="520675EE" w14:textId="7CB9738C">
            <w:pPr>
              <w:pStyle w:val="Normal"/>
              <w:rPr>
                <w:sz w:val="24"/>
                <w:szCs w:val="24"/>
              </w:rPr>
            </w:pPr>
            <w:r w:rsidRPr="01650275" w:rsidR="01650275">
              <w:rPr>
                <w:sz w:val="24"/>
                <w:szCs w:val="24"/>
              </w:rPr>
              <w:t>其他</w:t>
            </w:r>
          </w:p>
          <w:p w:rsidR="01650275" w:rsidP="01650275" w:rsidRDefault="01650275" w14:paraId="5DCB6915" w14:textId="6A544D6F">
            <w:pPr>
              <w:pStyle w:val="Normal"/>
              <w:rPr>
                <w:sz w:val="24"/>
                <w:szCs w:val="24"/>
              </w:rPr>
            </w:pPr>
            <w:r w:rsidRPr="01650275" w:rsidR="01650275">
              <w:rPr>
                <w:sz w:val="24"/>
                <w:szCs w:val="24"/>
              </w:rPr>
              <w:t>扣繳率</w:t>
            </w:r>
          </w:p>
        </w:tc>
      </w:tr>
      <w:tr w:rsidR="01650275" w:rsidTr="01650275" w14:paraId="47D6B5DD">
        <w:trPr>
          <w:trHeight w:val="300"/>
        </w:trPr>
        <w:tc>
          <w:tcPr>
            <w:tcW w:w="2355" w:type="dxa"/>
            <w:tcMar/>
          </w:tcPr>
          <w:p w:rsidR="01650275" w:rsidP="01650275" w:rsidRDefault="01650275" w14:paraId="24A847DE" w14:textId="1B67A117">
            <w:pPr>
              <w:pStyle w:val="Normal"/>
              <w:rPr>
                <w:sz w:val="24"/>
                <w:szCs w:val="24"/>
              </w:rPr>
            </w:pPr>
            <w:r w:rsidRPr="01650275" w:rsidR="01650275">
              <w:rPr>
                <w:sz w:val="24"/>
                <w:szCs w:val="24"/>
              </w:rPr>
              <w:t>所有所得</w:t>
            </w:r>
          </w:p>
        </w:tc>
        <w:tc>
          <w:tcPr>
            <w:tcW w:w="2880" w:type="dxa"/>
            <w:tcMar/>
          </w:tcPr>
          <w:p w:rsidR="01650275" w:rsidP="01650275" w:rsidRDefault="01650275" w14:paraId="124F273C" w14:textId="6C06D4BC">
            <w:pPr>
              <w:pStyle w:val="Normal"/>
              <w:ind w:left="0"/>
              <w:rPr>
                <w:sz w:val="24"/>
                <w:szCs w:val="24"/>
              </w:rPr>
            </w:pPr>
            <w:r w:rsidRPr="01650275" w:rsidR="01650275">
              <w:rPr>
                <w:sz w:val="24"/>
                <w:szCs w:val="24"/>
              </w:rPr>
              <w:t>0.06</w:t>
            </w:r>
          </w:p>
        </w:tc>
        <w:tc>
          <w:tcPr>
            <w:tcW w:w="4125" w:type="dxa"/>
            <w:tcMar/>
          </w:tcPr>
          <w:p w:rsidR="01650275" w:rsidP="01650275" w:rsidRDefault="01650275" w14:paraId="227D914E" w14:textId="3E4BD7A3">
            <w:pPr>
              <w:pStyle w:val="Normal"/>
              <w:rPr>
                <w:sz w:val="24"/>
                <w:szCs w:val="24"/>
              </w:rPr>
            </w:pPr>
            <w:r w:rsidRPr="01650275" w:rsidR="01650275">
              <w:rPr>
                <w:sz w:val="24"/>
                <w:szCs w:val="24"/>
              </w:rPr>
              <w:t>0.18</w:t>
            </w:r>
          </w:p>
        </w:tc>
      </w:tr>
    </w:tbl>
    <w:p w:rsidR="01650275" w:rsidP="01650275" w:rsidRDefault="01650275" w14:paraId="69AB2F33" w14:textId="1132965A">
      <w:pPr>
        <w:pStyle w:val="Normal"/>
        <w:jc w:val="left"/>
        <w:rPr>
          <w:sz w:val="24"/>
          <w:szCs w:val="24"/>
        </w:rPr>
      </w:pPr>
    </w:p>
    <w:p w:rsidR="01650275" w:rsidP="01650275" w:rsidRDefault="01650275" w14:paraId="422954B6" w14:textId="14F8C54F">
      <w:pPr>
        <w:pStyle w:val="Normal"/>
        <w:jc w:val="left"/>
        <w:rPr>
          <w:sz w:val="24"/>
          <w:szCs w:val="24"/>
        </w:rPr>
      </w:pPr>
      <w:r w:rsidRPr="01650275" w:rsidR="01650275">
        <w:rPr>
          <w:sz w:val="24"/>
          <w:szCs w:val="24"/>
        </w:rPr>
        <w:t>備註：</w:t>
      </w:r>
    </w:p>
    <w:p w:rsidR="01650275" w:rsidP="01650275" w:rsidRDefault="01650275" w14:paraId="248F13DA" w14:textId="288973FB">
      <w:pPr>
        <w:pStyle w:val="Normal"/>
        <w:jc w:val="left"/>
        <w:rPr>
          <w:sz w:val="24"/>
          <w:szCs w:val="24"/>
        </w:rPr>
      </w:pPr>
      <w:r w:rsidRPr="01650275" w:rsidR="01650275">
        <w:rPr>
          <w:sz w:val="24"/>
          <w:szCs w:val="24"/>
        </w:rPr>
        <w:t>根據稅法之繳納公式，我們可知以下事實：</w:t>
      </w:r>
    </w:p>
    <w:p w:rsidR="01650275" w:rsidP="01650275" w:rsidRDefault="01650275" w14:paraId="0247A0AD" w14:textId="713E6A84">
      <w:pPr>
        <w:pStyle w:val="ListParagraph"/>
        <w:numPr>
          <w:ilvl w:val="0"/>
          <w:numId w:val="9"/>
        </w:numPr>
        <w:jc w:val="left"/>
        <w:rPr>
          <w:sz w:val="24"/>
          <w:szCs w:val="24"/>
        </w:rPr>
      </w:pPr>
      <w:r w:rsidRPr="01650275" w:rsidR="01650275">
        <w:rPr>
          <w:sz w:val="24"/>
          <w:szCs w:val="24"/>
        </w:rPr>
        <w:t>給付額要先減除免稅額再依扣繳</w:t>
      </w:r>
      <w:r w:rsidRPr="01650275" w:rsidR="01650275">
        <w:rPr>
          <w:sz w:val="24"/>
          <w:szCs w:val="24"/>
        </w:rPr>
        <w:t>率計算之</w:t>
      </w:r>
      <w:r w:rsidRPr="01650275" w:rsidR="01650275">
        <w:rPr>
          <w:sz w:val="24"/>
          <w:szCs w:val="24"/>
        </w:rPr>
        <w:t>。</w:t>
      </w:r>
    </w:p>
    <w:p w:rsidR="01650275" w:rsidP="01650275" w:rsidRDefault="01650275" w14:paraId="2885A68D" w14:textId="3DDA17C8">
      <w:pPr>
        <w:pStyle w:val="Normal"/>
        <w:ind w:left="0"/>
        <w:jc w:val="left"/>
        <w:rPr>
          <w:sz w:val="24"/>
          <w:szCs w:val="24"/>
        </w:rPr>
      </w:pPr>
    </w:p>
    <w:p w:rsidR="01650275" w:rsidP="01650275" w:rsidRDefault="01650275" w14:paraId="6A599831" w14:textId="35A6A09E">
      <w:pPr>
        <w:pStyle w:val="Normal"/>
        <w:jc w:val="left"/>
        <w:rPr>
          <w:sz w:val="48"/>
          <w:szCs w:val="48"/>
        </w:rPr>
      </w:pPr>
      <w:r w:rsidRPr="01650275" w:rsidR="01650275">
        <w:rPr>
          <w:sz w:val="48"/>
          <w:szCs w:val="48"/>
        </w:rPr>
        <w:t>告發或檢舉獎金所得之扣繳</w:t>
      </w:r>
    </w:p>
    <w:p w:rsidR="01650275" w:rsidP="01650275" w:rsidRDefault="01650275" w14:paraId="6535FB7D" w14:textId="55662A0D">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2355"/>
        <w:gridCol w:w="2880"/>
        <w:gridCol w:w="4125"/>
      </w:tblGrid>
      <w:tr w:rsidR="01650275" w:rsidTr="01650275" w14:paraId="2861F9ED">
        <w:trPr>
          <w:trHeight w:val="300"/>
        </w:trPr>
        <w:tc>
          <w:tcPr>
            <w:tcW w:w="2355" w:type="dxa"/>
            <w:tcMar/>
          </w:tcPr>
          <w:p w:rsidR="01650275" w:rsidP="01650275" w:rsidRDefault="01650275" w14:paraId="7C39DCD0" w14:textId="40452F4E">
            <w:pPr>
              <w:pStyle w:val="Normal"/>
              <w:rPr>
                <w:sz w:val="24"/>
                <w:szCs w:val="24"/>
              </w:rPr>
            </w:pPr>
            <w:r w:rsidRPr="01650275" w:rsidR="01650275">
              <w:rPr>
                <w:sz w:val="24"/>
                <w:szCs w:val="24"/>
              </w:rPr>
              <w:t>項目</w:t>
            </w:r>
          </w:p>
        </w:tc>
        <w:tc>
          <w:tcPr>
            <w:tcW w:w="2880" w:type="dxa"/>
            <w:tcMar/>
          </w:tcPr>
          <w:p w:rsidR="01650275" w:rsidP="01650275" w:rsidRDefault="01650275" w14:paraId="52857137" w14:textId="61C16D51">
            <w:pPr>
              <w:pStyle w:val="Normal"/>
              <w:rPr>
                <w:sz w:val="24"/>
                <w:szCs w:val="24"/>
              </w:rPr>
            </w:pPr>
            <w:r w:rsidRPr="01650275" w:rsidR="01650275">
              <w:rPr>
                <w:sz w:val="24"/>
                <w:szCs w:val="24"/>
              </w:rPr>
              <w:t>中華民國居住者</w:t>
            </w:r>
          </w:p>
          <w:p w:rsidR="01650275" w:rsidP="01650275" w:rsidRDefault="01650275" w14:paraId="03C19229" w14:textId="1C881033">
            <w:pPr>
              <w:pStyle w:val="Normal"/>
              <w:rPr>
                <w:sz w:val="24"/>
                <w:szCs w:val="24"/>
              </w:rPr>
            </w:pPr>
            <w:r w:rsidRPr="01650275" w:rsidR="01650275">
              <w:rPr>
                <w:sz w:val="24"/>
                <w:szCs w:val="24"/>
              </w:rPr>
              <w:t>扣繳率</w:t>
            </w:r>
          </w:p>
        </w:tc>
        <w:tc>
          <w:tcPr>
            <w:tcW w:w="4125" w:type="dxa"/>
            <w:tcMar/>
          </w:tcPr>
          <w:p w:rsidR="01650275" w:rsidP="01650275" w:rsidRDefault="01650275" w14:paraId="382BA3D6" w14:textId="7CB9738C">
            <w:pPr>
              <w:pStyle w:val="Normal"/>
              <w:rPr>
                <w:sz w:val="24"/>
                <w:szCs w:val="24"/>
              </w:rPr>
            </w:pPr>
            <w:r w:rsidRPr="01650275" w:rsidR="01650275">
              <w:rPr>
                <w:sz w:val="24"/>
                <w:szCs w:val="24"/>
              </w:rPr>
              <w:t>其他</w:t>
            </w:r>
          </w:p>
          <w:p w:rsidR="01650275" w:rsidP="01650275" w:rsidRDefault="01650275" w14:paraId="2D31CE3B" w14:textId="6A544D6F">
            <w:pPr>
              <w:pStyle w:val="Normal"/>
              <w:rPr>
                <w:sz w:val="24"/>
                <w:szCs w:val="24"/>
              </w:rPr>
            </w:pPr>
            <w:r w:rsidRPr="01650275" w:rsidR="01650275">
              <w:rPr>
                <w:sz w:val="24"/>
                <w:szCs w:val="24"/>
              </w:rPr>
              <w:t>扣繳率</w:t>
            </w:r>
          </w:p>
        </w:tc>
      </w:tr>
      <w:tr w:rsidR="01650275" w:rsidTr="01650275" w14:paraId="1A9BEBF2">
        <w:trPr>
          <w:trHeight w:val="300"/>
        </w:trPr>
        <w:tc>
          <w:tcPr>
            <w:tcW w:w="2355" w:type="dxa"/>
            <w:tcMar/>
          </w:tcPr>
          <w:p w:rsidR="01650275" w:rsidP="01650275" w:rsidRDefault="01650275" w14:paraId="39AA446E" w14:textId="1B67A117">
            <w:pPr>
              <w:pStyle w:val="Normal"/>
              <w:rPr>
                <w:sz w:val="24"/>
                <w:szCs w:val="24"/>
              </w:rPr>
            </w:pPr>
            <w:r w:rsidRPr="01650275" w:rsidR="01650275">
              <w:rPr>
                <w:sz w:val="24"/>
                <w:szCs w:val="24"/>
              </w:rPr>
              <w:t>所有所得</w:t>
            </w:r>
          </w:p>
        </w:tc>
        <w:tc>
          <w:tcPr>
            <w:tcW w:w="2880" w:type="dxa"/>
            <w:tcMar/>
          </w:tcPr>
          <w:p w:rsidR="01650275" w:rsidP="01650275" w:rsidRDefault="01650275" w14:paraId="12998FBF" w14:textId="328BAF59">
            <w:pPr>
              <w:pStyle w:val="Normal"/>
              <w:ind w:left="0"/>
              <w:rPr>
                <w:sz w:val="24"/>
                <w:szCs w:val="24"/>
              </w:rPr>
            </w:pPr>
            <w:r w:rsidRPr="01650275" w:rsidR="01650275">
              <w:rPr>
                <w:sz w:val="24"/>
                <w:szCs w:val="24"/>
              </w:rPr>
              <w:t>0.2</w:t>
            </w:r>
          </w:p>
        </w:tc>
        <w:tc>
          <w:tcPr>
            <w:tcW w:w="4125" w:type="dxa"/>
            <w:tcMar/>
          </w:tcPr>
          <w:p w:rsidR="01650275" w:rsidP="01650275" w:rsidRDefault="01650275" w14:paraId="2ECF3BC5" w14:textId="7B29A1FC">
            <w:pPr>
              <w:pStyle w:val="Normal"/>
              <w:rPr>
                <w:sz w:val="24"/>
                <w:szCs w:val="24"/>
              </w:rPr>
            </w:pPr>
            <w:r w:rsidRPr="01650275" w:rsidR="01650275">
              <w:rPr>
                <w:sz w:val="24"/>
                <w:szCs w:val="24"/>
              </w:rPr>
              <w:t>0.2</w:t>
            </w:r>
          </w:p>
        </w:tc>
      </w:tr>
    </w:tbl>
    <w:p w:rsidR="01650275" w:rsidP="01650275" w:rsidRDefault="01650275" w14:paraId="1C78AA1F" w14:textId="06B31040">
      <w:pPr>
        <w:pStyle w:val="Normal"/>
        <w:ind w:left="0"/>
        <w:jc w:val="left"/>
        <w:rPr>
          <w:sz w:val="24"/>
          <w:szCs w:val="24"/>
        </w:rPr>
      </w:pPr>
    </w:p>
    <w:p w:rsidR="01650275" w:rsidP="01650275" w:rsidRDefault="01650275" w14:paraId="025ED92C" w14:textId="30708766">
      <w:pPr>
        <w:pStyle w:val="Normal"/>
        <w:jc w:val="left"/>
        <w:rPr>
          <w:sz w:val="48"/>
          <w:szCs w:val="48"/>
        </w:rPr>
      </w:pPr>
      <w:r w:rsidRPr="01650275" w:rsidR="01650275">
        <w:rPr>
          <w:sz w:val="48"/>
          <w:szCs w:val="48"/>
        </w:rPr>
        <w:t>其他所得之扣繳</w:t>
      </w:r>
    </w:p>
    <w:p w:rsidR="01650275" w:rsidP="01650275" w:rsidRDefault="01650275" w14:paraId="6E10A9DA" w14:textId="7CFB997F">
      <w:pPr>
        <w:pStyle w:val="Normal"/>
        <w:jc w:val="left"/>
        <w:rPr>
          <w:sz w:val="40"/>
          <w:szCs w:val="40"/>
        </w:rPr>
      </w:pPr>
      <w:r w:rsidRPr="01650275" w:rsidR="01650275">
        <w:rPr>
          <w:sz w:val="40"/>
          <w:szCs w:val="40"/>
        </w:rPr>
        <w:t>扣繳之相關規範</w:t>
      </w:r>
    </w:p>
    <w:tbl>
      <w:tblPr>
        <w:tblStyle w:val="TableGrid"/>
        <w:tblW w:w="0" w:type="auto"/>
        <w:tblLayout w:type="fixed"/>
        <w:tblLook w:val="06A0" w:firstRow="1" w:lastRow="0" w:firstColumn="1" w:lastColumn="0" w:noHBand="1" w:noVBand="1"/>
      </w:tblPr>
      <w:tblGrid>
        <w:gridCol w:w="2355"/>
        <w:gridCol w:w="2880"/>
        <w:gridCol w:w="4125"/>
      </w:tblGrid>
      <w:tr w:rsidR="01650275" w:rsidTr="01650275" w14:paraId="6DEE6CFF">
        <w:trPr>
          <w:trHeight w:val="300"/>
        </w:trPr>
        <w:tc>
          <w:tcPr>
            <w:tcW w:w="2355" w:type="dxa"/>
            <w:tcMar/>
          </w:tcPr>
          <w:p w:rsidR="01650275" w:rsidP="01650275" w:rsidRDefault="01650275" w14:paraId="113A7C74" w14:textId="40452F4E">
            <w:pPr>
              <w:pStyle w:val="Normal"/>
              <w:rPr>
                <w:sz w:val="24"/>
                <w:szCs w:val="24"/>
              </w:rPr>
            </w:pPr>
            <w:r w:rsidRPr="01650275" w:rsidR="01650275">
              <w:rPr>
                <w:sz w:val="24"/>
                <w:szCs w:val="24"/>
              </w:rPr>
              <w:t>項目</w:t>
            </w:r>
          </w:p>
        </w:tc>
        <w:tc>
          <w:tcPr>
            <w:tcW w:w="2880" w:type="dxa"/>
            <w:tcMar/>
          </w:tcPr>
          <w:p w:rsidR="01650275" w:rsidP="01650275" w:rsidRDefault="01650275" w14:paraId="7229D33B" w14:textId="61C16D51">
            <w:pPr>
              <w:pStyle w:val="Normal"/>
              <w:rPr>
                <w:sz w:val="24"/>
                <w:szCs w:val="24"/>
              </w:rPr>
            </w:pPr>
            <w:r w:rsidRPr="01650275" w:rsidR="01650275">
              <w:rPr>
                <w:sz w:val="24"/>
                <w:szCs w:val="24"/>
              </w:rPr>
              <w:t>中華民國居住者</w:t>
            </w:r>
          </w:p>
          <w:p w:rsidR="01650275" w:rsidP="01650275" w:rsidRDefault="01650275" w14:paraId="23B8F75D" w14:textId="1C881033">
            <w:pPr>
              <w:pStyle w:val="Normal"/>
              <w:rPr>
                <w:sz w:val="24"/>
                <w:szCs w:val="24"/>
              </w:rPr>
            </w:pPr>
            <w:r w:rsidRPr="01650275" w:rsidR="01650275">
              <w:rPr>
                <w:sz w:val="24"/>
                <w:szCs w:val="24"/>
              </w:rPr>
              <w:t>扣繳率</w:t>
            </w:r>
          </w:p>
        </w:tc>
        <w:tc>
          <w:tcPr>
            <w:tcW w:w="4125" w:type="dxa"/>
            <w:tcMar/>
          </w:tcPr>
          <w:p w:rsidR="01650275" w:rsidP="01650275" w:rsidRDefault="01650275" w14:paraId="4873246D" w14:textId="7CB9738C">
            <w:pPr>
              <w:pStyle w:val="Normal"/>
              <w:rPr>
                <w:sz w:val="24"/>
                <w:szCs w:val="24"/>
              </w:rPr>
            </w:pPr>
            <w:r w:rsidRPr="01650275" w:rsidR="01650275">
              <w:rPr>
                <w:sz w:val="24"/>
                <w:szCs w:val="24"/>
              </w:rPr>
              <w:t>其他</w:t>
            </w:r>
          </w:p>
          <w:p w:rsidR="01650275" w:rsidP="01650275" w:rsidRDefault="01650275" w14:paraId="6E7E82D6" w14:textId="6A544D6F">
            <w:pPr>
              <w:pStyle w:val="Normal"/>
              <w:rPr>
                <w:sz w:val="24"/>
                <w:szCs w:val="24"/>
              </w:rPr>
            </w:pPr>
            <w:r w:rsidRPr="01650275" w:rsidR="01650275">
              <w:rPr>
                <w:sz w:val="24"/>
                <w:szCs w:val="24"/>
              </w:rPr>
              <w:t>扣繳率</w:t>
            </w:r>
          </w:p>
        </w:tc>
      </w:tr>
      <w:tr w:rsidR="01650275" w:rsidTr="01650275" w14:paraId="31EE0A3D">
        <w:trPr>
          <w:trHeight w:val="300"/>
        </w:trPr>
        <w:tc>
          <w:tcPr>
            <w:tcW w:w="2355" w:type="dxa"/>
            <w:tcMar/>
          </w:tcPr>
          <w:p w:rsidR="01650275" w:rsidP="01650275" w:rsidRDefault="01650275" w14:paraId="1A4DFC03" w14:textId="502D6291">
            <w:pPr>
              <w:pStyle w:val="Normal"/>
              <w:rPr>
                <w:sz w:val="24"/>
                <w:szCs w:val="24"/>
              </w:rPr>
            </w:pPr>
            <w:r w:rsidRPr="01650275" w:rsidR="01650275">
              <w:rPr>
                <w:sz w:val="24"/>
                <w:szCs w:val="24"/>
              </w:rPr>
              <w:t>該人與證劵傷或銀行從事結構型商品交易之所得</w:t>
            </w:r>
          </w:p>
        </w:tc>
        <w:tc>
          <w:tcPr>
            <w:tcW w:w="2880" w:type="dxa"/>
            <w:tcMar/>
          </w:tcPr>
          <w:p w:rsidR="01650275" w:rsidP="01650275" w:rsidRDefault="01650275" w14:paraId="42983F6D" w14:textId="449A15FA">
            <w:pPr>
              <w:pStyle w:val="Normal"/>
              <w:rPr>
                <w:sz w:val="24"/>
                <w:szCs w:val="24"/>
              </w:rPr>
            </w:pPr>
            <w:r w:rsidRPr="01650275" w:rsidR="01650275">
              <w:rPr>
                <w:sz w:val="24"/>
                <w:szCs w:val="24"/>
              </w:rPr>
              <w:t>0.1</w:t>
            </w:r>
          </w:p>
        </w:tc>
        <w:tc>
          <w:tcPr>
            <w:tcW w:w="4125" w:type="dxa"/>
            <w:tcMar/>
          </w:tcPr>
          <w:p w:rsidR="01650275" w:rsidP="01650275" w:rsidRDefault="01650275" w14:paraId="448ABB39" w14:textId="48C2A328">
            <w:pPr>
              <w:pStyle w:val="Normal"/>
              <w:rPr>
                <w:sz w:val="24"/>
                <w:szCs w:val="24"/>
              </w:rPr>
            </w:pPr>
            <w:r w:rsidRPr="01650275" w:rsidR="01650275">
              <w:rPr>
                <w:sz w:val="24"/>
                <w:szCs w:val="24"/>
              </w:rPr>
              <w:t xml:space="preserve"> 0.15</w:t>
            </w:r>
          </w:p>
        </w:tc>
      </w:tr>
      <w:tr w:rsidR="01650275" w:rsidTr="01650275" w14:paraId="339F45DF">
        <w:trPr>
          <w:trHeight w:val="300"/>
        </w:trPr>
        <w:tc>
          <w:tcPr>
            <w:tcW w:w="2355" w:type="dxa"/>
            <w:tcMar/>
          </w:tcPr>
          <w:p w:rsidR="01650275" w:rsidP="01650275" w:rsidRDefault="01650275" w14:paraId="666ACCC1" w14:textId="727544E2">
            <w:pPr>
              <w:pStyle w:val="Normal"/>
              <w:rPr>
                <w:sz w:val="24"/>
                <w:szCs w:val="24"/>
              </w:rPr>
            </w:pPr>
            <w:r w:rsidRPr="01650275" w:rsidR="01650275">
              <w:rPr>
                <w:sz w:val="24"/>
                <w:szCs w:val="24"/>
              </w:rPr>
              <w:t>其他所得</w:t>
            </w:r>
          </w:p>
        </w:tc>
        <w:tc>
          <w:tcPr>
            <w:tcW w:w="2880" w:type="dxa"/>
            <w:tcMar/>
          </w:tcPr>
          <w:p w:rsidR="01650275" w:rsidP="01650275" w:rsidRDefault="01650275" w14:paraId="6E40D398" w14:textId="7EB37DDD">
            <w:pPr>
              <w:pStyle w:val="ListParagraph"/>
              <w:numPr>
                <w:ilvl w:val="0"/>
                <w:numId w:val="8"/>
              </w:numPr>
              <w:rPr>
                <w:sz w:val="24"/>
                <w:szCs w:val="24"/>
              </w:rPr>
            </w:pPr>
            <w:r w:rsidRPr="01650275" w:rsidR="01650275">
              <w:rPr>
                <w:sz w:val="24"/>
                <w:szCs w:val="24"/>
              </w:rPr>
              <w:t>若為個人，則按照綜合所得稅之相關規範課稅</w:t>
            </w:r>
            <w:r w:rsidRPr="01650275" w:rsidR="01650275">
              <w:rPr>
                <w:sz w:val="24"/>
                <w:szCs w:val="24"/>
              </w:rPr>
              <w:t>。</w:t>
            </w:r>
          </w:p>
          <w:p w:rsidR="01650275" w:rsidP="01650275" w:rsidRDefault="01650275" w14:paraId="4AD444D0" w14:textId="690B3875">
            <w:pPr>
              <w:pStyle w:val="ListParagraph"/>
              <w:numPr>
                <w:ilvl w:val="0"/>
                <w:numId w:val="8"/>
              </w:numPr>
              <w:rPr>
                <w:sz w:val="24"/>
                <w:szCs w:val="24"/>
              </w:rPr>
            </w:pPr>
            <w:r w:rsidRPr="01650275" w:rsidR="01650275">
              <w:rPr>
                <w:sz w:val="24"/>
                <w:szCs w:val="24"/>
              </w:rPr>
              <w:t>若跟營利事業有關，則按照營利事業所得之相關規</w:t>
            </w:r>
            <w:r w:rsidRPr="01650275" w:rsidR="01650275">
              <w:rPr>
                <w:sz w:val="24"/>
                <w:szCs w:val="24"/>
              </w:rPr>
              <w:t>範課稅</w:t>
            </w:r>
            <w:r w:rsidRPr="01650275" w:rsidR="01650275">
              <w:rPr>
                <w:sz w:val="24"/>
                <w:szCs w:val="24"/>
              </w:rPr>
              <w:t>。</w:t>
            </w:r>
          </w:p>
        </w:tc>
        <w:tc>
          <w:tcPr>
            <w:tcW w:w="4125" w:type="dxa"/>
            <w:tcMar/>
          </w:tcPr>
          <w:p w:rsidR="01650275" w:rsidP="01650275" w:rsidRDefault="01650275" w14:paraId="052FC854" w14:textId="0B51C41A">
            <w:pPr>
              <w:pStyle w:val="Normal"/>
              <w:rPr>
                <w:sz w:val="24"/>
                <w:szCs w:val="24"/>
              </w:rPr>
            </w:pPr>
            <w:r w:rsidRPr="01650275" w:rsidR="01650275">
              <w:rPr>
                <w:sz w:val="24"/>
                <w:szCs w:val="24"/>
              </w:rPr>
              <w:t>0.2</w:t>
            </w:r>
          </w:p>
        </w:tc>
      </w:tr>
    </w:tbl>
    <w:p w:rsidR="01650275" w:rsidRDefault="01650275" w14:paraId="706CA268" w14:textId="4B0F7365">
      <w:pPr>
        <w:rPr/>
      </w:pPr>
    </w:p>
    <w:p w:rsidR="01650275" w:rsidP="01650275" w:rsidRDefault="01650275" w14:paraId="1417973B" w14:textId="60EE7A21">
      <w:pPr>
        <w:pStyle w:val="Normal"/>
        <w:jc w:val="left"/>
        <w:rPr>
          <w:sz w:val="48"/>
          <w:szCs w:val="48"/>
        </w:rPr>
      </w:pPr>
      <w:r w:rsidRPr="01650275" w:rsidR="01650275">
        <w:rPr>
          <w:sz w:val="48"/>
          <w:szCs w:val="48"/>
        </w:rPr>
        <w:t>特別規範</w:t>
      </w:r>
    </w:p>
    <w:p w:rsidR="01650275" w:rsidP="01650275" w:rsidRDefault="01650275" w14:paraId="08B98E50" w14:textId="63F74BEC">
      <w:pPr>
        <w:pStyle w:val="Normal"/>
        <w:jc w:val="left"/>
        <w:rPr>
          <w:sz w:val="48"/>
          <w:szCs w:val="48"/>
        </w:rPr>
      </w:pPr>
      <w:r w:rsidRPr="01650275" w:rsidR="01650275">
        <w:rPr>
          <w:sz w:val="48"/>
          <w:szCs w:val="48"/>
        </w:rPr>
        <w:t>法條</w:t>
      </w:r>
    </w:p>
    <w:p w:rsidR="01650275" w:rsidP="01650275" w:rsidRDefault="01650275" w14:paraId="0E158C4A" w14:textId="7F476E97">
      <w:pPr>
        <w:pStyle w:val="Normal"/>
        <w:jc w:val="left"/>
        <w:rPr>
          <w:sz w:val="24"/>
          <w:szCs w:val="24"/>
        </w:rPr>
      </w:pPr>
      <w:r w:rsidRPr="01650275" w:rsidR="01650275">
        <w:rPr>
          <w:sz w:val="24"/>
          <w:szCs w:val="24"/>
        </w:rPr>
        <w:t>法條</w:t>
      </w:r>
      <w:r w:rsidRPr="01650275" w:rsidR="01650275">
        <w:rPr>
          <w:sz w:val="24"/>
          <w:szCs w:val="24"/>
        </w:rPr>
        <w:t>：</w:t>
      </w:r>
    </w:p>
    <w:p w:rsidR="01650275" w:rsidP="01650275" w:rsidRDefault="01650275" w14:paraId="481D0F6F" w14:textId="4B8277E8">
      <w:pPr>
        <w:pStyle w:val="ListParagraph"/>
        <w:numPr>
          <w:ilvl w:val="0"/>
          <w:numId w:val="10"/>
        </w:numPr>
        <w:jc w:val="left"/>
        <w:rPr>
          <w:sz w:val="24"/>
          <w:szCs w:val="24"/>
        </w:rPr>
      </w:pPr>
    </w:p>
    <w:p w:rsidR="01650275" w:rsidP="01650275" w:rsidRDefault="01650275" w14:paraId="45D04C51" w14:textId="6838A1CD">
      <w:pPr>
        <w:pStyle w:val="Normal"/>
        <w:ind w:left="0"/>
        <w:jc w:val="left"/>
        <w:rPr>
          <w:sz w:val="24"/>
          <w:szCs w:val="24"/>
        </w:rPr>
      </w:pPr>
      <w:r w:rsidRPr="01650275" w:rsidR="01650275">
        <w:rPr>
          <w:sz w:val="24"/>
          <w:szCs w:val="24"/>
        </w:rPr>
        <w:t>各類所得扣繳率標準第7條。</w:t>
      </w:r>
    </w:p>
    <w:p w:rsidR="01650275" w:rsidP="01650275" w:rsidRDefault="01650275" w14:paraId="2C22399A" w14:textId="0FDDF900">
      <w:pPr>
        <w:pStyle w:val="Normal"/>
        <w:ind w:left="0"/>
        <w:jc w:val="left"/>
        <w:rPr>
          <w:sz w:val="24"/>
          <w:szCs w:val="24"/>
        </w:rPr>
      </w:pPr>
    </w:p>
    <w:p w:rsidR="01650275" w:rsidP="01650275" w:rsidRDefault="01650275" w14:paraId="457925BC" w14:textId="4CA4E1D4">
      <w:pPr>
        <w:pStyle w:val="Normal"/>
        <w:jc w:val="left"/>
        <w:rPr>
          <w:sz w:val="24"/>
          <w:szCs w:val="24"/>
        </w:rPr>
      </w:pPr>
      <w:r w:rsidRPr="01650275" w:rsidR="01650275">
        <w:rPr>
          <w:sz w:val="24"/>
          <w:szCs w:val="24"/>
        </w:rPr>
        <w:t>法條內容</w:t>
      </w:r>
      <w:r w:rsidRPr="01650275" w:rsidR="01650275">
        <w:rPr>
          <w:sz w:val="24"/>
          <w:szCs w:val="24"/>
        </w:rPr>
        <w:t>：</w:t>
      </w:r>
    </w:p>
    <w:p w:rsidR="01650275" w:rsidP="01650275" w:rsidRDefault="01650275" w14:paraId="72F25508" w14:textId="4E2CE59A">
      <w:pPr>
        <w:pStyle w:val="Normal"/>
        <w:rPr/>
      </w:pPr>
      <w:hyperlink r:id="R28bbb0531b304850">
        <w:r w:rsidRPr="01650275" w:rsidR="01650275">
          <w:rPr>
            <w:rStyle w:val="Hyperlink"/>
            <w:noProof w:val="0"/>
            <w:lang w:val="en-US"/>
          </w:rPr>
          <w:t>第 7 條</w:t>
        </w:r>
      </w:hyperlink>
    </w:p>
    <w:p w:rsidR="01650275" w:rsidP="01650275" w:rsidRDefault="01650275" w14:paraId="394DE4A4" w14:textId="383D2714">
      <w:pPr>
        <w:pStyle w:val="Normal"/>
        <w:rPr>
          <w:noProof w:val="0"/>
          <w:lang w:val="en-US"/>
        </w:rPr>
      </w:pPr>
      <w:r w:rsidRPr="01650275" w:rsidR="01650275">
        <w:rPr>
          <w:noProof w:val="0"/>
          <w:lang w:val="en-US"/>
        </w:rPr>
        <w:t>本法第三條之二第四項規定之受益人不特定或尚未存在者，受託人於信託成立、變更或追加年度，應就該受益人享有信託利益之權利價值或權利價值增加部分，按百分之二十扣繳率申報納稅。</w:t>
      </w:r>
    </w:p>
    <w:p w:rsidR="01650275" w:rsidP="01650275" w:rsidRDefault="01650275" w14:paraId="4C422B17" w14:textId="32ECFAD0">
      <w:pPr>
        <w:pStyle w:val="Normal"/>
        <w:rPr>
          <w:noProof w:val="0"/>
          <w:lang w:val="en-US"/>
        </w:rPr>
      </w:pPr>
    </w:p>
    <w:p w:rsidR="01650275" w:rsidP="01650275" w:rsidRDefault="01650275" w14:paraId="378387BE" w14:textId="185E360C">
      <w:pPr>
        <w:pStyle w:val="ListParagraph"/>
        <w:numPr>
          <w:ilvl w:val="0"/>
          <w:numId w:val="10"/>
        </w:numPr>
        <w:rPr>
          <w:sz w:val="24"/>
          <w:szCs w:val="24"/>
        </w:rPr>
      </w:pPr>
    </w:p>
    <w:p w:rsidR="01650275" w:rsidP="01650275" w:rsidRDefault="01650275" w14:paraId="32BDFB06" w14:textId="597BBC09">
      <w:pPr>
        <w:pStyle w:val="Normal"/>
        <w:ind w:left="0"/>
        <w:rPr>
          <w:sz w:val="24"/>
          <w:szCs w:val="24"/>
        </w:rPr>
      </w:pPr>
      <w:r w:rsidRPr="01650275" w:rsidR="01650275">
        <w:rPr>
          <w:sz w:val="24"/>
          <w:szCs w:val="24"/>
        </w:rPr>
        <w:t>各類所得扣繳率標準第8條。</w:t>
      </w:r>
    </w:p>
    <w:p w:rsidR="01650275" w:rsidP="01650275" w:rsidRDefault="01650275" w14:paraId="69C149B7" w14:textId="21CA174B">
      <w:pPr>
        <w:pStyle w:val="Normal"/>
        <w:ind w:left="0"/>
        <w:rPr>
          <w:sz w:val="24"/>
          <w:szCs w:val="24"/>
        </w:rPr>
      </w:pPr>
    </w:p>
    <w:p w:rsidR="01650275" w:rsidP="01650275" w:rsidRDefault="01650275" w14:paraId="6766AAE7" w14:textId="0BAA64D6">
      <w:pPr>
        <w:pStyle w:val="Normal"/>
        <w:ind w:left="0"/>
        <w:rPr>
          <w:sz w:val="24"/>
          <w:szCs w:val="24"/>
        </w:rPr>
      </w:pPr>
      <w:r w:rsidRPr="01650275" w:rsidR="01650275">
        <w:rPr>
          <w:sz w:val="24"/>
          <w:szCs w:val="24"/>
        </w:rPr>
        <w:t>法條內容：</w:t>
      </w:r>
    </w:p>
    <w:p w:rsidR="01650275" w:rsidP="01650275" w:rsidRDefault="01650275" w14:paraId="19AD50EF" w14:textId="2799B35C">
      <w:pPr>
        <w:pStyle w:val="Normal"/>
        <w:rPr/>
      </w:pPr>
      <w:hyperlink r:id="Rd5721f7b8c8c4cc2">
        <w:r w:rsidRPr="01650275" w:rsidR="01650275">
          <w:rPr>
            <w:rStyle w:val="Hyperlink"/>
            <w:noProof w:val="0"/>
            <w:lang w:val="en-US"/>
          </w:rPr>
          <w:t>第 8 條</w:t>
        </w:r>
      </w:hyperlink>
    </w:p>
    <w:p w:rsidR="01650275" w:rsidP="01650275" w:rsidRDefault="01650275" w14:paraId="7B875E44" w14:textId="27BA0D1C">
      <w:pPr>
        <w:pStyle w:val="Normal"/>
        <w:rPr>
          <w:noProof w:val="0"/>
          <w:lang w:val="en-US"/>
        </w:rPr>
      </w:pPr>
      <w:r w:rsidRPr="01650275" w:rsidR="01650275">
        <w:rPr>
          <w:noProof w:val="0"/>
          <w:lang w:val="en-US"/>
        </w:rPr>
        <w:t>本法第三條之四第三項規定之受益人不特定或尚未存在者，其依規定計算之所得，按百分之二十扣繳率申報納稅。但受託人交易本法第四條之四規定之房屋、土地、房屋使用權、預售屋及其坐落基地、股份或出資額，其依本法第十四條之四第三項規定計算之餘額，應依其持有該房屋、土地、房屋使用權、預售屋及其坐落基地、股份或出資額之期間，按下列扣繳率申報納稅：</w:t>
      </w:r>
    </w:p>
    <w:p w:rsidR="01650275" w:rsidP="01650275" w:rsidRDefault="01650275" w14:paraId="5B00E585" w14:textId="6A5E217F">
      <w:pPr>
        <w:pStyle w:val="Normal"/>
        <w:rPr>
          <w:noProof w:val="0"/>
          <w:lang w:val="en-US"/>
        </w:rPr>
      </w:pPr>
      <w:r w:rsidRPr="01650275" w:rsidR="01650275">
        <w:rPr>
          <w:noProof w:val="0"/>
          <w:lang w:val="en-US"/>
        </w:rPr>
        <w:t>一、持有期間在二年以內者，為百分之四十五</w:t>
      </w:r>
      <w:r w:rsidRPr="01650275" w:rsidR="01650275">
        <w:rPr>
          <w:noProof w:val="0"/>
          <w:lang w:val="en-US"/>
        </w:rPr>
        <w:t>。</w:t>
      </w:r>
    </w:p>
    <w:p w:rsidR="01650275" w:rsidP="01650275" w:rsidRDefault="01650275" w14:paraId="00735F48" w14:textId="5C9E242A">
      <w:pPr>
        <w:pStyle w:val="Normal"/>
        <w:rPr>
          <w:noProof w:val="0"/>
          <w:lang w:val="en-US"/>
        </w:rPr>
      </w:pPr>
      <w:r w:rsidRPr="01650275" w:rsidR="01650275">
        <w:rPr>
          <w:noProof w:val="0"/>
          <w:lang w:val="en-US"/>
        </w:rPr>
        <w:t>二、持有期間超過二年，未逾五年者，為百分之三十五</w:t>
      </w:r>
      <w:r w:rsidRPr="01650275" w:rsidR="01650275">
        <w:rPr>
          <w:noProof w:val="0"/>
          <w:lang w:val="en-US"/>
        </w:rPr>
        <w:t>。</w:t>
      </w:r>
    </w:p>
    <w:p w:rsidR="01650275" w:rsidP="01650275" w:rsidRDefault="01650275" w14:paraId="040E0307" w14:textId="17A8C7FB">
      <w:pPr>
        <w:pStyle w:val="Normal"/>
        <w:rPr>
          <w:noProof w:val="0"/>
          <w:lang w:val="en-US"/>
        </w:rPr>
      </w:pPr>
      <w:r w:rsidRPr="01650275" w:rsidR="01650275">
        <w:rPr>
          <w:noProof w:val="0"/>
          <w:lang w:val="en-US"/>
        </w:rPr>
        <w:t>三、持有期間超過五年，未逾十年者，為百分之二十</w:t>
      </w:r>
      <w:r w:rsidRPr="01650275" w:rsidR="01650275">
        <w:rPr>
          <w:noProof w:val="0"/>
          <w:lang w:val="en-US"/>
        </w:rPr>
        <w:t>。</w:t>
      </w:r>
    </w:p>
    <w:p w:rsidR="01650275" w:rsidP="01650275" w:rsidRDefault="01650275" w14:paraId="02F7F7B6" w14:textId="7DFAE305">
      <w:pPr>
        <w:pStyle w:val="Normal"/>
        <w:rPr>
          <w:noProof w:val="0"/>
          <w:lang w:val="en-US"/>
        </w:rPr>
      </w:pPr>
      <w:r w:rsidRPr="01650275" w:rsidR="01650275">
        <w:rPr>
          <w:noProof w:val="0"/>
          <w:lang w:val="en-US"/>
        </w:rPr>
        <w:t>四、持有期間超過十年者，為百分之十五</w:t>
      </w:r>
      <w:r w:rsidRPr="01650275" w:rsidR="01650275">
        <w:rPr>
          <w:noProof w:val="0"/>
          <w:lang w:val="en-US"/>
        </w:rPr>
        <w:t>。</w:t>
      </w:r>
    </w:p>
    <w:p w:rsidR="01650275" w:rsidP="01650275" w:rsidRDefault="01650275" w14:paraId="01240D05" w14:textId="24A26413">
      <w:pPr>
        <w:pStyle w:val="Normal"/>
        <w:rPr>
          <w:noProof w:val="0"/>
          <w:lang w:val="en-US"/>
        </w:rPr>
      </w:pPr>
      <w:r w:rsidRPr="01650275" w:rsidR="01650275">
        <w:rPr>
          <w:noProof w:val="0"/>
          <w:lang w:val="en-US"/>
        </w:rPr>
        <w:t>五、因提供土地與營利事業合作興建房屋，自土地取得之日起算五年內完成並銷售該房屋、土地者，為百分之二十</w:t>
      </w:r>
      <w:r w:rsidRPr="01650275" w:rsidR="01650275">
        <w:rPr>
          <w:noProof w:val="0"/>
          <w:lang w:val="en-US"/>
        </w:rPr>
        <w:t>。</w:t>
      </w:r>
    </w:p>
    <w:p w:rsidR="01650275" w:rsidP="01650275" w:rsidRDefault="01650275" w14:paraId="0D9848B5" w14:textId="7C1B7991">
      <w:pPr>
        <w:pStyle w:val="Normal"/>
        <w:rPr>
          <w:noProof w:val="0"/>
          <w:lang w:val="en-US"/>
        </w:rPr>
      </w:pPr>
      <w:r w:rsidRPr="01650275" w:rsidR="01650275">
        <w:rPr>
          <w:noProof w:val="0"/>
          <w:lang w:val="en-US"/>
        </w:rPr>
        <w:t>六、因提供土地、合法建築物、他項權利或資金，依都市更新條例參與都市更新，或依都市危險及老舊建築物加速重建條例參與重建，於興建房屋完成後取得之房屋及其坐落基地第一次移轉且其持有期間在五年以下者，為百分之二十。</w:t>
      </w:r>
    </w:p>
    <w:p w:rsidR="01650275" w:rsidP="01650275" w:rsidRDefault="01650275" w14:paraId="47A004B1" w14:textId="03B97B31">
      <w:pPr>
        <w:pStyle w:val="Normal"/>
        <w:ind w:left="0"/>
        <w:rPr>
          <w:sz w:val="24"/>
          <w:szCs w:val="24"/>
        </w:rPr>
      </w:pPr>
    </w:p>
    <w:p w:rsidR="01650275" w:rsidP="01650275" w:rsidRDefault="01650275" w14:paraId="1AB5322A" w14:textId="40B73599">
      <w:pPr>
        <w:pStyle w:val="Normal"/>
        <w:ind w:left="0"/>
        <w:rPr>
          <w:noProof w:val="0"/>
          <w:lang w:val="en-US"/>
        </w:rPr>
      </w:pPr>
      <w:r w:rsidRPr="01650275" w:rsidR="01650275">
        <w:rPr>
          <w:noProof w:val="0"/>
          <w:lang w:val="en-US"/>
        </w:rPr>
        <w:t>備註：</w:t>
      </w:r>
    </w:p>
    <w:p w:rsidR="01650275" w:rsidP="01650275" w:rsidRDefault="01650275" w14:paraId="11CC7FEA" w14:textId="242DBFEB">
      <w:pPr>
        <w:pStyle w:val="Normal"/>
        <w:ind w:left="0"/>
        <w:rPr>
          <w:noProof w:val="0"/>
          <w:lang w:val="en-US"/>
        </w:rPr>
      </w:pPr>
      <w:r w:rsidRPr="01650275" w:rsidR="01650275">
        <w:rPr>
          <w:noProof w:val="0"/>
          <w:lang w:val="en-US"/>
        </w:rPr>
        <w:t>該法條也出現在房地合一稅2.0之相關規範裡。</w:t>
      </w:r>
    </w:p>
    <w:p w:rsidR="01650275" w:rsidP="01650275" w:rsidRDefault="01650275" w14:paraId="1162893E" w14:textId="510392FC">
      <w:pPr>
        <w:pStyle w:val="Normal"/>
        <w:jc w:val="left"/>
        <w:rPr>
          <w:sz w:val="24"/>
          <w:szCs w:val="24"/>
        </w:rPr>
      </w:pPr>
    </w:p>
    <w:p w:rsidR="01650275" w:rsidP="01650275" w:rsidRDefault="01650275" w14:paraId="312A09CB" w14:textId="724D7F9C">
      <w:pPr>
        <w:pStyle w:val="Normal"/>
        <w:jc w:val="left"/>
        <w:rPr>
          <w:sz w:val="24"/>
          <w:szCs w:val="24"/>
        </w:rPr>
      </w:pPr>
    </w:p>
    <w:p w:rsidR="01650275" w:rsidP="01650275" w:rsidRDefault="01650275" w14:paraId="487488A6" w14:textId="015ADDD8">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lCaQON1P75G0r" int2:id="qoOGW8yF">
      <int2:state int2:type="AugLoop_Text_Critique" int2:value="Rejected"/>
    </int2:textHash>
    <int2:textHash int2:hashCode="TWtqaOs/4dxv7i" int2:id="WAbBSKKo">
      <int2:state int2:type="AugLoop_Text_Critique" int2:value="Rejected"/>
    </int2:textHash>
    <int2:textHash int2:hashCode="Bc9flHxjB05xol" int2:id="eufiRF6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56ee6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d08a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cec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2cd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686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be3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220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44f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7bb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c81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4ECF6"/>
    <w:rsid w:val="01650275"/>
    <w:rsid w:val="5094E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6A83"/>
  <w15:chartTrackingRefBased/>
  <w15:docId w15:val="{0B5B608C-9A0D-464B-BFAE-62359F321C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28&amp;flno=7" TargetMode="External" Id="R28bbb0531b304850" /><Relationship Type="http://schemas.openxmlformats.org/officeDocument/2006/relationships/hyperlink" Target="https://law.moj.gov.tw/LawClass/LawSingle.aspx?pcode=G0340028&amp;flno=8" TargetMode="External" Id="Rd5721f7b8c8c4cc2" /><Relationship Type="http://schemas.microsoft.com/office/2020/10/relationships/intelligence" Target="intelligence2.xml" Id="Ra8d24349c2d84e35" /><Relationship Type="http://schemas.openxmlformats.org/officeDocument/2006/relationships/numbering" Target="numbering.xml" Id="R43cbbc6573f54b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2024-04-06T12:27:48.9433644Z</dcterms:created>
  <dcterms:modified xsi:type="dcterms:W3CDTF">2024-04-07T04:41:03.6281388Z</dcterms:modified>
  <dc:creator>奕捷 黃</dc:creator>
  <lastModifiedBy>奕捷 黃</lastModifiedBy>
</coreProperties>
</file>