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EE3E9FE" wp14:paraId="2C078E63" wp14:textId="73601458">
      <w:pPr>
        <w:jc w:val="center"/>
        <w:rPr>
          <w:sz w:val="72"/>
          <w:szCs w:val="72"/>
        </w:rPr>
      </w:pPr>
      <w:r w:rsidRPr="6EE3E9FE" w:rsidR="6EE3E9FE">
        <w:rPr>
          <w:sz w:val="72"/>
          <w:szCs w:val="72"/>
        </w:rPr>
        <w:t>所得稅</w:t>
      </w:r>
      <w:r w:rsidRPr="6EE3E9FE" w:rsidR="6EE3E9FE">
        <w:rPr>
          <w:sz w:val="72"/>
          <w:szCs w:val="72"/>
        </w:rPr>
        <w:t xml:space="preserve"> -- </w:t>
      </w:r>
      <w:r w:rsidRPr="6EE3E9FE" w:rsidR="6EE3E9FE">
        <w:rPr>
          <w:sz w:val="72"/>
          <w:szCs w:val="72"/>
        </w:rPr>
        <w:t>暫繳</w:t>
      </w:r>
    </w:p>
    <w:p w:rsidR="6EE3E9FE" w:rsidP="6EE3E9FE" w:rsidRDefault="6EE3E9FE" w14:paraId="030CDBDD" w14:textId="12334D70">
      <w:pPr>
        <w:pStyle w:val="Normal"/>
        <w:jc w:val="both"/>
        <w:rPr>
          <w:sz w:val="52"/>
          <w:szCs w:val="52"/>
        </w:rPr>
      </w:pPr>
      <w:r w:rsidRPr="6EE3E9FE" w:rsidR="6EE3E9FE">
        <w:rPr>
          <w:sz w:val="52"/>
          <w:szCs w:val="52"/>
        </w:rPr>
        <w:t>暫繳</w:t>
      </w:r>
    </w:p>
    <w:p w:rsidR="6EE3E9FE" w:rsidP="6EE3E9FE" w:rsidRDefault="6EE3E9FE" w14:paraId="7FACF7EF" w14:textId="3D64C714">
      <w:pPr>
        <w:pStyle w:val="Normal"/>
        <w:jc w:val="both"/>
        <w:rPr>
          <w:sz w:val="24"/>
          <w:szCs w:val="24"/>
        </w:rPr>
      </w:pPr>
      <w:r w:rsidRPr="6EE3E9FE" w:rsidR="6EE3E9FE">
        <w:rPr>
          <w:sz w:val="24"/>
          <w:szCs w:val="24"/>
        </w:rPr>
        <w:t>備註：</w:t>
      </w:r>
    </w:p>
    <w:p w:rsidR="6EE3E9FE" w:rsidP="6EE3E9FE" w:rsidRDefault="6EE3E9FE" w14:paraId="09DF764C" w14:textId="24BB60E8">
      <w:pPr>
        <w:pStyle w:val="Normal"/>
        <w:jc w:val="both"/>
        <w:rPr>
          <w:sz w:val="24"/>
          <w:szCs w:val="24"/>
        </w:rPr>
      </w:pPr>
      <w:r w:rsidRPr="6EE3E9FE" w:rsidR="6EE3E9FE">
        <w:rPr>
          <w:sz w:val="24"/>
          <w:szCs w:val="24"/>
        </w:rPr>
        <w:t>2009/05/27總統令修正公布其法條第2項。</w:t>
      </w:r>
    </w:p>
    <w:p w:rsidR="6EE3E9FE" w:rsidP="6EE3E9FE" w:rsidRDefault="6EE3E9FE" w14:paraId="2ED30383" w14:textId="273A9605">
      <w:pPr>
        <w:pStyle w:val="Normal"/>
        <w:jc w:val="both"/>
        <w:rPr>
          <w:sz w:val="24"/>
          <w:szCs w:val="24"/>
        </w:rPr>
      </w:pPr>
      <w:r w:rsidRPr="6EE3E9FE" w:rsidR="6EE3E9FE">
        <w:rPr>
          <w:sz w:val="24"/>
          <w:szCs w:val="24"/>
        </w:rPr>
        <w:t>法條</w:t>
      </w:r>
      <w:r w:rsidRPr="6EE3E9FE" w:rsidR="6EE3E9FE">
        <w:rPr>
          <w:sz w:val="24"/>
          <w:szCs w:val="24"/>
        </w:rPr>
        <w:t>：</w:t>
      </w:r>
    </w:p>
    <w:p w:rsidR="6EE3E9FE" w:rsidP="6EE3E9FE" w:rsidRDefault="6EE3E9FE" w14:paraId="3174D24D" w14:textId="5D8CCC35">
      <w:pPr>
        <w:pStyle w:val="Normal"/>
        <w:jc w:val="both"/>
        <w:rPr>
          <w:sz w:val="24"/>
          <w:szCs w:val="24"/>
        </w:rPr>
      </w:pPr>
    </w:p>
    <w:p w:rsidR="6EE3E9FE" w:rsidP="6EE3E9FE" w:rsidRDefault="6EE3E9FE" w14:paraId="6A9F3965" w14:textId="100D6D04">
      <w:pPr>
        <w:pStyle w:val="ListParagraph"/>
        <w:numPr>
          <w:ilvl w:val="0"/>
          <w:numId w:val="1"/>
        </w:numPr>
        <w:jc w:val="both"/>
        <w:rPr>
          <w:sz w:val="24"/>
          <w:szCs w:val="24"/>
        </w:rPr>
      </w:pPr>
    </w:p>
    <w:p w:rsidR="6EE3E9FE" w:rsidP="6EE3E9FE" w:rsidRDefault="6EE3E9FE" w14:paraId="62279ED9" w14:textId="715CB7CD">
      <w:pPr>
        <w:pStyle w:val="Normal"/>
        <w:ind w:left="0"/>
        <w:jc w:val="both"/>
        <w:rPr>
          <w:sz w:val="24"/>
          <w:szCs w:val="24"/>
        </w:rPr>
      </w:pPr>
      <w:r w:rsidRPr="6EE3E9FE" w:rsidR="6EE3E9FE">
        <w:rPr>
          <w:sz w:val="24"/>
          <w:szCs w:val="24"/>
        </w:rPr>
        <w:t>所得稅法第67條。</w:t>
      </w:r>
    </w:p>
    <w:p w:rsidR="6EE3E9FE" w:rsidP="6EE3E9FE" w:rsidRDefault="6EE3E9FE" w14:paraId="4FBF165B" w14:textId="77872E26">
      <w:pPr>
        <w:pStyle w:val="Normal"/>
        <w:ind w:left="0"/>
        <w:jc w:val="both"/>
        <w:rPr>
          <w:sz w:val="24"/>
          <w:szCs w:val="24"/>
        </w:rPr>
      </w:pPr>
    </w:p>
    <w:p w:rsidR="6EE3E9FE" w:rsidP="6EE3E9FE" w:rsidRDefault="6EE3E9FE" w14:paraId="1DDA0834" w14:textId="73148E05">
      <w:pPr>
        <w:pStyle w:val="Normal"/>
        <w:jc w:val="both"/>
        <w:rPr>
          <w:sz w:val="24"/>
          <w:szCs w:val="24"/>
        </w:rPr>
      </w:pPr>
      <w:r w:rsidRPr="6EE3E9FE" w:rsidR="6EE3E9FE">
        <w:rPr>
          <w:sz w:val="24"/>
          <w:szCs w:val="24"/>
        </w:rPr>
        <w:t>法條內容：</w:t>
      </w:r>
    </w:p>
    <w:p w:rsidR="6EE3E9FE" w:rsidP="6EE3E9FE" w:rsidRDefault="6EE3E9FE" w14:paraId="3D6CF88C" w14:textId="480741BB">
      <w:pPr>
        <w:pStyle w:val="Normal"/>
        <w:rPr/>
      </w:pPr>
      <w:hyperlink r:id="R53833b87584f4834">
        <w:r w:rsidRPr="6EE3E9FE" w:rsidR="6EE3E9FE">
          <w:rPr>
            <w:rStyle w:val="Hyperlink"/>
            <w:noProof w:val="0"/>
            <w:lang w:val="en-US"/>
          </w:rPr>
          <w:t>第 67 條</w:t>
        </w:r>
      </w:hyperlink>
    </w:p>
    <w:p w:rsidR="6EE3E9FE" w:rsidP="6EE3E9FE" w:rsidRDefault="6EE3E9FE" w14:paraId="1F6E282B" w14:textId="4BC23288">
      <w:pPr>
        <w:pStyle w:val="Normal"/>
        <w:rPr>
          <w:noProof w:val="0"/>
          <w:lang w:val="en-US"/>
        </w:rPr>
      </w:pPr>
      <w:r w:rsidRPr="6EE3E9FE" w:rsidR="6EE3E9FE">
        <w:rPr>
          <w:noProof w:val="0"/>
          <w:lang w:val="en-US"/>
        </w:rPr>
        <w:t>營利事業除符合第六十九條規定者外，應於每年九月一日起至九月三十日止，按其上年度結算申報營利事業所得稅應納稅額之二分之一為暫繳稅額，自行向庫繳納，並依規定格式，填具暫繳稅額申報書，檢附暫繳稅額繳款收據，一併向該管稽徵機關申報。</w:t>
      </w:r>
    </w:p>
    <w:p w:rsidR="6EE3E9FE" w:rsidP="6EE3E9FE" w:rsidRDefault="6EE3E9FE" w14:paraId="23E5CA11" w14:textId="740B2947">
      <w:pPr>
        <w:pStyle w:val="Normal"/>
        <w:rPr>
          <w:noProof w:val="0"/>
          <w:lang w:val="en-US"/>
        </w:rPr>
      </w:pPr>
      <w:r w:rsidRPr="6EE3E9FE" w:rsidR="6EE3E9FE">
        <w:rPr>
          <w:noProof w:val="0"/>
          <w:lang w:val="en-US"/>
        </w:rPr>
        <w:t>營利事業未以投資抵減稅額、行政救濟留抵稅額及扣繳稅額抵減前項暫繳稅額者，於自行向庫繳納暫繳稅款後，得免依前項規定辦理申報</w:t>
      </w:r>
      <w:r w:rsidRPr="6EE3E9FE" w:rsidR="6EE3E9FE">
        <w:rPr>
          <w:noProof w:val="0"/>
          <w:lang w:val="en-US"/>
        </w:rPr>
        <w:t>。</w:t>
      </w:r>
    </w:p>
    <w:p w:rsidR="6EE3E9FE" w:rsidP="6EE3E9FE" w:rsidRDefault="6EE3E9FE" w14:paraId="3D9D8B3B" w14:textId="7C810563">
      <w:pPr>
        <w:pStyle w:val="Normal"/>
        <w:rPr>
          <w:noProof w:val="0"/>
          <w:lang w:val="en-US"/>
        </w:rPr>
      </w:pPr>
      <w:r w:rsidRPr="6EE3E9FE" w:rsidR="6EE3E9FE">
        <w:rPr>
          <w:noProof w:val="0"/>
          <w:lang w:val="en-US"/>
        </w:rPr>
        <w:t>公司組織之營利事業，會計帳冊簿據完備，使用第七十七條所稱藍色申報書或經會計師查核簽證，並如期辦理暫繳申報者，得以當年度前六個月之營業收入總額，依本法有關營利事業所得稅之規定，試算其前半年之營利事業所得額，按當年度稅率，計算其暫繳稅額，不適用第一項暫繳稅額之計算方式。</w:t>
      </w:r>
    </w:p>
    <w:p w:rsidR="6EE3E9FE" w:rsidP="6EE3E9FE" w:rsidRDefault="6EE3E9FE" w14:paraId="2579F08B" w14:textId="14E69B09">
      <w:pPr>
        <w:pStyle w:val="Normal"/>
        <w:rPr>
          <w:noProof w:val="0"/>
          <w:lang w:val="en-US"/>
        </w:rPr>
      </w:pPr>
    </w:p>
    <w:p w:rsidR="6EE3E9FE" w:rsidP="6EE3E9FE" w:rsidRDefault="6EE3E9FE" w14:paraId="14D65349" w14:textId="247BA33B">
      <w:pPr>
        <w:pStyle w:val="ListParagraph"/>
        <w:numPr>
          <w:ilvl w:val="0"/>
          <w:numId w:val="1"/>
        </w:numPr>
        <w:jc w:val="both"/>
        <w:rPr>
          <w:sz w:val="24"/>
          <w:szCs w:val="24"/>
        </w:rPr>
      </w:pPr>
    </w:p>
    <w:p w:rsidR="6EE3E9FE" w:rsidP="6EE3E9FE" w:rsidRDefault="6EE3E9FE" w14:paraId="459B2DBA" w14:textId="6D82B033">
      <w:pPr>
        <w:pStyle w:val="Normal"/>
        <w:ind w:left="0"/>
        <w:jc w:val="both"/>
        <w:rPr>
          <w:sz w:val="24"/>
          <w:szCs w:val="24"/>
        </w:rPr>
      </w:pPr>
      <w:r w:rsidRPr="6EE3E9FE" w:rsidR="6EE3E9FE">
        <w:rPr>
          <w:sz w:val="24"/>
          <w:szCs w:val="24"/>
        </w:rPr>
        <w:t>所得稅法第68條。</w:t>
      </w:r>
    </w:p>
    <w:p w:rsidR="6EE3E9FE" w:rsidP="6EE3E9FE" w:rsidRDefault="6EE3E9FE" w14:paraId="34B7CDD4" w14:textId="414097FA">
      <w:pPr>
        <w:pStyle w:val="Normal"/>
        <w:rPr/>
      </w:pPr>
      <w:hyperlink r:id="R53c9aea6412e4589">
        <w:r w:rsidRPr="6EE3E9FE" w:rsidR="6EE3E9FE">
          <w:rPr>
            <w:rStyle w:val="Hyperlink"/>
            <w:noProof w:val="0"/>
            <w:lang w:val="en-US"/>
          </w:rPr>
          <w:t>第 68 條</w:t>
        </w:r>
      </w:hyperlink>
    </w:p>
    <w:p w:rsidR="6EE3E9FE" w:rsidP="6EE3E9FE" w:rsidRDefault="6EE3E9FE" w14:paraId="2AA8847C" w14:textId="35D6ADCD">
      <w:pPr>
        <w:pStyle w:val="Normal"/>
        <w:rPr>
          <w:noProof w:val="0"/>
          <w:lang w:val="en-US"/>
        </w:rPr>
      </w:pPr>
      <w:r w:rsidRPr="6EE3E9FE" w:rsidR="6EE3E9FE">
        <w:rPr>
          <w:noProof w:val="0"/>
          <w:lang w:val="en-US"/>
        </w:rPr>
        <w:t>營利事業未依前條第一項規定期間辦理暫繳，而於十月三十一日以前已依前條第一項規定計算補報及補繳暫繳稅額者，應自十月一日起至其繳納暫繳稅額之日止，按其暫繳稅額，依第一百二十三條規定之存款利率，按日加計利息，一併徵收。</w:t>
      </w:r>
    </w:p>
    <w:p w:rsidR="6EE3E9FE" w:rsidP="6EE3E9FE" w:rsidRDefault="6EE3E9FE" w14:paraId="5EE613B1" w14:textId="25BF26CF">
      <w:pPr>
        <w:pStyle w:val="Normal"/>
        <w:rPr>
          <w:noProof w:val="0"/>
          <w:lang w:val="en-US"/>
        </w:rPr>
      </w:pPr>
      <w:r w:rsidRPr="6EE3E9FE" w:rsidR="6EE3E9FE">
        <w:rPr>
          <w:noProof w:val="0"/>
          <w:lang w:val="en-US"/>
        </w:rPr>
        <w:t>營利事業逾十月三十一日仍未依前項規定辦理暫繳者，稽徵機關應按前條第一項規定計算其暫繳稅額，並依第一百二十三條規定之存款利率，加計一個月之利息，一併填具暫繳稅額核定通知書，通知該營利事業於十五日內自行向庫繳納。</w:t>
      </w:r>
    </w:p>
    <w:p w:rsidR="6EE3E9FE" w:rsidP="6EE3E9FE" w:rsidRDefault="6EE3E9FE" w14:paraId="118078E8" w14:textId="252662EE">
      <w:pPr>
        <w:pStyle w:val="Normal"/>
        <w:ind w:left="0"/>
        <w:jc w:val="both"/>
        <w:rPr>
          <w:sz w:val="24"/>
          <w:szCs w:val="24"/>
        </w:rPr>
      </w:pPr>
    </w:p>
    <w:p w:rsidR="6EE3E9FE" w:rsidP="6EE3E9FE" w:rsidRDefault="6EE3E9FE" w14:paraId="0716DBE6" w14:textId="10B389A3">
      <w:pPr>
        <w:pStyle w:val="ListParagraph"/>
        <w:numPr>
          <w:ilvl w:val="0"/>
          <w:numId w:val="1"/>
        </w:numPr>
        <w:jc w:val="both"/>
        <w:rPr>
          <w:sz w:val="24"/>
          <w:szCs w:val="24"/>
        </w:rPr>
      </w:pPr>
    </w:p>
    <w:p w:rsidR="6EE3E9FE" w:rsidP="6EE3E9FE" w:rsidRDefault="6EE3E9FE" w14:paraId="5C588E57" w14:textId="73DB15F4">
      <w:pPr>
        <w:pStyle w:val="Normal"/>
        <w:ind w:left="0"/>
        <w:jc w:val="both"/>
        <w:rPr>
          <w:sz w:val="24"/>
          <w:szCs w:val="24"/>
        </w:rPr>
      </w:pPr>
      <w:r w:rsidRPr="6EE3E9FE" w:rsidR="6EE3E9FE">
        <w:rPr>
          <w:sz w:val="24"/>
          <w:szCs w:val="24"/>
        </w:rPr>
        <w:t>所得稅法施行細則第56條。</w:t>
      </w:r>
    </w:p>
    <w:p w:rsidR="6EE3E9FE" w:rsidP="6EE3E9FE" w:rsidRDefault="6EE3E9FE" w14:paraId="4E061E60" w14:textId="289D4AB1">
      <w:pPr>
        <w:pStyle w:val="Normal"/>
        <w:ind w:left="0"/>
        <w:jc w:val="both"/>
        <w:rPr>
          <w:sz w:val="24"/>
          <w:szCs w:val="24"/>
        </w:rPr>
      </w:pPr>
    </w:p>
    <w:p w:rsidR="6EE3E9FE" w:rsidP="6EE3E9FE" w:rsidRDefault="6EE3E9FE" w14:paraId="0521B489" w14:textId="3AD1C07F">
      <w:pPr>
        <w:pStyle w:val="Normal"/>
        <w:ind w:left="0"/>
        <w:jc w:val="both"/>
        <w:rPr>
          <w:sz w:val="24"/>
          <w:szCs w:val="24"/>
        </w:rPr>
      </w:pPr>
      <w:r w:rsidRPr="6EE3E9FE" w:rsidR="6EE3E9FE">
        <w:rPr>
          <w:sz w:val="24"/>
          <w:szCs w:val="24"/>
        </w:rPr>
        <w:t>法條內容：</w:t>
      </w:r>
    </w:p>
    <w:p w:rsidR="6EE3E9FE" w:rsidP="6EE3E9FE" w:rsidRDefault="6EE3E9FE" w14:paraId="35698705" w14:textId="4942F0DE">
      <w:pPr>
        <w:pStyle w:val="Normal"/>
        <w:rPr/>
      </w:pPr>
      <w:hyperlink r:id="R246cbc55d1494ea3">
        <w:r w:rsidRPr="6EE3E9FE" w:rsidR="6EE3E9FE">
          <w:rPr>
            <w:rStyle w:val="Hyperlink"/>
            <w:noProof w:val="0"/>
            <w:lang w:val="en-US"/>
          </w:rPr>
          <w:t>第 56 條</w:t>
        </w:r>
      </w:hyperlink>
    </w:p>
    <w:p w:rsidR="6EE3E9FE" w:rsidP="6EE3E9FE" w:rsidRDefault="6EE3E9FE" w14:paraId="0685FB6C" w14:textId="083A21E3">
      <w:pPr>
        <w:pStyle w:val="Normal"/>
        <w:rPr>
          <w:noProof w:val="0"/>
          <w:lang w:val="en-US"/>
        </w:rPr>
      </w:pPr>
      <w:r w:rsidRPr="6EE3E9FE" w:rsidR="6EE3E9FE">
        <w:rPr>
          <w:noProof w:val="0"/>
          <w:lang w:val="en-US"/>
        </w:rPr>
        <w:t>本法所稱小規模營利事業，指規模狹小，交易零星，每月銷售額未達使用統一發票標準而按查定課徵營業稅之營利事業</w:t>
      </w:r>
      <w:r w:rsidRPr="6EE3E9FE" w:rsidR="6EE3E9FE">
        <w:rPr>
          <w:noProof w:val="0"/>
          <w:lang w:val="en-US"/>
        </w:rPr>
        <w:t>。</w:t>
      </w:r>
    </w:p>
    <w:p w:rsidR="6EE3E9FE" w:rsidP="6EE3E9FE" w:rsidRDefault="6EE3E9FE" w14:paraId="05BFAFBB" w14:textId="55829B3E">
      <w:pPr>
        <w:pStyle w:val="Normal"/>
        <w:rPr>
          <w:noProof w:val="0"/>
          <w:lang w:val="en-US"/>
        </w:rPr>
      </w:pPr>
      <w:r w:rsidRPr="6EE3E9FE" w:rsidR="6EE3E9FE">
        <w:rPr>
          <w:noProof w:val="0"/>
          <w:lang w:val="en-US"/>
        </w:rPr>
        <w:t>本法第六十九條第四款所稱依本法或其他有關法律規定免徵營利事業所得稅者，指依本法第四條第一項第十三款、第十四款及第十九款規定免納所得稅之教育、文化、公益、慈善機關或團體及其附屬作業組織、依法經營不對外營業之消費合作社、公有事業及依廢止前促進產業升級條例第九條、第九條之二、第十條、第十五條、第七十條之一、科學工業園區設置管理條例第十八條、獎勵民間參與交通建設條例第二十八條、促進民間參與公共建設法第三十六條、企業併購法第四十二條、第四十四條、國際金融業務條例第十三條、第二十二條之七第一項、第二十二條之十六第一項、國際機場園區發展條例第三十五條、自由貿易港區設置管理條例第二十九條、產業創新條例第二十三條之一及其他法律規定全部所得額免徵營利事業所得稅之營利事業。</w:t>
      </w:r>
    </w:p>
    <w:p w:rsidR="6EE3E9FE" w:rsidP="6EE3E9FE" w:rsidRDefault="6EE3E9FE" w14:paraId="1A8859A6" w14:textId="7C12713E">
      <w:pPr>
        <w:pStyle w:val="Normal"/>
        <w:ind w:left="0"/>
        <w:jc w:val="both"/>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fSFz4Cvr/QBc1w" int2:id="XFdZqrcG">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43408a8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21D37A"/>
    <w:rsid w:val="5B21D37A"/>
    <w:rsid w:val="6EE3E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1D37A"/>
  <w15:chartTrackingRefBased/>
  <w15:docId w15:val="{7CC0CF95-3BD8-436E-9C6F-F42EF69F74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law.moj.gov.tw/LawClass/LawSingle.aspx?pcode=G0340003&amp;flno=67" TargetMode="External" Id="R53833b87584f4834" /><Relationship Type="http://schemas.openxmlformats.org/officeDocument/2006/relationships/hyperlink" Target="https://law.moj.gov.tw/LawClass/LawSingle.aspx?pcode=G0340003&amp;flno=68" TargetMode="External" Id="R53c9aea6412e4589" /><Relationship Type="http://schemas.openxmlformats.org/officeDocument/2006/relationships/hyperlink" Target="https://law.moj.gov.tw/LawClass/LawSingle.aspx?pcode=G0340004&amp;flno=56" TargetMode="External" Id="R246cbc55d1494ea3" /><Relationship Type="http://schemas.microsoft.com/office/2020/10/relationships/intelligence" Target="intelligence2.xml" Id="Rec03affc547142d5" /><Relationship Type="http://schemas.openxmlformats.org/officeDocument/2006/relationships/numbering" Target="numbering.xml" Id="R655042b655db425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2024-04-06T12:27:53.1213701Z</dcterms:created>
  <dcterms:modified xsi:type="dcterms:W3CDTF">2024-04-07T21:54:15.7555908Z</dcterms:modified>
  <dc:creator>奕捷 黃</dc:creator>
  <lastModifiedBy>奕捷 黃</lastModifiedBy>
</coreProperties>
</file>