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E5CE809" wp14:paraId="2C078E63" wp14:textId="37A1CD54">
      <w:pPr>
        <w:jc w:val="center"/>
        <w:rPr>
          <w:sz w:val="72"/>
          <w:szCs w:val="72"/>
        </w:rPr>
      </w:pPr>
      <w:r w:rsidRPr="1E5CE809" w:rsidR="1E5CE809">
        <w:rPr>
          <w:sz w:val="72"/>
          <w:szCs w:val="72"/>
        </w:rPr>
        <w:t>所得稅</w:t>
      </w:r>
      <w:r w:rsidRPr="1E5CE809" w:rsidR="1E5CE809">
        <w:rPr>
          <w:sz w:val="72"/>
          <w:szCs w:val="72"/>
        </w:rPr>
        <w:t xml:space="preserve"> --</w:t>
      </w:r>
      <w:r w:rsidRPr="1E5CE809" w:rsidR="1E5CE809">
        <w:rPr>
          <w:sz w:val="72"/>
          <w:szCs w:val="72"/>
        </w:rPr>
        <w:t xml:space="preserve"> </w:t>
      </w:r>
      <w:r w:rsidRPr="1E5CE809" w:rsidR="1E5CE809">
        <w:rPr>
          <w:sz w:val="72"/>
          <w:szCs w:val="72"/>
        </w:rPr>
        <w:t>股利憑</w:t>
      </w:r>
      <w:r w:rsidRPr="1E5CE809" w:rsidR="1E5CE809">
        <w:rPr>
          <w:sz w:val="72"/>
          <w:szCs w:val="72"/>
        </w:rPr>
        <w:t>單</w:t>
      </w:r>
    </w:p>
    <w:p w:rsidR="1E5CE809" w:rsidP="1E5CE809" w:rsidRDefault="1E5CE809" w14:paraId="1289C811" w14:textId="1768FD92">
      <w:pPr>
        <w:jc w:val="left"/>
        <w:rPr>
          <w:sz w:val="52"/>
          <w:szCs w:val="52"/>
        </w:rPr>
      </w:pPr>
      <w:r w:rsidRPr="1E5CE809" w:rsidR="1E5CE809">
        <w:rPr>
          <w:sz w:val="52"/>
          <w:szCs w:val="52"/>
        </w:rPr>
        <w:t>股利憑單</w:t>
      </w:r>
    </w:p>
    <w:p w:rsidR="1E5CE809" w:rsidP="1E5CE809" w:rsidRDefault="1E5CE809" w14:paraId="53D77674" w14:textId="57D43B39">
      <w:pPr>
        <w:pStyle w:val="Normal"/>
        <w:jc w:val="left"/>
        <w:rPr>
          <w:sz w:val="48"/>
          <w:szCs w:val="48"/>
        </w:rPr>
      </w:pPr>
      <w:r w:rsidRPr="1E5CE809" w:rsidR="1E5CE809">
        <w:rPr>
          <w:sz w:val="48"/>
          <w:szCs w:val="48"/>
        </w:rPr>
        <w:t>結算申報期間</w:t>
      </w:r>
      <w:r w:rsidRPr="1E5CE809" w:rsidR="1E5CE809">
        <w:rPr>
          <w:sz w:val="48"/>
          <w:szCs w:val="48"/>
        </w:rPr>
        <w:t>(繳交期間)</w:t>
      </w:r>
    </w:p>
    <w:p w:rsidR="1E5CE809" w:rsidP="1E5CE809" w:rsidRDefault="1E5CE809" w14:paraId="09E17BEA" w14:textId="7553C5D6">
      <w:pPr>
        <w:pStyle w:val="Normal"/>
        <w:jc w:val="left"/>
        <w:rPr>
          <w:sz w:val="24"/>
          <w:szCs w:val="24"/>
        </w:rPr>
      </w:pPr>
      <w:r w:rsidRPr="1E5CE809" w:rsidR="1E5CE809">
        <w:rPr>
          <w:sz w:val="24"/>
          <w:szCs w:val="24"/>
        </w:rPr>
        <w:t>根據所得稅法第102-1條第1項規定，有關盈餘的結算申報期間如下：</w:t>
      </w:r>
    </w:p>
    <w:p w:rsidR="1E5CE809" w:rsidP="1E5CE809" w:rsidRDefault="1E5CE809" w14:paraId="4B2489F0" w14:textId="1125D206">
      <w:pPr>
        <w:pStyle w:val="Normal"/>
        <w:jc w:val="left"/>
        <w:rPr>
          <w:sz w:val="24"/>
          <w:szCs w:val="24"/>
        </w:rPr>
      </w:pPr>
      <w:r w:rsidRPr="1E5CE809" w:rsidR="1E5CE809">
        <w:rPr>
          <w:sz w:val="24"/>
          <w:szCs w:val="24"/>
        </w:rPr>
        <w:t>納稅義務人應該於每年一月底，繳交填寫完的股利憑單和彙整後的全年股利分配相關資料至稽徵機關以便稽徵機關方便稽查之</w:t>
      </w:r>
      <w:r w:rsidRPr="1E5CE809" w:rsidR="1E5CE809">
        <w:rPr>
          <w:sz w:val="24"/>
          <w:szCs w:val="24"/>
        </w:rPr>
        <w:t>。</w:t>
      </w:r>
    </w:p>
    <w:p w:rsidR="1E5CE809" w:rsidP="1E5CE809" w:rsidRDefault="1E5CE809" w14:paraId="536A72DC" w14:textId="0C1C6E03">
      <w:pPr>
        <w:pStyle w:val="Normal"/>
        <w:jc w:val="left"/>
        <w:rPr>
          <w:sz w:val="24"/>
          <w:szCs w:val="24"/>
        </w:rPr>
      </w:pPr>
      <w:r w:rsidRPr="1E5CE809" w:rsidR="1E5CE809">
        <w:rPr>
          <w:sz w:val="24"/>
          <w:szCs w:val="24"/>
        </w:rPr>
        <w:t>備註：</w:t>
      </w:r>
    </w:p>
    <w:p w:rsidR="1E5CE809" w:rsidP="1E5CE809" w:rsidRDefault="1E5CE809" w14:paraId="250CC11C" w14:textId="4E0CCFDD">
      <w:pPr>
        <w:pStyle w:val="Normal"/>
        <w:jc w:val="left"/>
        <w:rPr>
          <w:sz w:val="24"/>
          <w:szCs w:val="24"/>
        </w:rPr>
      </w:pPr>
      <w:r w:rsidRPr="1E5CE809" w:rsidR="1E5CE809">
        <w:rPr>
          <w:sz w:val="24"/>
          <w:szCs w:val="24"/>
        </w:rPr>
        <w:t>若該年一月遇到連續三日以上之國定假日，則繳交期間會延長至該年二月五日。</w:t>
      </w:r>
    </w:p>
    <w:p w:rsidR="1E5CE809" w:rsidP="1E5CE809" w:rsidRDefault="1E5CE809" w14:paraId="329E2735" w14:textId="76D3FDE0">
      <w:pPr>
        <w:pStyle w:val="Normal"/>
        <w:jc w:val="left"/>
        <w:rPr>
          <w:sz w:val="24"/>
          <w:szCs w:val="24"/>
        </w:rPr>
      </w:pPr>
    </w:p>
    <w:p w:rsidR="1E5CE809" w:rsidP="1E5CE809" w:rsidRDefault="1E5CE809" w14:paraId="077B2A62" w14:textId="5E80C405">
      <w:pPr>
        <w:pStyle w:val="Normal"/>
        <w:jc w:val="left"/>
        <w:rPr>
          <w:sz w:val="48"/>
          <w:szCs w:val="48"/>
        </w:rPr>
      </w:pPr>
      <w:r w:rsidRPr="1E5CE809" w:rsidR="1E5CE809">
        <w:rPr>
          <w:sz w:val="48"/>
          <w:szCs w:val="48"/>
        </w:rPr>
        <w:t>免填憑單</w:t>
      </w:r>
    </w:p>
    <w:p w:rsidR="1E5CE809" w:rsidP="1E5CE809" w:rsidRDefault="1E5CE809" w14:paraId="694DF747" w14:textId="3ACBF33D">
      <w:pPr>
        <w:pStyle w:val="Normal"/>
        <w:jc w:val="left"/>
        <w:rPr>
          <w:sz w:val="24"/>
          <w:szCs w:val="24"/>
        </w:rPr>
      </w:pPr>
      <w:r w:rsidRPr="1E5CE809" w:rsidR="1E5CE809">
        <w:rPr>
          <w:sz w:val="24"/>
          <w:szCs w:val="24"/>
        </w:rPr>
        <w:t>根據所得稅法第102-1條第4項規定，若發生以下任一之情事，則納稅義務人免填股利憑單。</w:t>
      </w:r>
    </w:p>
    <w:p w:rsidR="1E5CE809" w:rsidP="1E5CE809" w:rsidRDefault="1E5CE809" w14:paraId="6035D9FE" w14:textId="0A31C520">
      <w:pPr>
        <w:pStyle w:val="ListParagraph"/>
        <w:numPr>
          <w:ilvl w:val="0"/>
          <w:numId w:val="1"/>
        </w:numPr>
        <w:rPr/>
      </w:pPr>
      <w:r w:rsidR="1E5CE809">
        <w:rPr/>
        <w:t>納稅義務人為在中華民國居住者且在中華民國境內有固定營業場所之營利事業、機關、團、執行業務者或信託行為之受託人。</w:t>
      </w:r>
    </w:p>
    <w:p w:rsidR="1E5CE809" w:rsidP="1E5CE809" w:rsidRDefault="1E5CE809" w14:paraId="3C1B8353" w14:textId="65AE24BD">
      <w:pPr>
        <w:pStyle w:val="ListParagraph"/>
        <w:numPr>
          <w:ilvl w:val="0"/>
          <w:numId w:val="1"/>
        </w:numPr>
        <w:rPr/>
      </w:pPr>
      <w:r w:rsidR="1E5CE809">
        <w:rPr/>
        <w:t>其股利或盈餘資料經稽徵機關納入結算申報期間內所提供之所得資料(至查詢服務)。</w:t>
      </w:r>
    </w:p>
    <w:p w:rsidR="1E5CE809" w:rsidP="1E5CE809" w:rsidRDefault="1E5CE809" w14:paraId="01727107" w14:textId="400EBBC1">
      <w:pPr>
        <w:pStyle w:val="ListParagraph"/>
        <w:numPr>
          <w:ilvl w:val="0"/>
          <w:numId w:val="1"/>
        </w:numPr>
        <w:rPr/>
      </w:pPr>
      <w:r w:rsidR="1E5CE809">
        <w:rPr/>
        <w:t>符合財政部規定之情形。</w:t>
      </w:r>
    </w:p>
    <w:p w:rsidR="1E5CE809" w:rsidP="1E5CE809" w:rsidRDefault="1E5CE809" w14:paraId="3A3875D5" w14:textId="52DB0F92">
      <w:pPr>
        <w:pStyle w:val="Normal"/>
        <w:ind w:left="0"/>
        <w:rPr/>
      </w:pPr>
    </w:p>
    <w:p w:rsidR="1E5CE809" w:rsidP="1E5CE809" w:rsidRDefault="1E5CE809" w14:paraId="144A8753" w14:textId="7B411631">
      <w:pPr>
        <w:pStyle w:val="Normal"/>
        <w:ind w:left="0"/>
        <w:rPr/>
      </w:pPr>
      <w:r w:rsidR="1E5CE809">
        <w:rPr/>
        <w:t>備註：</w:t>
      </w:r>
    </w:p>
    <w:p w:rsidR="1E5CE809" w:rsidP="1E5CE809" w:rsidRDefault="1E5CE809" w14:paraId="01A37EA5" w14:textId="58117C3F">
      <w:pPr>
        <w:pStyle w:val="Normal"/>
        <w:ind w:left="0"/>
        <w:rPr/>
      </w:pPr>
      <w:r w:rsidR="1E5CE809">
        <w:rPr/>
        <w:t>符合因所得稅法第102-1條第4項規定而納稅義務人免填憑單，如果納稅義務人要求填發，則稽徵機關仍應填發(</w:t>
      </w:r>
      <w:r w:rsidR="1E5CE809">
        <w:rPr/>
        <w:t>簡單來說就是，稽徵機關得接收納稅義務人填寫的憑單</w:t>
      </w:r>
      <w:r w:rsidR="1E5CE809">
        <w:rPr/>
        <w:t>。)</w:t>
      </w:r>
    </w:p>
    <w:p w:rsidR="1E5CE809" w:rsidP="1E5CE809" w:rsidRDefault="1E5CE809" w14:paraId="15CE46AC" w14:textId="55ABBA43">
      <w:pPr>
        <w:pStyle w:val="Normal"/>
        <w:ind w:left="0"/>
        <w:rPr/>
      </w:pPr>
    </w:p>
    <w:p w:rsidR="1E5CE809" w:rsidP="1E5CE809" w:rsidRDefault="1E5CE809" w14:paraId="661388A3" w14:textId="03AFD233">
      <w:pPr>
        <w:pStyle w:val="Normal"/>
        <w:jc w:val="left"/>
        <w:rPr>
          <w:sz w:val="48"/>
          <w:szCs w:val="48"/>
        </w:rPr>
      </w:pPr>
      <w:r w:rsidRPr="1E5CE809" w:rsidR="1E5CE809">
        <w:rPr>
          <w:sz w:val="48"/>
          <w:szCs w:val="48"/>
        </w:rPr>
        <w:t>核定</w:t>
      </w:r>
    </w:p>
    <w:p w:rsidR="1E5CE809" w:rsidP="1E5CE809" w:rsidRDefault="1E5CE809" w14:paraId="7BF5BED6" w14:textId="15920233">
      <w:pPr>
        <w:pStyle w:val="Normal"/>
        <w:jc w:val="left"/>
        <w:rPr>
          <w:sz w:val="24"/>
          <w:szCs w:val="24"/>
        </w:rPr>
      </w:pPr>
      <w:r w:rsidRPr="1E5CE809" w:rsidR="1E5CE809">
        <w:rPr>
          <w:sz w:val="24"/>
          <w:szCs w:val="24"/>
        </w:rPr>
        <w:t>其查核準用所得稅法第80條到第86條之規定。</w:t>
      </w:r>
    </w:p>
    <w:p w:rsidR="1E5CE809" w:rsidP="1E5CE809" w:rsidRDefault="1E5CE809" w14:paraId="0AEB5F0E" w14:textId="1304413F">
      <w:pPr>
        <w:pStyle w:val="Normal"/>
        <w:jc w:val="left"/>
        <w:rPr>
          <w:sz w:val="48"/>
          <w:szCs w:val="48"/>
        </w:rPr>
      </w:pPr>
      <w:r w:rsidRPr="1E5CE809" w:rsidR="1E5CE809">
        <w:rPr>
          <w:sz w:val="48"/>
          <w:szCs w:val="48"/>
        </w:rPr>
        <w:t>相關罰則</w:t>
      </w:r>
    </w:p>
    <w:p w:rsidR="1E5CE809" w:rsidP="1E5CE809" w:rsidRDefault="1E5CE809" w14:paraId="5F649860" w14:textId="4EA195D4">
      <w:pPr>
        <w:pStyle w:val="Normal"/>
        <w:jc w:val="left"/>
        <w:rPr>
          <w:sz w:val="48"/>
          <w:szCs w:val="48"/>
        </w:rPr>
      </w:pPr>
      <w:r w:rsidRPr="1E5CE809" w:rsidR="1E5CE809">
        <w:rPr>
          <w:sz w:val="48"/>
          <w:szCs w:val="48"/>
        </w:rPr>
        <w:t>因未依規定填寫完並繳納申報書</w:t>
      </w:r>
      <w:r w:rsidRPr="1E5CE809" w:rsidR="1E5CE809">
        <w:rPr>
          <w:sz w:val="48"/>
          <w:szCs w:val="48"/>
        </w:rPr>
        <w:t>之相關罰則</w:t>
      </w:r>
    </w:p>
    <w:p w:rsidR="1E5CE809" w:rsidP="1E5CE809" w:rsidRDefault="1E5CE809" w14:paraId="3E4D31F1" w14:textId="63E85235">
      <w:pPr>
        <w:pStyle w:val="Normal"/>
        <w:jc w:val="left"/>
        <w:rPr>
          <w:sz w:val="24"/>
          <w:szCs w:val="24"/>
        </w:rPr>
      </w:pPr>
      <w:r w:rsidRPr="1E5CE809" w:rsidR="1E5CE809">
        <w:rPr>
          <w:sz w:val="24"/>
          <w:szCs w:val="24"/>
        </w:rPr>
        <w:t>跟因違反營利事業的納稅之相關規範有關的相關罰則類似。</w:t>
      </w:r>
    </w:p>
    <w:p w:rsidR="1E5CE809" w:rsidP="1E5CE809" w:rsidRDefault="1E5CE809" w14:paraId="5A5CE530" w14:textId="03A710E3">
      <w:pPr>
        <w:pStyle w:val="Normal"/>
        <w:jc w:val="left"/>
        <w:rPr>
          <w:sz w:val="48"/>
          <w:szCs w:val="48"/>
        </w:rPr>
      </w:pPr>
      <w:r w:rsidRPr="1E5CE809" w:rsidR="1E5CE809">
        <w:rPr>
          <w:sz w:val="48"/>
          <w:szCs w:val="48"/>
        </w:rPr>
        <w:t>因未依規定設置或記載股東可扣抵稅帳戶之相關罰則</w:t>
      </w:r>
    </w:p>
    <w:p w:rsidR="1E5CE809" w:rsidP="1E5CE809" w:rsidRDefault="1E5CE809" w14:paraId="32F4457B" w14:textId="6B36820A">
      <w:pPr>
        <w:pStyle w:val="Normal"/>
        <w:ind w:left="0"/>
        <w:rPr/>
      </w:pPr>
      <w:r w:rsidR="1E5CE809">
        <w:rPr/>
        <w:t>根據所得稅法第114-1條。在2017/12/31前，若未依規定設置或記載股東可扣抵稅帳戶，則處新台幣三千至七千五之罰鍰並被通知補辦期間為一個月。若在補辦期間期滿後仍未依規定設置或記載股東可扣抵稅帳戶，則再處新台幣七千五至一萬五千之罰鍰並在被通知補辦期間為一個月。若在補辦期間期滿後仍未依規定設置或記載股東可扣抵稅帳戶，則再次處罰之(</w:t>
      </w:r>
      <w:r w:rsidR="1E5CE809">
        <w:rPr/>
        <w:t>重複上個步驟</w:t>
      </w:r>
      <w:r w:rsidR="1E5CE809">
        <w:rPr/>
        <w:t>)，</w:t>
      </w:r>
      <w:r w:rsidR="1E5CE809">
        <w:rPr/>
        <w:t>直到沒有違反該條規定才結束</w:t>
      </w:r>
      <w:r w:rsidR="1E5CE809">
        <w:rPr/>
        <w:t>。</w:t>
      </w:r>
    </w:p>
    <w:p w:rsidR="1E5CE809" w:rsidP="1E5CE809" w:rsidRDefault="1E5CE809" w14:paraId="63E5E556" w14:textId="50A80A90">
      <w:pPr>
        <w:pStyle w:val="Normal"/>
        <w:jc w:val="left"/>
        <w:rPr>
          <w:sz w:val="48"/>
          <w:szCs w:val="48"/>
        </w:rPr>
      </w:pPr>
      <w:r w:rsidRPr="1E5CE809" w:rsidR="1E5CE809">
        <w:rPr>
          <w:sz w:val="48"/>
          <w:szCs w:val="48"/>
        </w:rPr>
        <w:t>因超額分配可扣抵稅額之相關罰則</w:t>
      </w:r>
    </w:p>
    <w:p w:rsidR="1E5CE809" w:rsidP="1E5CE809" w:rsidRDefault="1E5CE809" w14:paraId="30DF4959" w14:textId="24F8AC52">
      <w:pPr>
        <w:pStyle w:val="Normal"/>
        <w:ind w:left="0"/>
        <w:rPr/>
      </w:pPr>
      <w:r w:rsidR="1E5CE809">
        <w:rPr/>
        <w:t>詳見，稅務法規課本的CH6 page 340。</w:t>
      </w:r>
    </w:p>
    <w:p w:rsidR="1E5CE809" w:rsidP="1E5CE809" w:rsidRDefault="1E5CE809" w14:paraId="7DBB9581" w14:textId="19833031">
      <w:pPr>
        <w:pStyle w:val="Normal"/>
        <w:jc w:val="left"/>
        <w:rPr>
          <w:sz w:val="48"/>
          <w:szCs w:val="48"/>
        </w:rPr>
      </w:pPr>
      <w:r w:rsidRPr="1E5CE809" w:rsidR="1E5CE809">
        <w:rPr>
          <w:sz w:val="48"/>
          <w:szCs w:val="48"/>
        </w:rPr>
        <w:t>因不得分配可扣抵稅額之相關罰則</w:t>
      </w:r>
    </w:p>
    <w:p w:rsidR="1E5CE809" w:rsidP="1E5CE809" w:rsidRDefault="1E5CE809" w14:paraId="3C1FE50E" w14:textId="372B9BEC">
      <w:pPr>
        <w:pStyle w:val="Normal"/>
        <w:ind w:left="0"/>
        <w:rPr/>
      </w:pPr>
      <w:r w:rsidR="1E5CE809">
        <w:rPr/>
        <w:t>詳見，所得稅法第114-3條第1項。</w:t>
      </w:r>
    </w:p>
    <w:p w:rsidR="1E5CE809" w:rsidP="1E5CE809" w:rsidRDefault="1E5CE809" w14:paraId="3D36F127" w14:textId="5C812595">
      <w:pPr>
        <w:pStyle w:val="Normal"/>
        <w:ind w:left="0"/>
        <w:rPr/>
      </w:pPr>
    </w:p>
    <w:p w:rsidR="1E5CE809" w:rsidP="1E5CE809" w:rsidRDefault="1E5CE809" w14:paraId="2D33F26A" w14:textId="2C5A5EE8">
      <w:pPr>
        <w:pStyle w:val="Normal"/>
        <w:ind w:left="0"/>
        <w:rPr/>
      </w:pPr>
      <w:r w:rsidR="1E5CE809">
        <w:rPr/>
        <w:t>備註：</w:t>
      </w:r>
    </w:p>
    <w:p w:rsidR="1E5CE809" w:rsidP="1E5CE809" w:rsidRDefault="1E5CE809" w14:paraId="21B52128" w14:textId="06A904B3">
      <w:pPr>
        <w:pStyle w:val="Normal"/>
        <w:ind w:left="0"/>
        <w:rPr/>
      </w:pPr>
      <w:r w:rsidR="1E5CE809">
        <w:rPr/>
        <w:t>該條於2018/01/18修正通過。</w:t>
      </w:r>
    </w:p>
    <w:p w:rsidR="1E5CE809" w:rsidP="1E5CE809" w:rsidRDefault="1E5CE809" w14:paraId="05432C38" w14:textId="5EFC2AF4">
      <w:pPr>
        <w:pStyle w:val="Normal"/>
        <w:jc w:val="left"/>
        <w:rPr>
          <w:sz w:val="48"/>
          <w:szCs w:val="48"/>
        </w:rPr>
      </w:pPr>
      <w:r w:rsidRPr="1E5CE809" w:rsidR="1E5CE809">
        <w:rPr>
          <w:sz w:val="48"/>
          <w:szCs w:val="48"/>
        </w:rPr>
        <w:t>在股利新制實施後因未依限申報之相關罰則</w:t>
      </w:r>
    </w:p>
    <w:p w:rsidR="1E5CE809" w:rsidP="1E5CE809" w:rsidRDefault="1E5CE809" w14:paraId="615A4ABE" w14:textId="6BDE7B43">
      <w:pPr>
        <w:pStyle w:val="Normal"/>
        <w:ind w:left="0"/>
        <w:rPr/>
      </w:pPr>
      <w:r w:rsidR="1E5CE809">
        <w:rPr/>
        <w:t>詳見，所得稅法第114-3條第2項。</w:t>
      </w:r>
    </w:p>
    <w:p w:rsidR="1E5CE809" w:rsidP="1E5CE809" w:rsidRDefault="1E5CE809" w14:paraId="65B0F73F" w14:textId="7AAF6D5F">
      <w:pPr>
        <w:pStyle w:val="Normal"/>
        <w:ind w:left="0"/>
        <w:rPr/>
      </w:pPr>
    </w:p>
    <w:p w:rsidR="1E5CE809" w:rsidP="1E5CE809" w:rsidRDefault="1E5CE809" w14:paraId="3BF47371" w14:textId="2C5A5EE8">
      <w:pPr>
        <w:pStyle w:val="Normal"/>
        <w:ind w:left="0"/>
        <w:rPr/>
      </w:pPr>
      <w:r w:rsidR="1E5CE809">
        <w:rPr/>
        <w:t>備註：</w:t>
      </w:r>
    </w:p>
    <w:p w:rsidR="1E5CE809" w:rsidP="1E5CE809" w:rsidRDefault="1E5CE809" w14:paraId="073A4B13" w14:textId="16CC21BE">
      <w:pPr>
        <w:pStyle w:val="Normal"/>
        <w:ind w:left="0"/>
        <w:rPr/>
      </w:pPr>
      <w:r w:rsidR="1E5CE809">
        <w:rPr/>
        <w:t>該條於2018/01/18增訂並通過。</w:t>
      </w:r>
    </w:p>
    <w:p w:rsidR="1E5CE809" w:rsidP="1E5CE809" w:rsidRDefault="1E5CE809" w14:paraId="77A66426" w14:textId="7920D92E">
      <w:pPr>
        <w:pStyle w:val="Normal"/>
        <w:jc w:val="left"/>
        <w:rPr>
          <w:sz w:val="48"/>
          <w:szCs w:val="48"/>
        </w:rPr>
      </w:pPr>
      <w:r w:rsidRPr="1E5CE809" w:rsidR="1E5CE809">
        <w:rPr>
          <w:sz w:val="48"/>
          <w:szCs w:val="48"/>
        </w:rPr>
        <w:t>因未依限申報申報股東可扣抵稅額帳戶變動明細資料之相關罰則</w:t>
      </w:r>
    </w:p>
    <w:p w:rsidR="1E5CE809" w:rsidP="1E5CE809" w:rsidRDefault="1E5CE809" w14:paraId="5525A17A" w14:textId="6BDE7B43">
      <w:pPr>
        <w:pStyle w:val="Normal"/>
        <w:ind w:left="0"/>
        <w:rPr/>
      </w:pPr>
      <w:r w:rsidR="1E5CE809">
        <w:rPr/>
        <w:t>詳見，所得稅法第114-3條第2項。</w:t>
      </w:r>
    </w:p>
    <w:p w:rsidR="1E5CE809" w:rsidP="1E5CE809" w:rsidRDefault="1E5CE809" w14:paraId="0924BF90" w14:textId="1872BD24">
      <w:pPr>
        <w:pStyle w:val="Normal"/>
        <w:ind w:left="0"/>
        <w:rPr/>
      </w:pPr>
    </w:p>
    <w:p w:rsidR="1E5CE809" w:rsidP="1E5CE809" w:rsidRDefault="1E5CE809" w14:paraId="140DED04" w14:textId="2C5A5EE8">
      <w:pPr>
        <w:pStyle w:val="Normal"/>
        <w:ind w:left="0"/>
        <w:rPr/>
      </w:pPr>
      <w:r w:rsidR="1E5CE809">
        <w:rPr/>
        <w:t>備註：</w:t>
      </w:r>
    </w:p>
    <w:p w:rsidR="1E5CE809" w:rsidP="1E5CE809" w:rsidRDefault="1E5CE809" w14:paraId="14B8A997" w14:textId="06A904B3">
      <w:pPr>
        <w:pStyle w:val="Normal"/>
        <w:ind w:left="0"/>
        <w:rPr/>
      </w:pPr>
      <w:r w:rsidR="1E5CE809">
        <w:rPr/>
        <w:t>該條於2018/01/18修正通過。</w:t>
      </w:r>
    </w:p>
    <w:p w:rsidR="1E5CE809" w:rsidP="1E5CE809" w:rsidRDefault="1E5CE809" w14:paraId="43D73A1C" w14:textId="121B01CA">
      <w:pPr>
        <w:pStyle w:val="Normal"/>
        <w:ind w:left="0"/>
        <w:rPr/>
      </w:pPr>
    </w:p>
    <w:p w:rsidR="1E5CE809" w:rsidP="1E5CE809" w:rsidRDefault="1E5CE809" w14:paraId="5081D6A1" w14:textId="0DA8B327">
      <w:pPr>
        <w:pStyle w:val="Normal"/>
        <w:jc w:val="left"/>
        <w:rPr>
          <w:sz w:val="48"/>
          <w:szCs w:val="48"/>
        </w:rPr>
      </w:pPr>
      <w:r w:rsidRPr="1E5CE809" w:rsidR="1E5CE809">
        <w:rPr>
          <w:sz w:val="48"/>
          <w:szCs w:val="48"/>
        </w:rPr>
        <w:t>因未據實申報申報股東可扣抵稅額帳戶變動明細資料之相關罰則</w:t>
      </w:r>
    </w:p>
    <w:p w:rsidR="1E5CE809" w:rsidP="1E5CE809" w:rsidRDefault="1E5CE809" w14:paraId="4E61C7AE" w14:textId="5990050E">
      <w:pPr>
        <w:pStyle w:val="Normal"/>
        <w:ind w:left="0"/>
        <w:rPr/>
      </w:pPr>
      <w:r w:rsidR="1E5CE809">
        <w:rPr/>
        <w:t>詳見，上一小節。</w:t>
      </w:r>
    </w:p>
    <w:p w:rsidR="1E5CE809" w:rsidP="1E5CE809" w:rsidRDefault="1E5CE809" w14:paraId="314F9F9E" w14:textId="125990BA">
      <w:pPr>
        <w:pStyle w:val="Normal"/>
        <w:ind w:left="0"/>
        <w:rPr/>
      </w:pPr>
    </w:p>
    <w:p w:rsidR="1E5CE809" w:rsidP="1E5CE809" w:rsidRDefault="1E5CE809" w14:paraId="4792922E" w14:textId="602C4FFF">
      <w:pPr>
        <w:pStyle w:val="Normal"/>
        <w:jc w:val="left"/>
        <w:rPr>
          <w:sz w:val="48"/>
          <w:szCs w:val="48"/>
        </w:rPr>
      </w:pPr>
      <w:r w:rsidRPr="1E5CE809" w:rsidR="1E5CE809">
        <w:rPr>
          <w:sz w:val="48"/>
          <w:szCs w:val="48"/>
        </w:rPr>
        <w:t>因虛增股利或盈餘之相關罰則</w:t>
      </w:r>
    </w:p>
    <w:p w:rsidR="1E5CE809" w:rsidP="1E5CE809" w:rsidRDefault="1E5CE809" w14:paraId="2F2EBFBB" w14:textId="7F28834B">
      <w:pPr>
        <w:pStyle w:val="Normal"/>
        <w:ind w:left="0"/>
        <w:rPr/>
      </w:pPr>
      <w:r w:rsidR="1E5CE809">
        <w:rPr/>
        <w:t>詳見，所得稅法第114-3條第4項。</w:t>
      </w:r>
    </w:p>
    <w:p w:rsidR="1E5CE809" w:rsidP="1E5CE809" w:rsidRDefault="1E5CE809" w14:paraId="74A9FFF4" w14:textId="1872BD24">
      <w:pPr>
        <w:pStyle w:val="Normal"/>
        <w:ind w:left="0"/>
        <w:rPr/>
      </w:pPr>
    </w:p>
    <w:p w:rsidR="1E5CE809" w:rsidP="1E5CE809" w:rsidRDefault="1E5CE809" w14:paraId="2D4E0D1C" w14:textId="2C5A5EE8">
      <w:pPr>
        <w:pStyle w:val="Normal"/>
        <w:ind w:left="0"/>
        <w:rPr/>
      </w:pPr>
      <w:r w:rsidR="1E5CE809">
        <w:rPr/>
        <w:t>備註：</w:t>
      </w:r>
    </w:p>
    <w:p w:rsidR="1E5CE809" w:rsidP="1E5CE809" w:rsidRDefault="1E5CE809" w14:paraId="71B50A08" w14:textId="06A904B3">
      <w:pPr>
        <w:pStyle w:val="Normal"/>
        <w:ind w:left="0"/>
        <w:rPr/>
      </w:pPr>
      <w:r w:rsidR="1E5CE809">
        <w:rPr/>
        <w:t>該條於2018/01/18修正通過。</w:t>
      </w:r>
    </w:p>
    <w:p w:rsidR="1E5CE809" w:rsidP="1E5CE809" w:rsidRDefault="1E5CE809" w14:paraId="10B21D39" w14:textId="0966FB0C">
      <w:pPr>
        <w:pStyle w:val="Normal"/>
        <w:ind w:left="0"/>
        <w:rPr/>
      </w:pPr>
    </w:p>
    <w:p w:rsidR="1E5CE809" w:rsidP="1E5CE809" w:rsidRDefault="1E5CE809" w14:paraId="2F2732F1" w14:textId="3BC3E727">
      <w:pPr>
        <w:pStyle w:val="Normal"/>
        <w:jc w:val="left"/>
        <w:rPr>
          <w:sz w:val="48"/>
          <w:szCs w:val="48"/>
        </w:rPr>
      </w:pPr>
      <w:r w:rsidRPr="1E5CE809" w:rsidR="1E5CE809">
        <w:rPr>
          <w:sz w:val="48"/>
          <w:szCs w:val="48"/>
        </w:rPr>
        <w:t>因不當規避稅負之相關罰則</w:t>
      </w:r>
    </w:p>
    <w:p w:rsidR="1E5CE809" w:rsidP="1E5CE809" w:rsidRDefault="1E5CE809" w14:paraId="040835E6" w14:textId="62BB4B5B">
      <w:pPr>
        <w:pStyle w:val="Normal"/>
        <w:ind w:left="0"/>
        <w:rPr/>
      </w:pPr>
      <w:r w:rsidR="1E5CE809">
        <w:rPr/>
        <w:t>詳見，所得稅法第14-3條。</w:t>
      </w:r>
    </w:p>
    <w:p w:rsidR="1E5CE809" w:rsidP="1E5CE809" w:rsidRDefault="1E5CE809" w14:paraId="611E559D" w14:textId="1872BD24">
      <w:pPr>
        <w:pStyle w:val="Normal"/>
        <w:ind w:left="0"/>
        <w:rPr/>
      </w:pPr>
    </w:p>
    <w:p w:rsidR="1E5CE809" w:rsidP="1E5CE809" w:rsidRDefault="1E5CE809" w14:paraId="065FFB3D" w14:textId="2C5A5EE8">
      <w:pPr>
        <w:pStyle w:val="Normal"/>
        <w:ind w:left="0"/>
        <w:rPr/>
      </w:pPr>
      <w:r w:rsidR="1E5CE809">
        <w:rPr/>
        <w:t>備註：</w:t>
      </w:r>
    </w:p>
    <w:p w:rsidR="1E5CE809" w:rsidP="1E5CE809" w:rsidRDefault="1E5CE809" w14:paraId="026D5102" w14:textId="49344FA9">
      <w:pPr>
        <w:pStyle w:val="Normal"/>
        <w:ind w:left="0"/>
        <w:rPr/>
      </w:pPr>
      <w:r w:rsidR="1E5CE809">
        <w:rPr/>
        <w:t>該條於2018/01/18修正通過。</w:t>
      </w:r>
    </w:p>
    <w:p w:rsidR="1E5CE809" w:rsidP="1E5CE809" w:rsidRDefault="1E5CE809" w14:paraId="008565BE" w14:textId="3C6706D9">
      <w:pPr>
        <w:pStyle w:val="Normal"/>
        <w:ind w:left="0"/>
        <w:rPr/>
      </w:pPr>
    </w:p>
    <w:p w:rsidR="1E5CE809" w:rsidP="1E5CE809" w:rsidRDefault="1E5CE809" w14:paraId="0535E504" w14:textId="083A5CB1">
      <w:pPr>
        <w:pStyle w:val="Normal"/>
        <w:jc w:val="left"/>
        <w:rPr>
          <w:sz w:val="48"/>
          <w:szCs w:val="48"/>
        </w:rPr>
      </w:pPr>
      <w:r w:rsidRPr="1E5CE809" w:rsidR="1E5CE809">
        <w:rPr>
          <w:sz w:val="48"/>
          <w:szCs w:val="48"/>
        </w:rPr>
        <w:t>因虛增盈餘調整之相關罰則</w:t>
      </w:r>
    </w:p>
    <w:p w:rsidR="1E5CE809" w:rsidP="1E5CE809" w:rsidRDefault="1E5CE809" w14:paraId="5855EBED" w14:textId="4FA581C1">
      <w:pPr>
        <w:pStyle w:val="Normal"/>
        <w:ind w:left="0"/>
        <w:rPr/>
      </w:pPr>
      <w:r w:rsidR="1E5CE809">
        <w:rPr/>
        <w:t>詳見，上一小節。</w:t>
      </w:r>
    </w:p>
    <w:p w:rsidR="1E5CE809" w:rsidP="1E5CE809" w:rsidRDefault="1E5CE809" w14:paraId="5B0F2CD4" w14:textId="014DA3F6">
      <w:pPr>
        <w:pStyle w:val="Normal"/>
        <w:ind w:left="0"/>
        <w:rPr/>
      </w:pPr>
    </w:p>
    <w:p w:rsidR="1E5CE809" w:rsidP="1E5CE809" w:rsidRDefault="1E5CE809" w14:paraId="12219E38" w14:textId="43FFBE81">
      <w:pPr>
        <w:pStyle w:val="Normal"/>
        <w:ind w:left="0"/>
        <w:rPr>
          <w:sz w:val="48"/>
          <w:szCs w:val="48"/>
        </w:rPr>
      </w:pPr>
      <w:r w:rsidRPr="1E5CE809" w:rsidR="1E5CE809">
        <w:rPr>
          <w:sz w:val="48"/>
          <w:szCs w:val="48"/>
        </w:rPr>
        <w:t>法條</w:t>
      </w:r>
    </w:p>
    <w:p w:rsidR="1E5CE809" w:rsidP="1E5CE809" w:rsidRDefault="1E5CE809" w14:paraId="3288A216" w14:textId="6D00BA66">
      <w:pPr>
        <w:pStyle w:val="Normal"/>
        <w:jc w:val="left"/>
        <w:rPr>
          <w:sz w:val="24"/>
          <w:szCs w:val="24"/>
        </w:rPr>
      </w:pPr>
      <w:r w:rsidRPr="1E5CE809" w:rsidR="1E5CE809">
        <w:rPr>
          <w:sz w:val="24"/>
          <w:szCs w:val="24"/>
        </w:rPr>
        <w:t>法條</w:t>
      </w:r>
      <w:r w:rsidRPr="1E5CE809" w:rsidR="1E5CE809">
        <w:rPr>
          <w:sz w:val="24"/>
          <w:szCs w:val="24"/>
        </w:rPr>
        <w:t>：</w:t>
      </w:r>
    </w:p>
    <w:p w:rsidR="1E5CE809" w:rsidP="1E5CE809" w:rsidRDefault="1E5CE809" w14:paraId="37C90504" w14:textId="5ECDD6C7">
      <w:pPr>
        <w:pStyle w:val="Normal"/>
        <w:jc w:val="left"/>
        <w:rPr>
          <w:sz w:val="24"/>
          <w:szCs w:val="24"/>
        </w:rPr>
      </w:pPr>
      <w:r w:rsidRPr="1E5CE809" w:rsidR="1E5CE809">
        <w:rPr>
          <w:sz w:val="24"/>
          <w:szCs w:val="24"/>
        </w:rPr>
        <w:t>所得稅法第102-1條到第102-4條。</w:t>
      </w:r>
    </w:p>
    <w:p w:rsidR="1E5CE809" w:rsidP="1E5CE809" w:rsidRDefault="1E5CE809" w14:paraId="72AC8AE6" w14:textId="7FDBF371">
      <w:pPr>
        <w:pStyle w:val="Normal"/>
        <w:jc w:val="left"/>
        <w:rPr>
          <w:sz w:val="24"/>
          <w:szCs w:val="24"/>
        </w:rPr>
      </w:pPr>
      <w:r w:rsidRPr="1E5CE809" w:rsidR="1E5CE809">
        <w:rPr>
          <w:sz w:val="24"/>
          <w:szCs w:val="24"/>
        </w:rPr>
        <w:t>所有法條內容</w:t>
      </w:r>
      <w:r w:rsidRPr="1E5CE809" w:rsidR="1E5CE809">
        <w:rPr>
          <w:sz w:val="24"/>
          <w:szCs w:val="24"/>
        </w:rPr>
        <w:t>：</w:t>
      </w:r>
    </w:p>
    <w:p w:rsidR="1E5CE809" w:rsidP="1E5CE809" w:rsidRDefault="1E5CE809" w14:paraId="443CE54E" w14:textId="04980DAC">
      <w:pPr>
        <w:pStyle w:val="Normal"/>
        <w:rPr/>
      </w:pPr>
      <w:hyperlink r:id="R80b873634b2d488f">
        <w:r w:rsidRPr="1E5CE809" w:rsidR="1E5CE809">
          <w:rPr>
            <w:rStyle w:val="Hyperlink"/>
            <w:noProof w:val="0"/>
            <w:lang w:val="en-US"/>
          </w:rPr>
          <w:t>第 102-1 條</w:t>
        </w:r>
      </w:hyperlink>
    </w:p>
    <w:p w:rsidR="1E5CE809" w:rsidP="1E5CE809" w:rsidRDefault="1E5CE809" w14:paraId="31FD393F" w14:textId="69227ADC">
      <w:pPr>
        <w:pStyle w:val="Normal"/>
        <w:rPr>
          <w:noProof w:val="0"/>
          <w:lang w:val="en-US"/>
        </w:rPr>
      </w:pPr>
      <w:r w:rsidRPr="1E5CE809" w:rsidR="1E5CE809">
        <w:rPr>
          <w:noProof w:val="0"/>
          <w:lang w:val="en-US"/>
        </w:rPr>
        <w:t>營利事業應於每年一月底前，將上一年內分配予股東、社員或出資者之八十七年度或以後年度之股利或盈餘，依規定格式填具股利憑單及全年股利分配彙總資料，一併彙報該管稽徵機關查核；並應於二月十日前將股利憑單填發納稅義務人。每年一月遇連續三日以上國定假日者，股利憑單及全年股利分配彙總資料彙報期間延長至二月五日止，股利憑單填發期間延長至二月十五日止。但營利事業有解散或合併時，應隨時就已分配之股利或盈餘填具股利憑單，並於十日內向該管稽徵機關辦理申報。</w:t>
      </w:r>
    </w:p>
    <w:p w:rsidR="1E5CE809" w:rsidP="1E5CE809" w:rsidRDefault="1E5CE809" w14:paraId="59F9FFEE" w14:textId="36027615">
      <w:pPr>
        <w:pStyle w:val="Normal"/>
        <w:rPr>
          <w:noProof w:val="0"/>
          <w:lang w:val="en-US"/>
        </w:rPr>
      </w:pPr>
      <w:r w:rsidRPr="1E5CE809" w:rsidR="1E5CE809">
        <w:rPr>
          <w:noProof w:val="0"/>
          <w:lang w:val="en-US"/>
        </w:rPr>
        <w:t>前項規定之營利事業應於辦理一百零六年度或以前年度結算申報時，依規定格式填列各該年度股東可扣抵稅額帳戶變動明細資料，併同結算申報書申報該管稽徵機關查核。但營利事業遇有解散者，應於清算完結日辦理申報；其為合併者，應於合併生效日辦理申報。</w:t>
      </w:r>
    </w:p>
    <w:p w:rsidR="1E5CE809" w:rsidP="1E5CE809" w:rsidRDefault="1E5CE809" w14:paraId="6232F7D1" w14:textId="69BD5D5D">
      <w:pPr>
        <w:pStyle w:val="Normal"/>
        <w:rPr>
          <w:noProof w:val="0"/>
          <w:lang w:val="en-US"/>
        </w:rPr>
      </w:pPr>
      <w:r w:rsidRPr="1E5CE809" w:rsidR="1E5CE809">
        <w:rPr>
          <w:noProof w:val="0"/>
          <w:lang w:val="en-US"/>
        </w:rPr>
        <w:t>前項所稱股東可扣抵稅額帳戶變動明細資料，指股東可扣抵稅額帳戶之期初餘額、當年度增加金額明細、減少金額明細及其餘額。</w:t>
      </w:r>
    </w:p>
    <w:p w:rsidR="1E5CE809" w:rsidP="1E5CE809" w:rsidRDefault="1E5CE809" w14:paraId="6436F2A0" w14:textId="596B7486">
      <w:pPr>
        <w:pStyle w:val="Normal"/>
        <w:rPr>
          <w:noProof w:val="0"/>
          <w:lang w:val="en-US"/>
        </w:rPr>
      </w:pPr>
      <w:r w:rsidRPr="1E5CE809" w:rsidR="1E5CE809">
        <w:rPr>
          <w:noProof w:val="0"/>
          <w:lang w:val="en-US"/>
        </w:rPr>
        <w:t>依第一項本文規定應填發股利憑單之營利事業，已依規定期限將憑單彙報該管稽徵機關，且憑單內容符合下列情形者，得免填發憑單予納稅義務人：</w:t>
      </w:r>
    </w:p>
    <w:p w:rsidR="1E5CE809" w:rsidP="1E5CE809" w:rsidRDefault="1E5CE809" w14:paraId="451B509E" w14:textId="5A3AA3B4">
      <w:pPr>
        <w:pStyle w:val="Normal"/>
        <w:rPr>
          <w:noProof w:val="0"/>
          <w:lang w:val="en-US"/>
        </w:rPr>
      </w:pPr>
      <w:r w:rsidRPr="1E5CE809" w:rsidR="1E5CE809">
        <w:rPr>
          <w:noProof w:val="0"/>
          <w:lang w:val="en-US"/>
        </w:rPr>
        <w:t>一、納稅義務人為在中華民國境內居住之個人、在中華民國境內有固定營業場所之營利事業、機關、團體、執行業務者或信託行為之受託人。</w:t>
      </w:r>
    </w:p>
    <w:p w:rsidR="1E5CE809" w:rsidP="1E5CE809" w:rsidRDefault="1E5CE809" w14:paraId="40339B51" w14:textId="01BB53BC">
      <w:pPr>
        <w:pStyle w:val="Normal"/>
        <w:rPr>
          <w:noProof w:val="0"/>
          <w:lang w:val="en-US"/>
        </w:rPr>
      </w:pPr>
      <w:r w:rsidRPr="1E5CE809" w:rsidR="1E5CE809">
        <w:rPr>
          <w:noProof w:val="0"/>
          <w:lang w:val="en-US"/>
        </w:rPr>
        <w:t>二、股利或盈餘資料經稽徵機關納入結算申報期間提供所得資料查詢服務。</w:t>
      </w:r>
    </w:p>
    <w:p w:rsidR="1E5CE809" w:rsidP="1E5CE809" w:rsidRDefault="1E5CE809" w14:paraId="75BBFBC9" w14:textId="52F03CE1">
      <w:pPr>
        <w:pStyle w:val="Normal"/>
        <w:rPr>
          <w:noProof w:val="0"/>
          <w:lang w:val="en-US"/>
        </w:rPr>
      </w:pPr>
      <w:r w:rsidRPr="1E5CE809" w:rsidR="1E5CE809">
        <w:rPr>
          <w:noProof w:val="0"/>
          <w:lang w:val="en-US"/>
        </w:rPr>
        <w:t>三、其他財政部規定之情形。</w:t>
      </w:r>
    </w:p>
    <w:p w:rsidR="1E5CE809" w:rsidP="1E5CE809" w:rsidRDefault="1E5CE809" w14:paraId="3CA35350" w14:textId="0C144292">
      <w:pPr>
        <w:pStyle w:val="Normal"/>
        <w:rPr>
          <w:noProof w:val="0"/>
          <w:lang w:val="en-US"/>
        </w:rPr>
      </w:pPr>
      <w:r w:rsidRPr="1E5CE809" w:rsidR="1E5CE809">
        <w:rPr>
          <w:noProof w:val="0"/>
          <w:lang w:val="en-US"/>
        </w:rPr>
        <w:t>依前項規定免填發憑單予納稅義務人者，如納稅義務人要求填發時，仍應填發。</w:t>
      </w:r>
    </w:p>
    <w:p w:rsidR="1E5CE809" w:rsidP="1E5CE809" w:rsidRDefault="1E5CE809" w14:paraId="3E42A12E" w14:textId="55F9C7A9">
      <w:pPr>
        <w:pStyle w:val="Normal"/>
        <w:rPr/>
      </w:pPr>
      <w:hyperlink r:id="Rc5b796b9d8294dbc">
        <w:r w:rsidRPr="1E5CE809" w:rsidR="1E5CE809">
          <w:rPr>
            <w:rStyle w:val="Hyperlink"/>
            <w:noProof w:val="0"/>
            <w:lang w:val="en-US"/>
          </w:rPr>
          <w:t>第 102-2 條</w:t>
        </w:r>
      </w:hyperlink>
    </w:p>
    <w:p w:rsidR="1E5CE809" w:rsidP="1E5CE809" w:rsidRDefault="1E5CE809" w14:paraId="536389FE" w14:textId="20CDBBEE">
      <w:pPr>
        <w:pStyle w:val="Normal"/>
        <w:rPr>
          <w:noProof w:val="0"/>
          <w:lang w:val="en-US"/>
        </w:rPr>
      </w:pPr>
      <w:r w:rsidRPr="1E5CE809" w:rsidR="1E5CE809">
        <w:rPr>
          <w:noProof w:val="0"/>
          <w:lang w:val="en-US"/>
        </w:rPr>
        <w:t>營利事業應於其各該所得年度辦理結算申報之次年五月一日起至五月三十一日止，就第六十六條之九第二項規定計算之未分配盈餘填具申報書，向該管稽徵機關申報，並計算應加徵之稅額，於申報前自行繳納。其經計算之未分配盈餘為零或負數者，仍應辦理申報。</w:t>
      </w:r>
    </w:p>
    <w:p w:rsidR="1E5CE809" w:rsidP="1E5CE809" w:rsidRDefault="1E5CE809" w14:paraId="7BAAD574" w14:textId="1A7C6EEC">
      <w:pPr>
        <w:pStyle w:val="Normal"/>
        <w:rPr>
          <w:noProof w:val="0"/>
          <w:lang w:val="en-US"/>
        </w:rPr>
      </w:pPr>
      <w:r w:rsidRPr="1E5CE809" w:rsidR="1E5CE809">
        <w:rPr>
          <w:noProof w:val="0"/>
          <w:lang w:val="en-US"/>
        </w:rPr>
        <w:t>營利事業於依前項規定辦理申報前經解散或合併者，應於解散或合併日起四十五日內，填具申報書，就截至解散日或合併日止尚未加徵百分之十營利事業所得稅之未分配盈餘，向該管稽徵機關申報，並計算應加徵之稅額，於申報前自行繳納。營利事業未依規定期限申報者，稽徵機關應即依查得資料核定其未分配盈餘及應加徵之稅額，通知營利事業繳納。</w:t>
      </w:r>
    </w:p>
    <w:p w:rsidR="1E5CE809" w:rsidP="1E5CE809" w:rsidRDefault="1E5CE809" w14:paraId="6F65E5FF" w14:textId="5B207CE4">
      <w:pPr>
        <w:pStyle w:val="Normal"/>
        <w:rPr>
          <w:noProof w:val="0"/>
          <w:lang w:val="en-US"/>
        </w:rPr>
      </w:pPr>
      <w:r w:rsidRPr="1E5CE809" w:rsidR="1E5CE809">
        <w:rPr>
          <w:noProof w:val="0"/>
          <w:lang w:val="en-US"/>
        </w:rPr>
        <w:t>營利事業於報經該管稽徵機關核准，變更其會計年度者，應就變更前尚未申報加徵百分之十營利事業所得稅之未分配盈餘，併入變更後會計年度之未分配盈餘內計算，並依第一項規定辦理。</w:t>
      </w:r>
    </w:p>
    <w:p w:rsidR="1E5CE809" w:rsidP="1E5CE809" w:rsidRDefault="1E5CE809" w14:paraId="6D284A23" w14:textId="3DD34953">
      <w:pPr>
        <w:pStyle w:val="Normal"/>
        <w:rPr>
          <w:noProof w:val="0"/>
          <w:lang w:val="en-US"/>
        </w:rPr>
      </w:pPr>
      <w:r w:rsidRPr="1E5CE809" w:rsidR="1E5CE809">
        <w:rPr>
          <w:noProof w:val="0"/>
          <w:lang w:val="en-US"/>
        </w:rPr>
        <w:t>營利事業依第一項及第二項辦理申報時，應檢附自繳稅款繳款書收據及其他有關證明文件、單據。</w:t>
      </w:r>
    </w:p>
    <w:p w:rsidR="1E5CE809" w:rsidP="1E5CE809" w:rsidRDefault="1E5CE809" w14:paraId="4B2B842C" w14:textId="2624204C">
      <w:pPr>
        <w:pStyle w:val="Normal"/>
        <w:rPr/>
      </w:pPr>
      <w:hyperlink r:id="R6752d8de77d94337">
        <w:r w:rsidRPr="1E5CE809" w:rsidR="1E5CE809">
          <w:rPr>
            <w:rStyle w:val="Hyperlink"/>
            <w:noProof w:val="0"/>
            <w:lang w:val="en-US"/>
          </w:rPr>
          <w:t>第 102-3 條</w:t>
        </w:r>
      </w:hyperlink>
    </w:p>
    <w:p w:rsidR="1E5CE809" w:rsidP="1E5CE809" w:rsidRDefault="1E5CE809" w14:paraId="1C1CC394" w14:textId="2C08B420">
      <w:pPr>
        <w:pStyle w:val="Normal"/>
        <w:rPr>
          <w:noProof w:val="0"/>
          <w:lang w:val="en-US"/>
        </w:rPr>
      </w:pPr>
      <w:r w:rsidRPr="1E5CE809" w:rsidR="1E5CE809">
        <w:rPr>
          <w:noProof w:val="0"/>
          <w:lang w:val="en-US"/>
        </w:rPr>
        <w:t>稽徵機關應協助營利事業依限辦理未分配盈餘申報，並於申報期限屆滿前十五日填具催報書，提示延遲申報之責任。催報書得以公告方式為之。</w:t>
      </w:r>
    </w:p>
    <w:p w:rsidR="1E5CE809" w:rsidP="1E5CE809" w:rsidRDefault="1E5CE809" w14:paraId="7B93960D" w14:textId="33219BCD">
      <w:pPr>
        <w:pStyle w:val="Normal"/>
        <w:rPr>
          <w:noProof w:val="0"/>
          <w:lang w:val="en-US"/>
        </w:rPr>
      </w:pPr>
      <w:r w:rsidRPr="1E5CE809" w:rsidR="1E5CE809">
        <w:rPr>
          <w:noProof w:val="0"/>
          <w:lang w:val="en-US"/>
        </w:rPr>
        <w:t>營利事業未依規定期限，辦理未分配盈餘申報者，稽徵機關應即填具滯報通知書，送達營利事業，限於接到滯報通知書之日起十五日內補辦申報；其逾限仍未辦理申報者，稽徵機關應依查得資料，核定其未分配盈餘及應加徵之稅額，並填具核定稅額通知書，連同繳款書，送達營利事業依限繳納；嗣後如經調查另行發現課稅資料，仍應依稅捐稽徵法有關規定辦理。</w:t>
      </w:r>
    </w:p>
    <w:p w:rsidR="1E5CE809" w:rsidP="1E5CE809" w:rsidRDefault="1E5CE809" w14:paraId="47E5D87A" w14:textId="45244E19">
      <w:pPr>
        <w:pStyle w:val="Normal"/>
        <w:rPr/>
      </w:pPr>
      <w:hyperlink r:id="R0f6fe78cbec44996">
        <w:r w:rsidRPr="1E5CE809" w:rsidR="1E5CE809">
          <w:rPr>
            <w:rStyle w:val="Hyperlink"/>
            <w:noProof w:val="0"/>
            <w:lang w:val="en-US"/>
          </w:rPr>
          <w:t>第 102-4 條</w:t>
        </w:r>
      </w:hyperlink>
    </w:p>
    <w:p w:rsidR="1E5CE809" w:rsidP="1E5CE809" w:rsidRDefault="1E5CE809" w14:paraId="474B4CD4" w14:textId="5AB80918">
      <w:pPr>
        <w:pStyle w:val="Normal"/>
        <w:rPr>
          <w:noProof w:val="0"/>
          <w:lang w:val="en-US"/>
        </w:rPr>
      </w:pPr>
      <w:r w:rsidRPr="1E5CE809" w:rsidR="1E5CE809">
        <w:rPr>
          <w:noProof w:val="0"/>
          <w:lang w:val="en-US"/>
        </w:rPr>
        <w:t>稽徵機關接到未分配盈餘申報書後，應派員調查，核定其未分配盈餘及應加徵之稅額，其調查核定，準用第八十條至第八十六條之規定。</w:t>
      </w:r>
    </w:p>
    <w:p w:rsidR="1E5CE809" w:rsidP="1E5CE809" w:rsidRDefault="1E5CE809" w14:paraId="32D1A5A2" w14:textId="2B1C716F">
      <w:pPr>
        <w:pStyle w:val="Normal"/>
        <w:jc w:val="left"/>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efb0c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5E3D34"/>
    <w:rsid w:val="1E5CE809"/>
    <w:rsid w:val="5B5E3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E3D34"/>
  <w15:chartTrackingRefBased/>
  <w15:docId w15:val="{CB8DB994-4664-46B2-AF13-204F91716A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aw.moj.gov.tw/LawClass/LawSingle.aspx?pcode=G0340003&amp;flno=102-1" TargetMode="External" Id="R80b873634b2d488f" /><Relationship Type="http://schemas.openxmlformats.org/officeDocument/2006/relationships/hyperlink" Target="https://law.moj.gov.tw/LawClass/LawSingle.aspx?pcode=G0340003&amp;flno=102-2" TargetMode="External" Id="Rc5b796b9d8294dbc" /><Relationship Type="http://schemas.openxmlformats.org/officeDocument/2006/relationships/hyperlink" Target="https://law.moj.gov.tw/LawClass/LawSingle.aspx?pcode=G0340003&amp;flno=102-3" TargetMode="External" Id="R6752d8de77d94337" /><Relationship Type="http://schemas.openxmlformats.org/officeDocument/2006/relationships/hyperlink" Target="https://law.moj.gov.tw/LawClass/LawSingle.aspx?pcode=G0340003&amp;flno=102-4" TargetMode="External" Id="R0f6fe78cbec44996" /><Relationship Type="http://schemas.openxmlformats.org/officeDocument/2006/relationships/numbering" Target="numbering.xml" Id="R931ecad8ed4b420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2024-04-07T23:10:41.1504487Z</dcterms:created>
  <dcterms:modified xsi:type="dcterms:W3CDTF">2024-04-08T16:05:19.2000930Z</dcterms:modified>
  <dc:creator>奕捷 黃</dc:creator>
  <lastModifiedBy>奕捷 黃</lastModifiedBy>
</coreProperties>
</file>