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1E35853" wp14:paraId="49F23860" wp14:textId="39F210DD">
      <w:pPr>
        <w:spacing w:after="160" w:line="279" w:lineRule="auto"/>
        <w:jc w:val="center"/>
        <w:rPr>
          <w:rFonts w:ascii="Aptos" w:hAnsi="Aptos" w:eastAsia="Aptos" w:cs="Aptos"/>
          <w:noProof w:val="0"/>
          <w:sz w:val="24"/>
          <w:szCs w:val="24"/>
          <w:lang w:val="en-US"/>
        </w:rPr>
      </w:pPr>
      <w:r w:rsidRPr="01E35853" w:rsidR="01E35853">
        <w:rPr>
          <w:rFonts w:ascii="Aptos" w:hAnsi="Aptos" w:eastAsia="Aptos" w:cs="Aptos"/>
          <w:b w:val="0"/>
          <w:bCs w:val="0"/>
          <w:i w:val="0"/>
          <w:iCs w:val="0"/>
          <w:caps w:val="0"/>
          <w:smallCaps w:val="0"/>
          <w:noProof w:val="0"/>
          <w:color w:val="000000" w:themeColor="text1" w:themeTint="FF" w:themeShade="FF"/>
          <w:sz w:val="72"/>
          <w:szCs w:val="72"/>
          <w:lang w:val="en-US"/>
        </w:rPr>
        <w:t>所得稅</w:t>
      </w:r>
      <w:r w:rsidRPr="01E35853" w:rsidR="01E35853">
        <w:rPr>
          <w:rFonts w:ascii="Aptos" w:hAnsi="Aptos" w:eastAsia="Aptos" w:cs="Aptos"/>
          <w:b w:val="0"/>
          <w:bCs w:val="0"/>
          <w:i w:val="0"/>
          <w:iCs w:val="0"/>
          <w:caps w:val="0"/>
          <w:smallCaps w:val="0"/>
          <w:noProof w:val="0"/>
          <w:color w:val="000000" w:themeColor="text1" w:themeTint="FF" w:themeShade="FF"/>
          <w:sz w:val="72"/>
          <w:szCs w:val="72"/>
          <w:lang w:val="en-US"/>
        </w:rPr>
        <w:t xml:space="preserve"> --</w:t>
      </w:r>
      <w:r w:rsidRPr="01E35853" w:rsidR="01E35853">
        <w:rPr>
          <w:rFonts w:ascii="Aptos" w:hAnsi="Aptos" w:eastAsia="Aptos" w:cs="Aptos"/>
          <w:b w:val="0"/>
          <w:bCs w:val="0"/>
          <w:i w:val="0"/>
          <w:iCs w:val="0"/>
          <w:caps w:val="0"/>
          <w:smallCaps w:val="0"/>
          <w:noProof w:val="0"/>
          <w:color w:val="000000" w:themeColor="text1" w:themeTint="FF" w:themeShade="FF"/>
          <w:sz w:val="72"/>
          <w:szCs w:val="72"/>
          <w:lang w:val="en-US"/>
        </w:rPr>
        <w:t>調查</w:t>
      </w:r>
    </w:p>
    <w:p xmlns:wp14="http://schemas.microsoft.com/office/word/2010/wordml" w:rsidP="01E35853" wp14:paraId="48C0E176" wp14:textId="5CCDDA37">
      <w:pPr>
        <w:spacing w:after="160" w:line="279" w:lineRule="auto"/>
        <w:jc w:val="left"/>
        <w:rPr>
          <w:rFonts w:ascii="Aptos" w:hAnsi="Aptos" w:eastAsia="Aptos" w:cs="Aptos"/>
          <w:noProof w:val="0"/>
          <w:sz w:val="52"/>
          <w:szCs w:val="52"/>
          <w:lang w:val="en-US"/>
        </w:rPr>
      </w:pPr>
      <w:r w:rsidRPr="01E35853" w:rsidR="01E35853">
        <w:rPr>
          <w:rFonts w:ascii="Aptos" w:hAnsi="Aptos" w:eastAsia="Aptos" w:cs="Aptos"/>
          <w:b w:val="0"/>
          <w:bCs w:val="0"/>
          <w:i w:val="0"/>
          <w:iCs w:val="0"/>
          <w:caps w:val="0"/>
          <w:smallCaps w:val="0"/>
          <w:noProof w:val="0"/>
          <w:color w:val="000000" w:themeColor="text1" w:themeTint="FF" w:themeShade="FF"/>
          <w:sz w:val="52"/>
          <w:szCs w:val="52"/>
          <w:lang w:val="en-US"/>
        </w:rPr>
        <w:t>所得稅之</w:t>
      </w:r>
      <w:r w:rsidRPr="01E35853" w:rsidR="01E35853">
        <w:rPr>
          <w:rFonts w:ascii="Aptos" w:hAnsi="Aptos" w:eastAsia="Aptos" w:cs="Aptos"/>
          <w:b w:val="0"/>
          <w:bCs w:val="0"/>
          <w:i w:val="0"/>
          <w:iCs w:val="0"/>
          <w:caps w:val="0"/>
          <w:smallCaps w:val="0"/>
          <w:noProof w:val="0"/>
          <w:color w:val="000000" w:themeColor="text1" w:themeTint="FF" w:themeShade="FF"/>
          <w:sz w:val="52"/>
          <w:szCs w:val="52"/>
          <w:lang w:val="en-US"/>
        </w:rPr>
        <w:t>調查</w:t>
      </w:r>
    </w:p>
    <w:p xmlns:wp14="http://schemas.microsoft.com/office/word/2010/wordml" w:rsidP="01E35853" wp14:paraId="53C69481" wp14:textId="6F602E91">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根據所得稅法第80條規定，當稽徵機關接到申報書，應派員調查並要求營利事業負責人提示帳冊簿據。</w:t>
      </w:r>
    </w:p>
    <w:p xmlns:wp14="http://schemas.microsoft.com/office/word/2010/wordml" w:rsidP="01E35853" wp14:paraId="1036BA7E" wp14:textId="29F062B0">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但符合下列任一條件，稽徵機關只要依申請書作書面審查，頂多進行抽查，無須查帳：</w:t>
      </w:r>
    </w:p>
    <w:p xmlns:wp14="http://schemas.microsoft.com/office/word/2010/wordml" w:rsidP="01E35853" wp14:paraId="6655B800" wp14:textId="3F254B8C">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按申報書內容的項目計算出的所得額皆達到各業的所得額標準。但如果經稽徵機關發現有漏報或短報等情事或計算結果不符合各業的所得額標準，稽徵機關得在自行進行個別調查之。(根據所得稅法第80-1條和第80-2條，於2009/05/27總統令修正並公布。)</w:t>
      </w:r>
    </w:p>
    <w:p xmlns:wp14="http://schemas.microsoft.com/office/word/2010/wordml" w:rsidP="01E35853" wp14:paraId="7E80DFD1" wp14:textId="62676266">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在藍色申報書中，若申報書內提到的純益率達前三年核定之最高標準。</w:t>
      </w:r>
    </w:p>
    <w:p xmlns:wp14="http://schemas.microsoft.com/office/word/2010/wordml" w:rsidP="01E35853" wp14:paraId="579734F5" wp14:textId="61130C5E">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或未達到但能提出具體證明因正當理由</w:t>
      </w: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01E35853" wp14:paraId="372B5305" wp14:textId="7944FAE4">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透過簽證來申報案件。</w:t>
      </w:r>
    </w:p>
    <w:p xmlns:wp14="http://schemas.microsoft.com/office/word/2010/wordml" w:rsidP="01E35853" wp14:paraId="56156821" wp14:textId="70D62AD4">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擴大書面審核實施要點：若該年度之本期營業收入淨額及非營業收入總額</w:t>
      </w: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w:t>
      </w: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排除掉土地及定著物之交易損益增加部分</w:t>
      </w: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w:t>
      </w: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合計小於等於新台幣三千萬元。且該年度結算用齊全的書表來申報並依法自行調整其純益率及在申報期間內完成繳納其應納稅額</w:t>
      </w: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w:t>
      </w: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備註：獨資和合夥組織無須計算純益率</w:t>
      </w: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w:t>
      </w: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則該管稽徵機關只能針對就其申報案件於以書面審核</w:t>
      </w: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w:t>
      </w:r>
      <w:r w:rsidRPr="01E35853" w:rsidR="01E35853">
        <w:rPr>
          <w:rFonts w:ascii="Aptos" w:hAnsi="Aptos" w:eastAsia="Aptos" w:cs="Aptos"/>
          <w:b w:val="0"/>
          <w:bCs w:val="0"/>
          <w:i w:val="0"/>
          <w:iCs w:val="0"/>
          <w:caps w:val="0"/>
          <w:smallCaps w:val="0"/>
          <w:noProof w:val="0"/>
          <w:color w:val="000000" w:themeColor="text1" w:themeTint="FF" w:themeShade="FF"/>
          <w:sz w:val="24"/>
          <w:szCs w:val="24"/>
          <w:lang w:val="en-US"/>
        </w:rPr>
        <w:t>於2018/01/18修正通過。)</w:t>
      </w:r>
    </w:p>
    <w:p xmlns:wp14="http://schemas.microsoft.com/office/word/2010/wordml" w:rsidP="01E35853" wp14:paraId="60D5E22A" wp14:textId="147F9AE8">
      <w:pPr>
        <w:pStyle w:val="Normal"/>
        <w:spacing w:after="160" w:line="279" w:lineRule="auto"/>
        <w:ind w:left="36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1E35853" wp14:paraId="2C078E63" wp14:textId="19C83D04">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e1b4d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20a6dac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53c0e7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34F2B5"/>
    <w:rsid w:val="01E35853"/>
    <w:rsid w:val="6834F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F2B5"/>
  <w15:chartTrackingRefBased/>
  <w15:docId w15:val="{2BE9E67A-3FC2-4810-8759-958A335A79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1edfd37dda040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2024-04-07T23:10:41.4370435Z</dcterms:created>
  <dcterms:modified xsi:type="dcterms:W3CDTF">2024-04-07T23:44:54.2080473Z</dcterms:modified>
  <dc:creator>奕捷 黃</dc:creator>
  <lastModifiedBy>奕捷 黃</lastModifiedBy>
</coreProperties>
</file>