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976CA11" wp14:paraId="2C078E63" wp14:textId="6C4E0768">
      <w:pPr>
        <w:jc w:val="center"/>
        <w:rPr>
          <w:sz w:val="72"/>
          <w:szCs w:val="72"/>
        </w:rPr>
      </w:pPr>
      <w:r w:rsidRPr="6976CA11" w:rsidR="6976CA11">
        <w:rPr>
          <w:sz w:val="72"/>
          <w:szCs w:val="72"/>
        </w:rPr>
        <w:t>政治獻金</w:t>
      </w:r>
    </w:p>
    <w:p w:rsidR="6976CA11" w:rsidP="6976CA11" w:rsidRDefault="6976CA11" w14:paraId="29DFDAC4" w14:textId="7E344C2E">
      <w:pPr>
        <w:pStyle w:val="Normal"/>
        <w:jc w:val="left"/>
        <w:rPr>
          <w:sz w:val="52"/>
          <w:szCs w:val="52"/>
        </w:rPr>
      </w:pPr>
      <w:r w:rsidRPr="6976CA11" w:rsidR="6976CA11">
        <w:rPr>
          <w:sz w:val="52"/>
          <w:szCs w:val="52"/>
        </w:rPr>
        <w:t>規範</w:t>
      </w:r>
    </w:p>
    <w:p w:rsidR="6976CA11" w:rsidP="6976CA11" w:rsidRDefault="6976CA11" w14:paraId="33942602" w14:textId="0415DF39">
      <w:pPr>
        <w:pStyle w:val="Normal"/>
        <w:rPr>
          <w:sz w:val="24"/>
          <w:szCs w:val="24"/>
        </w:rPr>
      </w:pPr>
      <w:r w:rsidRPr="6976CA11" w:rsidR="6976CA11">
        <w:rPr>
          <w:sz w:val="24"/>
          <w:szCs w:val="24"/>
        </w:rPr>
        <w:t>根據現行的政治獻金法，每年捐贈的政治獻金總額不能超過上限，更精確的說，留抵稅額最多只能增加至上限，如下表。</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976CA11" w:rsidTr="6976CA11" w14:paraId="4A74AB90">
        <w:trPr>
          <w:trHeight w:val="300"/>
        </w:trPr>
        <w:tc>
          <w:tcPr>
            <w:tcW w:w="1872" w:type="dxa"/>
            <w:tcMar/>
          </w:tcPr>
          <w:p w:rsidR="6976CA11" w:rsidP="6976CA11" w:rsidRDefault="6976CA11" w14:paraId="22E4F269" w14:textId="45342C50">
            <w:pPr>
              <w:pStyle w:val="Normal"/>
              <w:rPr>
                <w:sz w:val="24"/>
                <w:szCs w:val="24"/>
              </w:rPr>
            </w:pPr>
            <w:r w:rsidRPr="6976CA11" w:rsidR="6976CA11">
              <w:rPr>
                <w:sz w:val="24"/>
                <w:szCs w:val="24"/>
              </w:rPr>
              <w:t>政治獻金上限(每年)</w:t>
            </w:r>
          </w:p>
        </w:tc>
        <w:tc>
          <w:tcPr>
            <w:tcW w:w="1872" w:type="dxa"/>
            <w:tcMar/>
          </w:tcPr>
          <w:p w:rsidR="6976CA11" w:rsidP="6976CA11" w:rsidRDefault="6976CA11" w14:paraId="0F67D454" w14:textId="660C3E57">
            <w:pPr>
              <w:pStyle w:val="Normal"/>
              <w:rPr>
                <w:sz w:val="24"/>
                <w:szCs w:val="24"/>
              </w:rPr>
            </w:pPr>
            <w:r w:rsidRPr="6976CA11" w:rsidR="6976CA11">
              <w:rPr>
                <w:sz w:val="24"/>
                <w:szCs w:val="24"/>
              </w:rPr>
              <w:t>對同一政黨、政治團體</w:t>
            </w:r>
          </w:p>
        </w:tc>
        <w:tc>
          <w:tcPr>
            <w:tcW w:w="1872" w:type="dxa"/>
            <w:tcMar/>
          </w:tcPr>
          <w:p w:rsidR="6976CA11" w:rsidP="6976CA11" w:rsidRDefault="6976CA11" w14:paraId="6EB8027D" w14:textId="3BDCAD87">
            <w:pPr>
              <w:pStyle w:val="Normal"/>
              <w:rPr>
                <w:sz w:val="24"/>
                <w:szCs w:val="24"/>
              </w:rPr>
            </w:pPr>
            <w:r w:rsidRPr="6976CA11" w:rsidR="6976CA11">
              <w:rPr>
                <w:sz w:val="24"/>
                <w:szCs w:val="24"/>
              </w:rPr>
              <w:t>對不同政黨、政治團體</w:t>
            </w:r>
          </w:p>
        </w:tc>
        <w:tc>
          <w:tcPr>
            <w:tcW w:w="1872" w:type="dxa"/>
            <w:tcMar/>
          </w:tcPr>
          <w:p w:rsidR="6976CA11" w:rsidP="6976CA11" w:rsidRDefault="6976CA11" w14:paraId="64282F1C" w14:textId="06826E64">
            <w:pPr>
              <w:pStyle w:val="Normal"/>
              <w:rPr>
                <w:sz w:val="24"/>
                <w:szCs w:val="24"/>
              </w:rPr>
            </w:pPr>
            <w:r w:rsidRPr="6976CA11" w:rsidR="6976CA11">
              <w:rPr>
                <w:sz w:val="24"/>
                <w:szCs w:val="24"/>
              </w:rPr>
              <w:t>對同一組擬參選人</w:t>
            </w:r>
          </w:p>
        </w:tc>
        <w:tc>
          <w:tcPr>
            <w:tcW w:w="1872" w:type="dxa"/>
            <w:tcMar/>
          </w:tcPr>
          <w:p w:rsidR="6976CA11" w:rsidP="6976CA11" w:rsidRDefault="6976CA11" w14:paraId="11F686E5" w14:textId="3E2DE4A1">
            <w:pPr>
              <w:pStyle w:val="Normal"/>
              <w:rPr>
                <w:sz w:val="24"/>
                <w:szCs w:val="24"/>
              </w:rPr>
            </w:pPr>
            <w:r w:rsidRPr="6976CA11" w:rsidR="6976CA11">
              <w:rPr>
                <w:sz w:val="24"/>
                <w:szCs w:val="24"/>
              </w:rPr>
              <w:t>對不同組擬參選人</w:t>
            </w:r>
          </w:p>
          <w:p w:rsidR="6976CA11" w:rsidP="6976CA11" w:rsidRDefault="6976CA11" w14:paraId="4DD49904" w14:textId="71B33F06">
            <w:pPr>
              <w:pStyle w:val="Normal"/>
              <w:rPr>
                <w:sz w:val="24"/>
                <w:szCs w:val="24"/>
              </w:rPr>
            </w:pPr>
          </w:p>
        </w:tc>
      </w:tr>
      <w:tr w:rsidR="6976CA11" w:rsidTr="6976CA11" w14:paraId="183B01A3">
        <w:trPr>
          <w:trHeight w:val="300"/>
        </w:trPr>
        <w:tc>
          <w:tcPr>
            <w:tcW w:w="1872" w:type="dxa"/>
            <w:tcMar/>
          </w:tcPr>
          <w:p w:rsidR="6976CA11" w:rsidP="6976CA11" w:rsidRDefault="6976CA11" w14:paraId="7E2C7F83" w14:textId="3878DC7A">
            <w:pPr>
              <w:pStyle w:val="Normal"/>
              <w:rPr>
                <w:sz w:val="24"/>
                <w:szCs w:val="24"/>
              </w:rPr>
            </w:pPr>
            <w:r w:rsidRPr="6976CA11" w:rsidR="6976CA11">
              <w:rPr>
                <w:sz w:val="24"/>
                <w:szCs w:val="24"/>
              </w:rPr>
              <w:t>法條</w:t>
            </w:r>
          </w:p>
        </w:tc>
        <w:tc>
          <w:tcPr>
            <w:tcW w:w="3744" w:type="dxa"/>
            <w:gridSpan w:val="2"/>
            <w:tcMar/>
          </w:tcPr>
          <w:p w:rsidR="6976CA11" w:rsidP="6976CA11" w:rsidRDefault="6976CA11" w14:paraId="40C5A7B1" w14:textId="1CFE6268">
            <w:pPr>
              <w:pStyle w:val="Normal"/>
              <w:rPr>
                <w:sz w:val="24"/>
                <w:szCs w:val="24"/>
              </w:rPr>
            </w:pPr>
            <w:r w:rsidRPr="6976CA11" w:rsidR="6976CA11">
              <w:rPr>
                <w:sz w:val="24"/>
                <w:szCs w:val="24"/>
              </w:rPr>
              <w:t>政治獻金法第17條</w:t>
            </w:r>
          </w:p>
        </w:tc>
        <w:tc>
          <w:tcPr>
            <w:tcW w:w="3744" w:type="dxa"/>
            <w:gridSpan w:val="2"/>
            <w:tcMar/>
          </w:tcPr>
          <w:p w:rsidR="6976CA11" w:rsidP="6976CA11" w:rsidRDefault="6976CA11" w14:paraId="3F112153" w14:textId="252D1AF4">
            <w:pPr>
              <w:pStyle w:val="Normal"/>
              <w:rPr>
                <w:sz w:val="24"/>
                <w:szCs w:val="24"/>
              </w:rPr>
            </w:pPr>
            <w:r w:rsidRPr="6976CA11" w:rsidR="6976CA11">
              <w:rPr>
                <w:sz w:val="24"/>
                <w:szCs w:val="24"/>
              </w:rPr>
              <w:t>政治獻金法第18條</w:t>
            </w:r>
          </w:p>
        </w:tc>
      </w:tr>
      <w:tr w:rsidR="6976CA11" w:rsidTr="6976CA11" w14:paraId="7EF940B6">
        <w:trPr>
          <w:trHeight w:val="300"/>
        </w:trPr>
        <w:tc>
          <w:tcPr>
            <w:tcW w:w="1872" w:type="dxa"/>
            <w:tcMar/>
          </w:tcPr>
          <w:p w:rsidR="6976CA11" w:rsidP="6976CA11" w:rsidRDefault="6976CA11" w14:paraId="15838312" w14:textId="4ADB027D">
            <w:pPr>
              <w:pStyle w:val="Normal"/>
              <w:rPr>
                <w:sz w:val="24"/>
                <w:szCs w:val="24"/>
              </w:rPr>
            </w:pPr>
            <w:r w:rsidRPr="6976CA11" w:rsidR="6976CA11">
              <w:rPr>
                <w:sz w:val="24"/>
                <w:szCs w:val="24"/>
              </w:rPr>
              <w:t>個人</w:t>
            </w:r>
          </w:p>
        </w:tc>
        <w:tc>
          <w:tcPr>
            <w:tcW w:w="1872" w:type="dxa"/>
            <w:tcMar/>
          </w:tcPr>
          <w:p w:rsidR="6976CA11" w:rsidP="6976CA11" w:rsidRDefault="6976CA11" w14:paraId="7F0CA9CC" w14:textId="14CE8448">
            <w:pPr>
              <w:pStyle w:val="Normal"/>
              <w:rPr>
                <w:sz w:val="24"/>
                <w:szCs w:val="24"/>
              </w:rPr>
            </w:pPr>
            <w:r w:rsidRPr="6976CA11" w:rsidR="6976CA11">
              <w:rPr>
                <w:sz w:val="24"/>
                <w:szCs w:val="24"/>
              </w:rPr>
              <w:t>30萬</w:t>
            </w:r>
          </w:p>
        </w:tc>
        <w:tc>
          <w:tcPr>
            <w:tcW w:w="1872" w:type="dxa"/>
            <w:tcMar/>
          </w:tcPr>
          <w:p w:rsidR="6976CA11" w:rsidP="6976CA11" w:rsidRDefault="6976CA11" w14:paraId="78988530" w14:textId="71025C23">
            <w:pPr>
              <w:pStyle w:val="Normal"/>
              <w:rPr>
                <w:sz w:val="24"/>
                <w:szCs w:val="24"/>
              </w:rPr>
            </w:pPr>
            <w:r w:rsidRPr="6976CA11" w:rsidR="6976CA11">
              <w:rPr>
                <w:sz w:val="24"/>
                <w:szCs w:val="24"/>
              </w:rPr>
              <w:t>60萬</w:t>
            </w:r>
          </w:p>
        </w:tc>
        <w:tc>
          <w:tcPr>
            <w:tcW w:w="1872" w:type="dxa"/>
            <w:tcMar/>
          </w:tcPr>
          <w:p w:rsidR="6976CA11" w:rsidP="6976CA11" w:rsidRDefault="6976CA11" w14:paraId="46EEBFD7" w14:textId="00D6BF4D">
            <w:pPr>
              <w:pStyle w:val="Normal"/>
              <w:rPr>
                <w:sz w:val="24"/>
                <w:szCs w:val="24"/>
              </w:rPr>
            </w:pPr>
            <w:r w:rsidRPr="6976CA11" w:rsidR="6976CA11">
              <w:rPr>
                <w:sz w:val="24"/>
                <w:szCs w:val="24"/>
              </w:rPr>
              <w:t>10萬</w:t>
            </w:r>
          </w:p>
        </w:tc>
        <w:tc>
          <w:tcPr>
            <w:tcW w:w="1872" w:type="dxa"/>
            <w:tcMar/>
          </w:tcPr>
          <w:p w:rsidR="6976CA11" w:rsidP="6976CA11" w:rsidRDefault="6976CA11" w14:paraId="3B6F3F61" w14:textId="00DC2530">
            <w:pPr>
              <w:pStyle w:val="Normal"/>
              <w:rPr>
                <w:sz w:val="24"/>
                <w:szCs w:val="24"/>
              </w:rPr>
            </w:pPr>
            <w:r w:rsidRPr="6976CA11" w:rsidR="6976CA11">
              <w:rPr>
                <w:sz w:val="24"/>
                <w:szCs w:val="24"/>
              </w:rPr>
              <w:t>30萬</w:t>
            </w:r>
          </w:p>
        </w:tc>
      </w:tr>
      <w:tr w:rsidR="6976CA11" w:rsidTr="6976CA11" w14:paraId="5AE29EDD">
        <w:trPr>
          <w:trHeight w:val="300"/>
        </w:trPr>
        <w:tc>
          <w:tcPr>
            <w:tcW w:w="1872" w:type="dxa"/>
            <w:tcMar/>
          </w:tcPr>
          <w:p w:rsidR="6976CA11" w:rsidP="6976CA11" w:rsidRDefault="6976CA11" w14:paraId="45FC81EF" w14:textId="27E31794">
            <w:pPr>
              <w:pStyle w:val="Normal"/>
              <w:rPr>
                <w:sz w:val="24"/>
                <w:szCs w:val="24"/>
              </w:rPr>
            </w:pPr>
            <w:r w:rsidRPr="6976CA11" w:rsidR="6976CA11">
              <w:rPr>
                <w:sz w:val="24"/>
                <w:szCs w:val="24"/>
              </w:rPr>
              <w:t>營利事業</w:t>
            </w:r>
          </w:p>
        </w:tc>
        <w:tc>
          <w:tcPr>
            <w:tcW w:w="1872" w:type="dxa"/>
            <w:tcMar/>
          </w:tcPr>
          <w:p w:rsidR="6976CA11" w:rsidP="6976CA11" w:rsidRDefault="6976CA11" w14:paraId="2F31A92D" w14:textId="79335EAD">
            <w:pPr>
              <w:pStyle w:val="Normal"/>
              <w:rPr>
                <w:sz w:val="24"/>
                <w:szCs w:val="24"/>
              </w:rPr>
            </w:pPr>
            <w:r w:rsidRPr="6976CA11" w:rsidR="6976CA11">
              <w:rPr>
                <w:sz w:val="24"/>
                <w:szCs w:val="24"/>
              </w:rPr>
              <w:t>300 萬</w:t>
            </w:r>
          </w:p>
        </w:tc>
        <w:tc>
          <w:tcPr>
            <w:tcW w:w="1872" w:type="dxa"/>
            <w:tcMar/>
          </w:tcPr>
          <w:p w:rsidR="6976CA11" w:rsidP="6976CA11" w:rsidRDefault="6976CA11" w14:paraId="3D0B23E5" w14:textId="3C408352">
            <w:pPr>
              <w:pStyle w:val="Normal"/>
              <w:rPr>
                <w:sz w:val="24"/>
                <w:szCs w:val="24"/>
              </w:rPr>
            </w:pPr>
            <w:r w:rsidRPr="6976CA11" w:rsidR="6976CA11">
              <w:rPr>
                <w:sz w:val="24"/>
                <w:szCs w:val="24"/>
              </w:rPr>
              <w:t>600萬</w:t>
            </w:r>
          </w:p>
        </w:tc>
        <w:tc>
          <w:tcPr>
            <w:tcW w:w="1872" w:type="dxa"/>
            <w:tcMar/>
          </w:tcPr>
          <w:p w:rsidR="6976CA11" w:rsidP="6976CA11" w:rsidRDefault="6976CA11" w14:paraId="39B5F91D" w14:textId="0A62B569">
            <w:pPr>
              <w:pStyle w:val="Normal"/>
              <w:rPr>
                <w:sz w:val="24"/>
                <w:szCs w:val="24"/>
              </w:rPr>
            </w:pPr>
            <w:r w:rsidRPr="6976CA11" w:rsidR="6976CA11">
              <w:rPr>
                <w:sz w:val="24"/>
                <w:szCs w:val="24"/>
              </w:rPr>
              <w:t>100萬</w:t>
            </w:r>
          </w:p>
        </w:tc>
        <w:tc>
          <w:tcPr>
            <w:tcW w:w="1872" w:type="dxa"/>
            <w:tcMar/>
          </w:tcPr>
          <w:p w:rsidR="6976CA11" w:rsidP="6976CA11" w:rsidRDefault="6976CA11" w14:paraId="62F5A4A1" w14:textId="05E261D5">
            <w:pPr>
              <w:pStyle w:val="Normal"/>
              <w:rPr>
                <w:sz w:val="24"/>
                <w:szCs w:val="24"/>
              </w:rPr>
            </w:pPr>
            <w:r w:rsidRPr="6976CA11" w:rsidR="6976CA11">
              <w:rPr>
                <w:sz w:val="24"/>
                <w:szCs w:val="24"/>
              </w:rPr>
              <w:t>200萬</w:t>
            </w:r>
          </w:p>
        </w:tc>
      </w:tr>
      <w:tr w:rsidR="6976CA11" w:rsidTr="6976CA11" w14:paraId="6C321490">
        <w:trPr>
          <w:trHeight w:val="300"/>
        </w:trPr>
        <w:tc>
          <w:tcPr>
            <w:tcW w:w="1872" w:type="dxa"/>
            <w:tcMar/>
          </w:tcPr>
          <w:p w:rsidR="6976CA11" w:rsidP="6976CA11" w:rsidRDefault="6976CA11" w14:paraId="1D042B69" w14:textId="38A4B6DE">
            <w:pPr>
              <w:pStyle w:val="Normal"/>
              <w:rPr>
                <w:sz w:val="24"/>
                <w:szCs w:val="24"/>
              </w:rPr>
            </w:pPr>
            <w:r w:rsidRPr="6976CA11" w:rsidR="6976CA11">
              <w:rPr>
                <w:sz w:val="24"/>
                <w:szCs w:val="24"/>
              </w:rPr>
              <w:t>人民團體</w:t>
            </w:r>
          </w:p>
        </w:tc>
        <w:tc>
          <w:tcPr>
            <w:tcW w:w="1872" w:type="dxa"/>
            <w:tcMar/>
          </w:tcPr>
          <w:p w:rsidR="6976CA11" w:rsidP="6976CA11" w:rsidRDefault="6976CA11" w14:paraId="55609DC1" w14:textId="6EF54CAD">
            <w:pPr>
              <w:pStyle w:val="Normal"/>
              <w:rPr>
                <w:sz w:val="24"/>
                <w:szCs w:val="24"/>
              </w:rPr>
            </w:pPr>
            <w:r w:rsidRPr="6976CA11" w:rsidR="6976CA11">
              <w:rPr>
                <w:sz w:val="24"/>
                <w:szCs w:val="24"/>
              </w:rPr>
              <w:t>200萬</w:t>
            </w:r>
          </w:p>
        </w:tc>
        <w:tc>
          <w:tcPr>
            <w:tcW w:w="1872" w:type="dxa"/>
            <w:tcMar/>
          </w:tcPr>
          <w:p w:rsidR="6976CA11" w:rsidP="6976CA11" w:rsidRDefault="6976CA11" w14:paraId="6B04947B" w14:textId="32203BF6">
            <w:pPr>
              <w:pStyle w:val="Normal"/>
              <w:rPr>
                <w:sz w:val="24"/>
                <w:szCs w:val="24"/>
              </w:rPr>
            </w:pPr>
            <w:r w:rsidRPr="6976CA11" w:rsidR="6976CA11">
              <w:rPr>
                <w:sz w:val="24"/>
                <w:szCs w:val="24"/>
              </w:rPr>
              <w:t>400萬</w:t>
            </w:r>
          </w:p>
        </w:tc>
        <w:tc>
          <w:tcPr>
            <w:tcW w:w="1872" w:type="dxa"/>
            <w:tcMar/>
          </w:tcPr>
          <w:p w:rsidR="6976CA11" w:rsidP="6976CA11" w:rsidRDefault="6976CA11" w14:paraId="6D88C3A5" w14:textId="2E6982CC">
            <w:pPr>
              <w:pStyle w:val="Normal"/>
              <w:rPr>
                <w:sz w:val="24"/>
                <w:szCs w:val="24"/>
              </w:rPr>
            </w:pPr>
            <w:r w:rsidRPr="6976CA11" w:rsidR="6976CA11">
              <w:rPr>
                <w:sz w:val="24"/>
                <w:szCs w:val="24"/>
              </w:rPr>
              <w:t>50萬</w:t>
            </w:r>
          </w:p>
        </w:tc>
        <w:tc>
          <w:tcPr>
            <w:tcW w:w="1872" w:type="dxa"/>
            <w:tcMar/>
          </w:tcPr>
          <w:p w:rsidR="6976CA11" w:rsidP="6976CA11" w:rsidRDefault="6976CA11" w14:paraId="65E22C48" w14:textId="4A915480">
            <w:pPr>
              <w:pStyle w:val="Normal"/>
              <w:rPr>
                <w:sz w:val="24"/>
                <w:szCs w:val="24"/>
              </w:rPr>
            </w:pPr>
            <w:r w:rsidRPr="6976CA11" w:rsidR="6976CA11">
              <w:rPr>
                <w:sz w:val="24"/>
                <w:szCs w:val="24"/>
              </w:rPr>
              <w:t>100萬</w:t>
            </w:r>
          </w:p>
        </w:tc>
      </w:tr>
    </w:tbl>
    <w:p w:rsidR="6976CA11" w:rsidP="6976CA11" w:rsidRDefault="6976CA11" w14:paraId="14F50D47" w14:textId="402A439B">
      <w:pPr>
        <w:pStyle w:val="Normal"/>
        <w:jc w:val="left"/>
        <w:rPr>
          <w:sz w:val="52"/>
          <w:szCs w:val="52"/>
        </w:rPr>
      </w:pPr>
      <w:r w:rsidRPr="6976CA11" w:rsidR="6976CA11">
        <w:rPr>
          <w:sz w:val="52"/>
          <w:szCs w:val="52"/>
        </w:rPr>
        <w:t>申報規範</w:t>
      </w:r>
    </w:p>
    <w:p w:rsidR="6976CA11" w:rsidP="6976CA11" w:rsidRDefault="6976CA11" w14:paraId="009F814F" w14:textId="5D99C418">
      <w:pPr>
        <w:pStyle w:val="Normal"/>
        <w:jc w:val="left"/>
        <w:rPr>
          <w:sz w:val="24"/>
          <w:szCs w:val="24"/>
        </w:rPr>
      </w:pPr>
      <w:r w:rsidRPr="6976CA11" w:rsidR="6976CA11">
        <w:rPr>
          <w:sz w:val="24"/>
          <w:szCs w:val="24"/>
        </w:rPr>
        <w:t>留抵稅額最多只能增加至上限。</w:t>
      </w:r>
    </w:p>
    <w:p w:rsidR="6976CA11" w:rsidP="6976CA11" w:rsidRDefault="6976CA11" w14:paraId="0C35D2E2" w14:textId="0E2CF736">
      <w:pPr>
        <w:pStyle w:val="Normal"/>
        <w:jc w:val="left"/>
        <w:rPr>
          <w:sz w:val="24"/>
          <w:szCs w:val="24"/>
        </w:rPr>
      </w:pPr>
      <w:r w:rsidRPr="6976CA11" w:rsidR="6976CA11">
        <w:rPr>
          <w:sz w:val="24"/>
          <w:szCs w:val="24"/>
        </w:rPr>
        <w:t>可扣除之總額上限</w:t>
      </w:r>
      <w:r w:rsidRPr="6976CA11" w:rsidR="6976CA11">
        <w:rPr>
          <w:sz w:val="24"/>
          <w:szCs w:val="24"/>
        </w:rPr>
        <w:t xml:space="preserve"> = max( </w:t>
      </w:r>
      <w:r w:rsidRPr="6976CA11" w:rsidR="6976CA11">
        <w:rPr>
          <w:sz w:val="24"/>
          <w:szCs w:val="24"/>
        </w:rPr>
        <w:t>當年度</w:t>
      </w:r>
      <w:r w:rsidRPr="6976CA11" w:rsidR="6976CA11">
        <w:rPr>
          <w:sz w:val="24"/>
          <w:szCs w:val="24"/>
        </w:rPr>
        <w:t>申報之綜合所得稅額</w:t>
      </w:r>
      <w:r w:rsidRPr="6976CA11" w:rsidR="6976CA11">
        <w:rPr>
          <w:sz w:val="24"/>
          <w:szCs w:val="24"/>
        </w:rPr>
        <w:t xml:space="preserve"> *</w:t>
      </w:r>
      <w:r w:rsidRPr="6976CA11" w:rsidR="6976CA11">
        <w:rPr>
          <w:sz w:val="24"/>
          <w:szCs w:val="24"/>
        </w:rPr>
        <w:t xml:space="preserve"> 20</w:t>
      </w:r>
      <w:r w:rsidRPr="6976CA11" w:rsidR="6976CA11">
        <w:rPr>
          <w:sz w:val="24"/>
          <w:szCs w:val="24"/>
        </w:rPr>
        <w:t xml:space="preserve">% </w:t>
      </w:r>
      <w:r w:rsidRPr="6976CA11" w:rsidR="6976CA11">
        <w:rPr>
          <w:sz w:val="24"/>
          <w:szCs w:val="24"/>
        </w:rPr>
        <w:t>,</w:t>
      </w:r>
      <w:r w:rsidRPr="6976CA11" w:rsidR="6976CA11">
        <w:rPr>
          <w:sz w:val="24"/>
          <w:szCs w:val="24"/>
        </w:rPr>
        <w:t xml:space="preserve"> </w:t>
      </w:r>
      <w:r w:rsidRPr="6976CA11" w:rsidR="6976CA11">
        <w:rPr>
          <w:sz w:val="24"/>
          <w:szCs w:val="24"/>
        </w:rPr>
        <w:t>留</w:t>
      </w:r>
      <w:r w:rsidRPr="6976CA11" w:rsidR="6976CA11">
        <w:rPr>
          <w:sz w:val="24"/>
          <w:szCs w:val="24"/>
        </w:rPr>
        <w:t>抵</w:t>
      </w:r>
      <w:r w:rsidRPr="6976CA11" w:rsidR="6976CA11">
        <w:rPr>
          <w:sz w:val="24"/>
          <w:szCs w:val="24"/>
        </w:rPr>
        <w:t>稅額上限</w:t>
      </w:r>
      <w:r w:rsidRPr="6976CA11" w:rsidR="6976CA11">
        <w:rPr>
          <w:sz w:val="24"/>
          <w:szCs w:val="24"/>
        </w:rPr>
        <w:t>)</w:t>
      </w:r>
    </w:p>
    <w:p w:rsidR="6976CA11" w:rsidP="6976CA11" w:rsidRDefault="6976CA11" w14:paraId="3B0E1754" w14:textId="0FDE2CBD">
      <w:pPr>
        <w:pStyle w:val="Normal"/>
        <w:jc w:val="left"/>
        <w:rPr>
          <w:sz w:val="24"/>
          <w:szCs w:val="24"/>
        </w:rPr>
      </w:pPr>
      <w:r w:rsidRPr="6976CA11" w:rsidR="6976CA11">
        <w:rPr>
          <w:sz w:val="24"/>
          <w:szCs w:val="24"/>
        </w:rPr>
        <w:t>可扣除之總額</w:t>
      </w:r>
      <w:r w:rsidRPr="6976CA11" w:rsidR="6976CA11">
        <w:rPr>
          <w:sz w:val="24"/>
          <w:szCs w:val="24"/>
        </w:rPr>
        <w:t xml:space="preserve"> = </w:t>
      </w:r>
      <w:r w:rsidRPr="6976CA11" w:rsidR="6976CA11">
        <w:rPr>
          <w:sz w:val="24"/>
          <w:szCs w:val="24"/>
        </w:rPr>
        <w:t>min(</w:t>
      </w:r>
      <w:r w:rsidRPr="6976CA11" w:rsidR="6976CA11">
        <w:rPr>
          <w:sz w:val="24"/>
          <w:szCs w:val="24"/>
        </w:rPr>
        <w:t>可扣除之總額上限</w:t>
      </w:r>
      <w:r w:rsidRPr="6976CA11" w:rsidR="6976CA11">
        <w:rPr>
          <w:sz w:val="24"/>
          <w:szCs w:val="24"/>
        </w:rPr>
        <w:t>, 當年度捐贈的政治獻金總額)</w:t>
      </w:r>
    </w:p>
    <w:p w:rsidR="6976CA11" w:rsidP="6976CA11" w:rsidRDefault="6976CA11" w14:paraId="3349313A" w14:textId="556014A2">
      <w:pPr>
        <w:pStyle w:val="Normal"/>
        <w:jc w:val="left"/>
        <w:rPr>
          <w:sz w:val="52"/>
          <w:szCs w:val="52"/>
        </w:rPr>
      </w:pPr>
      <w:r w:rsidRPr="6976CA11" w:rsidR="6976CA11">
        <w:rPr>
          <w:sz w:val="52"/>
          <w:szCs w:val="52"/>
        </w:rPr>
        <w:t>法條</w:t>
      </w:r>
    </w:p>
    <w:p w:rsidR="6976CA11" w:rsidP="6976CA11" w:rsidRDefault="6976CA11" w14:paraId="182E1017" w14:textId="04FC4836">
      <w:pPr>
        <w:pStyle w:val="Normal"/>
        <w:rPr/>
      </w:pPr>
      <w:hyperlink r:id="R0688916a263247ef">
        <w:r w:rsidRPr="6976CA11" w:rsidR="6976CA11">
          <w:rPr>
            <w:rStyle w:val="Hyperlink"/>
            <w:noProof w:val="0"/>
            <w:lang w:val="en-US"/>
          </w:rPr>
          <w:t>第 17 條</w:t>
        </w:r>
      </w:hyperlink>
    </w:p>
    <w:p w:rsidR="6976CA11" w:rsidP="6976CA11" w:rsidRDefault="6976CA11" w14:paraId="17EB56A8" w14:textId="0FB60ED3">
      <w:pPr>
        <w:pStyle w:val="Normal"/>
        <w:rPr>
          <w:noProof w:val="0"/>
          <w:lang w:val="en-US"/>
        </w:rPr>
      </w:pPr>
      <w:r w:rsidRPr="6976CA11" w:rsidR="6976CA11">
        <w:rPr>
          <w:noProof w:val="0"/>
          <w:lang w:val="en-US"/>
        </w:rPr>
        <w:t>對同一政黨、政治團體每年捐贈總額，不得超過下列金額</w:t>
      </w:r>
      <w:r w:rsidRPr="6976CA11" w:rsidR="6976CA11">
        <w:rPr>
          <w:noProof w:val="0"/>
          <w:lang w:val="en-US"/>
        </w:rPr>
        <w:t>：</w:t>
      </w:r>
    </w:p>
    <w:p w:rsidR="6976CA11" w:rsidP="6976CA11" w:rsidRDefault="6976CA11" w14:paraId="7E2B1AF9" w14:textId="05FEEB56">
      <w:pPr>
        <w:pStyle w:val="Normal"/>
        <w:rPr>
          <w:noProof w:val="0"/>
          <w:lang w:val="en-US"/>
        </w:rPr>
      </w:pPr>
      <w:r w:rsidRPr="6976CA11" w:rsidR="6976CA11">
        <w:rPr>
          <w:noProof w:val="0"/>
          <w:lang w:val="en-US"/>
        </w:rPr>
        <w:t>一、個人：新臺幣三十萬元</w:t>
      </w:r>
      <w:r w:rsidRPr="6976CA11" w:rsidR="6976CA11">
        <w:rPr>
          <w:noProof w:val="0"/>
          <w:lang w:val="en-US"/>
        </w:rPr>
        <w:t>。</w:t>
      </w:r>
    </w:p>
    <w:p w:rsidR="6976CA11" w:rsidP="6976CA11" w:rsidRDefault="6976CA11" w14:paraId="2B0FBA03" w14:textId="4E52E3D2">
      <w:pPr>
        <w:pStyle w:val="Normal"/>
        <w:rPr>
          <w:noProof w:val="0"/>
          <w:lang w:val="en-US"/>
        </w:rPr>
      </w:pPr>
      <w:r w:rsidRPr="6976CA11" w:rsidR="6976CA11">
        <w:rPr>
          <w:noProof w:val="0"/>
          <w:lang w:val="en-US"/>
        </w:rPr>
        <w:t>二、營利事業：新臺幣三百萬元</w:t>
      </w:r>
      <w:r w:rsidRPr="6976CA11" w:rsidR="6976CA11">
        <w:rPr>
          <w:noProof w:val="0"/>
          <w:lang w:val="en-US"/>
        </w:rPr>
        <w:t>。</w:t>
      </w:r>
    </w:p>
    <w:p w:rsidR="6976CA11" w:rsidP="6976CA11" w:rsidRDefault="6976CA11" w14:paraId="19637A57" w14:textId="539788B7">
      <w:pPr>
        <w:pStyle w:val="Normal"/>
        <w:rPr>
          <w:noProof w:val="0"/>
          <w:lang w:val="en-US"/>
        </w:rPr>
      </w:pPr>
      <w:r w:rsidRPr="6976CA11" w:rsidR="6976CA11">
        <w:rPr>
          <w:noProof w:val="0"/>
          <w:lang w:val="en-US"/>
        </w:rPr>
        <w:t>三、人民團體：新臺幣二百萬元</w:t>
      </w:r>
      <w:r w:rsidRPr="6976CA11" w:rsidR="6976CA11">
        <w:rPr>
          <w:noProof w:val="0"/>
          <w:lang w:val="en-US"/>
        </w:rPr>
        <w:t>。</w:t>
      </w:r>
    </w:p>
    <w:p w:rsidR="6976CA11" w:rsidP="6976CA11" w:rsidRDefault="6976CA11" w14:paraId="724C2BE3" w14:textId="1A4FF2D6">
      <w:pPr>
        <w:pStyle w:val="Normal"/>
        <w:rPr>
          <w:noProof w:val="0"/>
          <w:lang w:val="en-US"/>
        </w:rPr>
      </w:pPr>
      <w:r w:rsidRPr="6976CA11" w:rsidR="6976CA11">
        <w:rPr>
          <w:noProof w:val="0"/>
          <w:lang w:val="en-US"/>
        </w:rPr>
        <w:t>政黨對同一政治團體每年捐贈總額，依前項第三款規定</w:t>
      </w:r>
      <w:r w:rsidRPr="6976CA11" w:rsidR="6976CA11">
        <w:rPr>
          <w:noProof w:val="0"/>
          <w:lang w:val="en-US"/>
        </w:rPr>
        <w:t>。</w:t>
      </w:r>
    </w:p>
    <w:p w:rsidR="6976CA11" w:rsidP="6976CA11" w:rsidRDefault="6976CA11" w14:paraId="4DA99D79" w14:textId="122FB890">
      <w:pPr>
        <w:pStyle w:val="Normal"/>
        <w:rPr>
          <w:noProof w:val="0"/>
          <w:lang w:val="en-US"/>
        </w:rPr>
      </w:pPr>
      <w:r w:rsidRPr="6976CA11" w:rsidR="6976CA11">
        <w:rPr>
          <w:noProof w:val="0"/>
          <w:lang w:val="en-US"/>
        </w:rPr>
        <w:t>對不同政黨、政治團體每年捐贈總額，不得超過下列金額</w:t>
      </w:r>
      <w:r w:rsidRPr="6976CA11" w:rsidR="6976CA11">
        <w:rPr>
          <w:noProof w:val="0"/>
          <w:lang w:val="en-US"/>
        </w:rPr>
        <w:t>：</w:t>
      </w:r>
    </w:p>
    <w:p w:rsidR="6976CA11" w:rsidP="6976CA11" w:rsidRDefault="6976CA11" w14:paraId="55B34602" w14:textId="157C02F9">
      <w:pPr>
        <w:pStyle w:val="Normal"/>
        <w:rPr>
          <w:noProof w:val="0"/>
          <w:lang w:val="en-US"/>
        </w:rPr>
      </w:pPr>
      <w:r w:rsidRPr="6976CA11" w:rsidR="6976CA11">
        <w:rPr>
          <w:noProof w:val="0"/>
          <w:lang w:val="en-US"/>
        </w:rPr>
        <w:t>一、個人：新臺幣六十萬元</w:t>
      </w:r>
      <w:r w:rsidRPr="6976CA11" w:rsidR="6976CA11">
        <w:rPr>
          <w:noProof w:val="0"/>
          <w:lang w:val="en-US"/>
        </w:rPr>
        <w:t>。</w:t>
      </w:r>
    </w:p>
    <w:p w:rsidR="6976CA11" w:rsidP="6976CA11" w:rsidRDefault="6976CA11" w14:paraId="75C859CA" w14:textId="2C090A86">
      <w:pPr>
        <w:pStyle w:val="Normal"/>
        <w:rPr>
          <w:noProof w:val="0"/>
          <w:lang w:val="en-US"/>
        </w:rPr>
      </w:pPr>
      <w:r w:rsidRPr="6976CA11" w:rsidR="6976CA11">
        <w:rPr>
          <w:noProof w:val="0"/>
          <w:lang w:val="en-US"/>
        </w:rPr>
        <w:t>二、營利事業：新臺幣六百萬元</w:t>
      </w:r>
      <w:r w:rsidRPr="6976CA11" w:rsidR="6976CA11">
        <w:rPr>
          <w:noProof w:val="0"/>
          <w:lang w:val="en-US"/>
        </w:rPr>
        <w:t>。</w:t>
      </w:r>
    </w:p>
    <w:p w:rsidR="6976CA11" w:rsidP="6976CA11" w:rsidRDefault="6976CA11" w14:paraId="1D2E8D62" w14:textId="7977D874">
      <w:pPr>
        <w:pStyle w:val="Normal"/>
        <w:rPr>
          <w:noProof w:val="0"/>
          <w:lang w:val="en-US"/>
        </w:rPr>
      </w:pPr>
      <w:r w:rsidRPr="6976CA11" w:rsidR="6976CA11">
        <w:rPr>
          <w:noProof w:val="0"/>
          <w:lang w:val="en-US"/>
        </w:rPr>
        <w:t>三、人民團體：新臺幣四百萬元</w:t>
      </w:r>
      <w:r w:rsidRPr="6976CA11" w:rsidR="6976CA11">
        <w:rPr>
          <w:noProof w:val="0"/>
          <w:lang w:val="en-US"/>
        </w:rPr>
        <w:t>。</w:t>
      </w:r>
    </w:p>
    <w:p w:rsidR="6976CA11" w:rsidP="6976CA11" w:rsidRDefault="6976CA11" w14:paraId="1B216223" w14:textId="4AF6A148">
      <w:pPr>
        <w:pStyle w:val="Normal"/>
        <w:rPr>
          <w:noProof w:val="0"/>
          <w:lang w:val="en-US"/>
        </w:rPr>
      </w:pPr>
      <w:r w:rsidRPr="6976CA11" w:rsidR="6976CA11">
        <w:rPr>
          <w:noProof w:val="0"/>
          <w:lang w:val="en-US"/>
        </w:rPr>
        <w:t>政黨對不同政治團體每年捐贈總額，依前項第三款規定</w:t>
      </w:r>
      <w:r w:rsidRPr="6976CA11" w:rsidR="6976CA11">
        <w:rPr>
          <w:noProof w:val="0"/>
          <w:lang w:val="en-US"/>
        </w:rPr>
        <w:t>。</w:t>
      </w:r>
    </w:p>
    <w:p w:rsidR="6976CA11" w:rsidP="6976CA11" w:rsidRDefault="6976CA11" w14:paraId="79FB4EC7" w14:textId="770EC974">
      <w:pPr>
        <w:pStyle w:val="Normal"/>
        <w:rPr>
          <w:noProof w:val="0"/>
          <w:lang w:val="en-US"/>
        </w:rPr>
      </w:pPr>
      <w:r w:rsidRPr="6976CA11" w:rsidR="6976CA11">
        <w:rPr>
          <w:noProof w:val="0"/>
          <w:lang w:val="en-US"/>
        </w:rPr>
        <w:t>以遺囑為政治獻金之捐贈者，其捐贈總額依第一項第一款、第三項第一款規定，並以一次為限；其捐贈總額超過部分，無效</w:t>
      </w:r>
      <w:r w:rsidRPr="6976CA11" w:rsidR="6976CA11">
        <w:rPr>
          <w:noProof w:val="0"/>
          <w:lang w:val="en-US"/>
        </w:rPr>
        <w:t>。</w:t>
      </w:r>
    </w:p>
    <w:p w:rsidR="6976CA11" w:rsidP="6976CA11" w:rsidRDefault="6976CA11" w14:paraId="68A527CA" w14:textId="3E51D08A">
      <w:pPr>
        <w:pStyle w:val="Normal"/>
        <w:rPr/>
      </w:pPr>
      <w:hyperlink r:id="R2e92d885c70d462a">
        <w:r w:rsidRPr="6976CA11" w:rsidR="6976CA11">
          <w:rPr>
            <w:rStyle w:val="Hyperlink"/>
            <w:noProof w:val="0"/>
            <w:lang w:val="en-US"/>
          </w:rPr>
          <w:t>第 18 條</w:t>
        </w:r>
      </w:hyperlink>
    </w:p>
    <w:p w:rsidR="6976CA11" w:rsidP="6976CA11" w:rsidRDefault="6976CA11" w14:paraId="2E3E7F06" w14:textId="6F85B263">
      <w:pPr>
        <w:pStyle w:val="Normal"/>
        <w:rPr>
          <w:noProof w:val="0"/>
          <w:lang w:val="en-US"/>
        </w:rPr>
      </w:pPr>
      <w:r w:rsidRPr="6976CA11" w:rsidR="6976CA11">
        <w:rPr>
          <w:noProof w:val="0"/>
          <w:lang w:val="en-US"/>
        </w:rPr>
        <w:t>對同一（組）擬參選人每年捐贈總額，不得超過下列金額</w:t>
      </w:r>
      <w:r w:rsidRPr="6976CA11" w:rsidR="6976CA11">
        <w:rPr>
          <w:noProof w:val="0"/>
          <w:lang w:val="en-US"/>
        </w:rPr>
        <w:t>：</w:t>
      </w:r>
    </w:p>
    <w:p w:rsidR="6976CA11" w:rsidP="6976CA11" w:rsidRDefault="6976CA11" w14:paraId="14C1404E" w14:textId="778CC75C">
      <w:pPr>
        <w:pStyle w:val="Normal"/>
        <w:rPr>
          <w:noProof w:val="0"/>
          <w:lang w:val="en-US"/>
        </w:rPr>
      </w:pPr>
      <w:r w:rsidRPr="6976CA11" w:rsidR="6976CA11">
        <w:rPr>
          <w:noProof w:val="0"/>
          <w:lang w:val="en-US"/>
        </w:rPr>
        <w:t>一、個人：新臺幣十萬元</w:t>
      </w:r>
      <w:r w:rsidRPr="6976CA11" w:rsidR="6976CA11">
        <w:rPr>
          <w:noProof w:val="0"/>
          <w:lang w:val="en-US"/>
        </w:rPr>
        <w:t>。</w:t>
      </w:r>
    </w:p>
    <w:p w:rsidR="6976CA11" w:rsidP="6976CA11" w:rsidRDefault="6976CA11" w14:paraId="6F290D42" w14:textId="7856DA81">
      <w:pPr>
        <w:pStyle w:val="Normal"/>
        <w:rPr>
          <w:noProof w:val="0"/>
          <w:lang w:val="en-US"/>
        </w:rPr>
      </w:pPr>
      <w:r w:rsidRPr="6976CA11" w:rsidR="6976CA11">
        <w:rPr>
          <w:noProof w:val="0"/>
          <w:lang w:val="en-US"/>
        </w:rPr>
        <w:t>二、營利事業：新臺幣一百萬元</w:t>
      </w:r>
      <w:r w:rsidRPr="6976CA11" w:rsidR="6976CA11">
        <w:rPr>
          <w:noProof w:val="0"/>
          <w:lang w:val="en-US"/>
        </w:rPr>
        <w:t>。</w:t>
      </w:r>
    </w:p>
    <w:p w:rsidR="6976CA11" w:rsidP="6976CA11" w:rsidRDefault="6976CA11" w14:paraId="03451A32" w14:textId="12D6AD10">
      <w:pPr>
        <w:pStyle w:val="Normal"/>
        <w:rPr>
          <w:noProof w:val="0"/>
          <w:lang w:val="en-US"/>
        </w:rPr>
      </w:pPr>
      <w:r w:rsidRPr="6976CA11" w:rsidR="6976CA11">
        <w:rPr>
          <w:noProof w:val="0"/>
          <w:lang w:val="en-US"/>
        </w:rPr>
        <w:t>三、人民團體：新臺幣五十萬元</w:t>
      </w:r>
      <w:r w:rsidRPr="6976CA11" w:rsidR="6976CA11">
        <w:rPr>
          <w:noProof w:val="0"/>
          <w:lang w:val="en-US"/>
        </w:rPr>
        <w:t>。</w:t>
      </w:r>
    </w:p>
    <w:p w:rsidR="6976CA11" w:rsidP="6976CA11" w:rsidRDefault="6976CA11" w14:paraId="1F123067" w14:textId="6461D09C">
      <w:pPr>
        <w:pStyle w:val="Normal"/>
        <w:rPr>
          <w:noProof w:val="0"/>
          <w:lang w:val="en-US"/>
        </w:rPr>
      </w:pPr>
      <w:r w:rsidRPr="6976CA11" w:rsidR="6976CA11">
        <w:rPr>
          <w:noProof w:val="0"/>
          <w:lang w:val="en-US"/>
        </w:rPr>
        <w:t>政黨對其所推薦同一（組）擬參選人之金錢捐贈，不得超過下列金額</w:t>
      </w:r>
      <w:r w:rsidRPr="6976CA11" w:rsidR="6976CA11">
        <w:rPr>
          <w:noProof w:val="0"/>
          <w:lang w:val="en-US"/>
        </w:rPr>
        <w:t>：</w:t>
      </w:r>
    </w:p>
    <w:p w:rsidR="6976CA11" w:rsidP="6976CA11" w:rsidRDefault="6976CA11" w14:paraId="3737BB49" w14:textId="3F36A337">
      <w:pPr>
        <w:pStyle w:val="Normal"/>
        <w:rPr>
          <w:noProof w:val="0"/>
          <w:lang w:val="en-US"/>
        </w:rPr>
      </w:pPr>
      <w:r w:rsidRPr="6976CA11" w:rsidR="6976CA11">
        <w:rPr>
          <w:noProof w:val="0"/>
          <w:lang w:val="en-US"/>
        </w:rPr>
        <w:t>一、總統、副總統：新臺幣二千五百萬元</w:t>
      </w:r>
      <w:r w:rsidRPr="6976CA11" w:rsidR="6976CA11">
        <w:rPr>
          <w:noProof w:val="0"/>
          <w:lang w:val="en-US"/>
        </w:rPr>
        <w:t>。</w:t>
      </w:r>
    </w:p>
    <w:p w:rsidR="6976CA11" w:rsidP="6976CA11" w:rsidRDefault="6976CA11" w14:paraId="3F447732" w14:textId="706B5914">
      <w:pPr>
        <w:pStyle w:val="Normal"/>
        <w:rPr>
          <w:noProof w:val="0"/>
          <w:lang w:val="en-US"/>
        </w:rPr>
      </w:pPr>
      <w:r w:rsidRPr="6976CA11" w:rsidR="6976CA11">
        <w:rPr>
          <w:noProof w:val="0"/>
          <w:lang w:val="en-US"/>
        </w:rPr>
        <w:t>二、立法委員：新臺幣二百萬元</w:t>
      </w:r>
      <w:r w:rsidRPr="6976CA11" w:rsidR="6976CA11">
        <w:rPr>
          <w:noProof w:val="0"/>
          <w:lang w:val="en-US"/>
        </w:rPr>
        <w:t>。</w:t>
      </w:r>
    </w:p>
    <w:p w:rsidR="6976CA11" w:rsidP="6976CA11" w:rsidRDefault="6976CA11" w14:paraId="2F59A9D3" w14:textId="1285362A">
      <w:pPr>
        <w:pStyle w:val="Normal"/>
        <w:rPr>
          <w:noProof w:val="0"/>
          <w:lang w:val="en-US"/>
        </w:rPr>
      </w:pPr>
      <w:r w:rsidRPr="6976CA11" w:rsidR="6976CA11">
        <w:rPr>
          <w:noProof w:val="0"/>
          <w:lang w:val="en-US"/>
        </w:rPr>
        <w:t>三、直轄市長、縣（市）長：新臺幣三百萬元</w:t>
      </w:r>
      <w:r w:rsidRPr="6976CA11" w:rsidR="6976CA11">
        <w:rPr>
          <w:noProof w:val="0"/>
          <w:lang w:val="en-US"/>
        </w:rPr>
        <w:t>。</w:t>
      </w:r>
    </w:p>
    <w:p w:rsidR="6976CA11" w:rsidP="6976CA11" w:rsidRDefault="6976CA11" w14:paraId="29373AF3" w14:textId="4578C0FF">
      <w:pPr>
        <w:pStyle w:val="Normal"/>
        <w:rPr>
          <w:noProof w:val="0"/>
          <w:lang w:val="en-US"/>
        </w:rPr>
      </w:pPr>
      <w:r w:rsidRPr="6976CA11" w:rsidR="6976CA11">
        <w:rPr>
          <w:noProof w:val="0"/>
          <w:lang w:val="en-US"/>
        </w:rPr>
        <w:t>四、直轄市議員、縣（市）議員：新臺幣五十萬元</w:t>
      </w:r>
      <w:r w:rsidRPr="6976CA11" w:rsidR="6976CA11">
        <w:rPr>
          <w:noProof w:val="0"/>
          <w:lang w:val="en-US"/>
        </w:rPr>
        <w:t>。</w:t>
      </w:r>
    </w:p>
    <w:p w:rsidR="6976CA11" w:rsidP="6976CA11" w:rsidRDefault="6976CA11" w14:paraId="16555BC0" w14:textId="01D987C9">
      <w:pPr>
        <w:pStyle w:val="Normal"/>
        <w:rPr>
          <w:noProof w:val="0"/>
          <w:lang w:val="en-US"/>
        </w:rPr>
      </w:pPr>
      <w:r w:rsidRPr="6976CA11" w:rsidR="6976CA11">
        <w:rPr>
          <w:noProof w:val="0"/>
          <w:lang w:val="en-US"/>
        </w:rPr>
        <w:t>五、鄉（鎮、市）長、直轄市山地原住民區長：新臺幣三十萬元</w:t>
      </w:r>
      <w:r w:rsidRPr="6976CA11" w:rsidR="6976CA11">
        <w:rPr>
          <w:noProof w:val="0"/>
          <w:lang w:val="en-US"/>
        </w:rPr>
        <w:t>。</w:t>
      </w:r>
    </w:p>
    <w:p w:rsidR="6976CA11" w:rsidP="6976CA11" w:rsidRDefault="6976CA11" w14:paraId="630FF28C" w14:textId="51427783">
      <w:pPr>
        <w:pStyle w:val="Normal"/>
        <w:rPr>
          <w:noProof w:val="0"/>
          <w:lang w:val="en-US"/>
        </w:rPr>
      </w:pPr>
      <w:r w:rsidRPr="6976CA11" w:rsidR="6976CA11">
        <w:rPr>
          <w:noProof w:val="0"/>
          <w:lang w:val="en-US"/>
        </w:rPr>
        <w:t>六、鄉（鎮、市）民代表、直轄市山地原住民區民代表、村（里）長：新臺幣十萬元</w:t>
      </w:r>
      <w:r w:rsidRPr="6976CA11" w:rsidR="6976CA11">
        <w:rPr>
          <w:noProof w:val="0"/>
          <w:lang w:val="en-US"/>
        </w:rPr>
        <w:t>。</w:t>
      </w:r>
    </w:p>
    <w:p w:rsidR="6976CA11" w:rsidP="6976CA11" w:rsidRDefault="6976CA11" w14:paraId="4BFEA7FC" w14:textId="75CF3E6E">
      <w:pPr>
        <w:pStyle w:val="Normal"/>
        <w:rPr>
          <w:noProof w:val="0"/>
          <w:lang w:val="en-US"/>
        </w:rPr>
      </w:pPr>
      <w:r w:rsidRPr="6976CA11" w:rsidR="6976CA11">
        <w:rPr>
          <w:noProof w:val="0"/>
          <w:lang w:val="en-US"/>
        </w:rPr>
        <w:t>對不同擬參選人每年捐贈總額，合計不得超過下列金額</w:t>
      </w:r>
      <w:r w:rsidRPr="6976CA11" w:rsidR="6976CA11">
        <w:rPr>
          <w:noProof w:val="0"/>
          <w:lang w:val="en-US"/>
        </w:rPr>
        <w:t>：</w:t>
      </w:r>
    </w:p>
    <w:p w:rsidR="6976CA11" w:rsidP="6976CA11" w:rsidRDefault="6976CA11" w14:paraId="3BF2D220" w14:textId="49E09A9E">
      <w:pPr>
        <w:pStyle w:val="Normal"/>
        <w:rPr>
          <w:noProof w:val="0"/>
          <w:lang w:val="en-US"/>
        </w:rPr>
      </w:pPr>
      <w:r w:rsidRPr="6976CA11" w:rsidR="6976CA11">
        <w:rPr>
          <w:noProof w:val="0"/>
          <w:lang w:val="en-US"/>
        </w:rPr>
        <w:t>一、個人：新臺幣三十萬元</w:t>
      </w:r>
      <w:r w:rsidRPr="6976CA11" w:rsidR="6976CA11">
        <w:rPr>
          <w:noProof w:val="0"/>
          <w:lang w:val="en-US"/>
        </w:rPr>
        <w:t>。</w:t>
      </w:r>
    </w:p>
    <w:p w:rsidR="6976CA11" w:rsidP="6976CA11" w:rsidRDefault="6976CA11" w14:paraId="30776DD1" w14:textId="040A4AB5">
      <w:pPr>
        <w:pStyle w:val="Normal"/>
        <w:rPr>
          <w:noProof w:val="0"/>
          <w:lang w:val="en-US"/>
        </w:rPr>
      </w:pPr>
      <w:r w:rsidRPr="6976CA11" w:rsidR="6976CA11">
        <w:rPr>
          <w:noProof w:val="0"/>
          <w:lang w:val="en-US"/>
        </w:rPr>
        <w:t>二、營利事業：新臺幣二百萬元</w:t>
      </w:r>
      <w:r w:rsidRPr="6976CA11" w:rsidR="6976CA11">
        <w:rPr>
          <w:noProof w:val="0"/>
          <w:lang w:val="en-US"/>
        </w:rPr>
        <w:t>。</w:t>
      </w:r>
    </w:p>
    <w:p w:rsidR="6976CA11" w:rsidP="6976CA11" w:rsidRDefault="6976CA11" w14:paraId="4DB42E8C" w14:textId="43AE8642">
      <w:pPr>
        <w:pStyle w:val="Normal"/>
        <w:rPr>
          <w:noProof w:val="0"/>
          <w:lang w:val="en-US"/>
        </w:rPr>
      </w:pPr>
      <w:r w:rsidRPr="6976CA11" w:rsidR="6976CA11">
        <w:rPr>
          <w:noProof w:val="0"/>
          <w:lang w:val="en-US"/>
        </w:rPr>
        <w:t>三、人民團體：新臺幣一百萬元</w:t>
      </w:r>
      <w:r w:rsidRPr="6976CA11" w:rsidR="6976CA11">
        <w:rPr>
          <w:noProof w:val="0"/>
          <w:lang w:val="en-US"/>
        </w:rPr>
        <w:t>。</w:t>
      </w:r>
    </w:p>
    <w:p w:rsidR="6976CA11" w:rsidP="6976CA11" w:rsidRDefault="6976CA11" w14:paraId="7C938B7A" w14:textId="5924EC44">
      <w:pPr>
        <w:pStyle w:val="Normal"/>
        <w:rPr>
          <w:noProof w:val="0"/>
          <w:lang w:val="en-US"/>
        </w:rPr>
      </w:pPr>
      <w:r w:rsidRPr="6976CA11" w:rsidR="6976CA11">
        <w:rPr>
          <w:noProof w:val="0"/>
          <w:lang w:val="en-US"/>
        </w:rPr>
        <w:t>第一項所稱對同一（組）擬參選人每年捐贈總額，指同一年度內對參與該次選舉之個別擬參選人捐贈合計之金額；前項所稱對不同擬參選人每年捐贈總額，指同一年度內對各種選舉擬參選人捐贈合計之金額。</w:t>
      </w:r>
    </w:p>
    <w:p w:rsidR="6976CA11" w:rsidP="6976CA11" w:rsidRDefault="6976CA11" w14:paraId="3FE57467" w14:textId="6FAB369F">
      <w:pPr>
        <w:pStyle w:val="Normal"/>
        <w:rPr>
          <w:noProof w:val="0"/>
          <w:lang w:val="en-US"/>
        </w:rPr>
      </w:pPr>
      <w:r w:rsidRPr="6976CA11" w:rsidR="6976CA11">
        <w:rPr>
          <w:noProof w:val="0"/>
          <w:lang w:val="en-US"/>
        </w:rPr>
        <w:t>以遺囑為政治獻金之捐贈者，其捐贈總額依第一項第一款、第三項第一款規定，並以一次為限；其捐贈總額超過部分，無效</w:t>
      </w:r>
      <w:r w:rsidRPr="6976CA11" w:rsidR="6976CA11">
        <w:rPr>
          <w:noProof w:val="0"/>
          <w:lang w:val="en-US"/>
        </w:rPr>
        <w:t>。</w:t>
      </w:r>
    </w:p>
    <w:p w:rsidR="6976CA11" w:rsidP="6976CA11" w:rsidRDefault="6976CA11" w14:paraId="54E6A225" w14:textId="49C43103">
      <w:pPr>
        <w:pStyle w:val="Normal"/>
        <w:rPr/>
      </w:pPr>
      <w:hyperlink r:id="R206053fc010f4c1a">
        <w:r w:rsidRPr="6976CA11" w:rsidR="6976CA11">
          <w:rPr>
            <w:rStyle w:val="Hyperlink"/>
            <w:noProof w:val="0"/>
            <w:lang w:val="en-US"/>
          </w:rPr>
          <w:t>第 19 條</w:t>
        </w:r>
      </w:hyperlink>
    </w:p>
    <w:p w:rsidR="6976CA11" w:rsidP="6976CA11" w:rsidRDefault="6976CA11" w14:paraId="058B80F9" w14:textId="0ECC7D11">
      <w:pPr>
        <w:pStyle w:val="Normal"/>
        <w:rPr>
          <w:noProof w:val="0"/>
          <w:lang w:val="en-US"/>
        </w:rPr>
      </w:pPr>
      <w:r w:rsidRPr="6976CA11" w:rsidR="6976CA11">
        <w:rPr>
          <w:noProof w:val="0"/>
          <w:lang w:val="en-US"/>
        </w:rPr>
        <w:t>個人對政黨、政治團體及擬參選人之捐贈，得於申報所得稅時，作為當年度列舉扣除額，不適用所得稅法第十七條有關對於教育、文化、公益、慈善機構或團體捐贈列舉扣除額規定；每一申報戶可扣除之總額，不得超過當年度申報之綜合所得總額百分之二十，其總額並不得超過新臺幣二十萬元。</w:t>
      </w:r>
    </w:p>
    <w:p w:rsidR="6976CA11" w:rsidP="6976CA11" w:rsidRDefault="6976CA11" w14:paraId="1BEA0019" w14:textId="64D58F7F">
      <w:pPr>
        <w:pStyle w:val="Normal"/>
        <w:rPr>
          <w:noProof w:val="0"/>
          <w:lang w:val="en-US"/>
        </w:rPr>
      </w:pPr>
      <w:r w:rsidRPr="6976CA11" w:rsidR="6976CA11">
        <w:rPr>
          <w:noProof w:val="0"/>
          <w:lang w:val="en-US"/>
        </w:rPr>
        <w:t>營利事業對政黨、政治團體及擬參選人之捐贈，得於申報所得稅時，作為當年度費用或損失，不適用所得稅法第三十六條規定；其可減除金額不得超過所得額百分之十，其總額並不得超過新臺幣五十萬元。</w:t>
      </w:r>
    </w:p>
    <w:p w:rsidR="6976CA11" w:rsidP="6976CA11" w:rsidRDefault="6976CA11" w14:paraId="46F5AB5A" w14:textId="08918E13">
      <w:pPr>
        <w:pStyle w:val="Normal"/>
        <w:rPr>
          <w:noProof w:val="0"/>
          <w:lang w:val="en-US"/>
        </w:rPr>
      </w:pPr>
      <w:r w:rsidRPr="6976CA11" w:rsidR="6976CA11">
        <w:rPr>
          <w:noProof w:val="0"/>
          <w:lang w:val="en-US"/>
        </w:rPr>
        <w:t>有下列情形之一者，不適用前二項之規定</w:t>
      </w:r>
      <w:r w:rsidRPr="6976CA11" w:rsidR="6976CA11">
        <w:rPr>
          <w:noProof w:val="0"/>
          <w:lang w:val="en-US"/>
        </w:rPr>
        <w:t>：</w:t>
      </w:r>
    </w:p>
    <w:p w:rsidR="6976CA11" w:rsidP="6976CA11" w:rsidRDefault="6976CA11" w14:paraId="30737000" w14:textId="08DDEBDA">
      <w:pPr>
        <w:pStyle w:val="Normal"/>
        <w:rPr>
          <w:noProof w:val="0"/>
          <w:lang w:val="en-US"/>
        </w:rPr>
      </w:pPr>
      <w:r w:rsidRPr="6976CA11" w:rsidR="6976CA11">
        <w:rPr>
          <w:noProof w:val="0"/>
          <w:lang w:val="en-US"/>
        </w:rPr>
        <w:t>一、未取得第十一條第一項前段規定之受贈收據</w:t>
      </w:r>
      <w:r w:rsidRPr="6976CA11" w:rsidR="6976CA11">
        <w:rPr>
          <w:noProof w:val="0"/>
          <w:lang w:val="en-US"/>
        </w:rPr>
        <w:t>。</w:t>
      </w:r>
    </w:p>
    <w:p w:rsidR="6976CA11" w:rsidP="6976CA11" w:rsidRDefault="6976CA11" w14:paraId="558F9FDF" w14:textId="42A0316E">
      <w:pPr>
        <w:pStyle w:val="Normal"/>
        <w:rPr>
          <w:noProof w:val="0"/>
          <w:lang w:val="en-US"/>
        </w:rPr>
      </w:pPr>
      <w:r w:rsidRPr="6976CA11" w:rsidR="6976CA11">
        <w:rPr>
          <w:noProof w:val="0"/>
          <w:lang w:val="en-US"/>
        </w:rPr>
        <w:t>二、違反第七條第一項、第九條第一項、第十二條、第十四條、第十七條或第十八條規定之捐贈</w:t>
      </w:r>
      <w:r w:rsidRPr="6976CA11" w:rsidR="6976CA11">
        <w:rPr>
          <w:noProof w:val="0"/>
          <w:lang w:val="en-US"/>
        </w:rPr>
        <w:t>。</w:t>
      </w:r>
    </w:p>
    <w:p w:rsidR="6976CA11" w:rsidP="6976CA11" w:rsidRDefault="6976CA11" w14:paraId="4F27BDC7" w14:textId="0F62400D">
      <w:pPr>
        <w:pStyle w:val="Normal"/>
        <w:rPr>
          <w:noProof w:val="0"/>
          <w:lang w:val="en-US"/>
        </w:rPr>
      </w:pPr>
      <w:r w:rsidRPr="6976CA11" w:rsidR="6976CA11">
        <w:rPr>
          <w:noProof w:val="0"/>
          <w:lang w:val="en-US"/>
        </w:rPr>
        <w:t>三、捐贈之政治獻金經政黨、政治團體或擬參選人依第十五條規定返還或繳交受理申報機關辦理繳庫</w:t>
      </w:r>
      <w:r w:rsidRPr="6976CA11" w:rsidR="6976CA11">
        <w:rPr>
          <w:noProof w:val="0"/>
          <w:lang w:val="en-US"/>
        </w:rPr>
        <w:t>。</w:t>
      </w:r>
    </w:p>
    <w:p w:rsidR="6976CA11" w:rsidP="6976CA11" w:rsidRDefault="6976CA11" w14:paraId="3430956D" w14:textId="4983542F">
      <w:pPr>
        <w:pStyle w:val="Normal"/>
        <w:rPr>
          <w:noProof w:val="0"/>
          <w:lang w:val="en-US"/>
        </w:rPr>
      </w:pPr>
      <w:r w:rsidRPr="6976CA11" w:rsidR="6976CA11">
        <w:rPr>
          <w:noProof w:val="0"/>
          <w:lang w:val="en-US"/>
        </w:rPr>
        <w:t>四、對未依法登記為候選人或登記後其候選人資格經撤銷者之捐贈。但擬參選人收受政治獻金後死亡者，不在此限</w:t>
      </w:r>
      <w:r w:rsidRPr="6976CA11" w:rsidR="6976CA11">
        <w:rPr>
          <w:noProof w:val="0"/>
          <w:lang w:val="en-US"/>
        </w:rPr>
        <w:t>。</w:t>
      </w:r>
    </w:p>
    <w:p w:rsidR="6976CA11" w:rsidP="6976CA11" w:rsidRDefault="6976CA11" w14:paraId="775894C4" w14:textId="0E970655">
      <w:pPr>
        <w:pStyle w:val="Normal"/>
        <w:rPr>
          <w:noProof w:val="0"/>
          <w:lang w:val="en-US"/>
        </w:rPr>
      </w:pPr>
      <w:r w:rsidRPr="6976CA11" w:rsidR="6976CA11">
        <w:rPr>
          <w:noProof w:val="0"/>
          <w:lang w:val="en-US"/>
        </w:rPr>
        <w:t>五、對政黨之捐贈，政黨於該年度全國不分區及僑居國外國民立法委員選舉、區域及原住民立法委員選舉推薦候選人之得票率，均未達百分之一。該年度未辦理選舉者，以上次選舉之得票率為準；新成立之政黨，以下次選舉之得票率為準。</w:t>
      </w:r>
    </w:p>
    <w:p w:rsidR="6976CA11" w:rsidP="6976CA11" w:rsidRDefault="6976CA11" w14:paraId="7DB12AFA" w14:textId="5EEEBF01">
      <w:pPr>
        <w:pStyle w:val="Normal"/>
        <w:jc w:val="left"/>
        <w:rPr>
          <w:sz w:val="52"/>
          <w:szCs w:val="52"/>
        </w:rPr>
      </w:pPr>
    </w:p>
    <w:p w:rsidR="6976CA11" w:rsidP="6976CA11" w:rsidRDefault="6976CA11" w14:paraId="42131E35" w14:textId="04575191">
      <w:pPr>
        <w:pStyle w:val="Normal"/>
        <w:rPr/>
      </w:pPr>
    </w:p>
    <w:p w:rsidR="6976CA11" w:rsidP="6976CA11" w:rsidRDefault="6976CA11" w14:paraId="1E8DDA41" w14:textId="56BBA8A4">
      <w:pPr>
        <w:pStyle w:val="Normal"/>
        <w:rPr/>
      </w:pPr>
    </w:p>
    <w:p w:rsidR="6976CA11" w:rsidP="6976CA11" w:rsidRDefault="6976CA11" w14:paraId="45FD9355" w14:textId="09C84A86">
      <w:pPr>
        <w:pStyle w:val="Normal"/>
        <w:rPr>
          <w:sz w:val="52"/>
          <w:szCs w:val="52"/>
        </w:rPr>
      </w:pPr>
      <w:r w:rsidRPr="6976CA11" w:rsidR="6976CA11">
        <w:rPr>
          <w:sz w:val="52"/>
          <w:szCs w:val="52"/>
        </w:rPr>
        <w:t>參考資料</w:t>
      </w:r>
    </w:p>
    <w:p w:rsidR="6976CA11" w:rsidP="6976CA11" w:rsidRDefault="6976CA11" w14:paraId="15DEEF7B" w14:textId="2762FB19">
      <w:pPr>
        <w:pStyle w:val="Normal"/>
        <w:rPr>
          <w:rFonts w:ascii="Aptos" w:hAnsi="Aptos" w:eastAsia="Aptos" w:cs="Aptos"/>
          <w:noProof w:val="0"/>
          <w:sz w:val="24"/>
          <w:szCs w:val="24"/>
          <w:lang w:val="en-US"/>
        </w:rPr>
      </w:pPr>
      <w:hyperlink r:id="R832d2b8e153b40ee">
        <w:r w:rsidRPr="6976CA11" w:rsidR="6976CA11">
          <w:rPr>
            <w:rStyle w:val="Hyperlink"/>
            <w:rFonts w:ascii="Aptos" w:hAnsi="Aptos" w:eastAsia="Aptos" w:cs="Aptos"/>
            <w:noProof w:val="0"/>
            <w:sz w:val="24"/>
            <w:szCs w:val="24"/>
            <w:lang w:val="en-US"/>
          </w:rPr>
          <w:t>政治獻金法-全國法規資料庫 (moj.gov.tw)</w:t>
        </w:r>
      </w:hyperlink>
    </w:p>
    <w:p w:rsidR="6976CA11" w:rsidP="6976CA11" w:rsidRDefault="6976CA11" w14:paraId="1B06BA61" w14:textId="4F587D42">
      <w:pPr>
        <w:pStyle w:val="Normal"/>
        <w:rPr/>
      </w:pPr>
    </w:p>
    <w:p w:rsidR="6976CA11" w:rsidP="6976CA11" w:rsidRDefault="6976CA11" w14:paraId="1C3A91C6" w14:textId="3DA26F37">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AAE3C4"/>
    <w:rsid w:val="39AAE3C4"/>
    <w:rsid w:val="6976C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E3C4"/>
  <w15:chartTrackingRefBased/>
  <w15:docId w15:val="{9CE94578-DAAF-431A-9CDA-5377E4C6DD4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law.moj.gov.tw/LawClass/LawSingle.aspx?pcode=D0020049&amp;flno=17" TargetMode="External" Id="R0688916a263247ef" /><Relationship Type="http://schemas.openxmlformats.org/officeDocument/2006/relationships/hyperlink" Target="https://law.moj.gov.tw/LawClass/LawSingle.aspx?pcode=D0020049&amp;flno=18" TargetMode="External" Id="R2e92d885c70d462a" /><Relationship Type="http://schemas.openxmlformats.org/officeDocument/2006/relationships/hyperlink" Target="https://law.moj.gov.tw/LawClass/LawSingle.aspx?pcode=D0020049&amp;flno=19" TargetMode="External" Id="R206053fc010f4c1a" /><Relationship Type="http://schemas.openxmlformats.org/officeDocument/2006/relationships/hyperlink" Target="https://law.moj.gov.tw/LawClass/LawAll.aspx?pcode=D0020049" TargetMode="External" Id="R832d2b8e153b40e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2024-03-24T03:10:14.7552999Z</dcterms:created>
  <dcterms:modified xsi:type="dcterms:W3CDTF">2024-03-24T03:28:10.9776556Z</dcterms:modified>
  <dc:creator>奕捷 黃</dc:creator>
  <lastModifiedBy>奕捷 黃</lastModifiedBy>
</coreProperties>
</file>