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66C40D1" wp14:paraId="2C078E63" wp14:textId="711B8EAF">
      <w:pPr>
        <w:jc w:val="center"/>
        <w:rPr>
          <w:sz w:val="72"/>
          <w:szCs w:val="72"/>
        </w:rPr>
      </w:pPr>
      <w:r w:rsidRPr="466C40D1" w:rsidR="466C40D1">
        <w:rPr>
          <w:sz w:val="72"/>
          <w:szCs w:val="72"/>
        </w:rPr>
        <w:t>營利事業所得稅</w:t>
      </w:r>
      <w:r w:rsidRPr="466C40D1" w:rsidR="466C40D1">
        <w:rPr>
          <w:sz w:val="72"/>
          <w:szCs w:val="72"/>
        </w:rPr>
        <w:t>--</w:t>
      </w:r>
      <w:r w:rsidRPr="466C40D1" w:rsidR="466C40D1">
        <w:rPr>
          <w:sz w:val="72"/>
          <w:szCs w:val="72"/>
        </w:rPr>
        <w:t>減免範圍</w:t>
      </w:r>
    </w:p>
    <w:p w:rsidR="466C40D1" w:rsidP="466C40D1" w:rsidRDefault="466C40D1" w14:paraId="7025C43D" w14:textId="591E99ED">
      <w:pPr>
        <w:pStyle w:val="Normal"/>
        <w:jc w:val="left"/>
        <w:rPr>
          <w:sz w:val="52"/>
          <w:szCs w:val="52"/>
        </w:rPr>
      </w:pPr>
      <w:r w:rsidRPr="466C40D1" w:rsidR="466C40D1">
        <w:rPr>
          <w:sz w:val="52"/>
          <w:szCs w:val="52"/>
        </w:rPr>
        <w:t>減免原因</w:t>
      </w:r>
    </w:p>
    <w:p w:rsidR="466C40D1" w:rsidP="466C40D1" w:rsidRDefault="466C40D1" w14:paraId="6BCF5F3F" w14:textId="260000DE">
      <w:pPr>
        <w:pStyle w:val="Normal"/>
        <w:ind w:left="0"/>
        <w:jc w:val="left"/>
        <w:rPr/>
      </w:pPr>
      <w:r w:rsidR="466C40D1">
        <w:rPr/>
        <w:t>營利事業所得稅可能會基於以下原因而被減免。</w:t>
      </w:r>
    </w:p>
    <w:p w:rsidR="466C40D1" w:rsidP="466C40D1" w:rsidRDefault="466C40D1" w14:paraId="49C03138" w14:textId="05EF9C58">
      <w:pPr>
        <w:pStyle w:val="ListParagraph"/>
        <w:numPr>
          <w:ilvl w:val="0"/>
          <w:numId w:val="1"/>
        </w:numPr>
        <w:jc w:val="left"/>
        <w:rPr>
          <w:sz w:val="24"/>
          <w:szCs w:val="24"/>
        </w:rPr>
      </w:pPr>
      <w:r w:rsidRPr="466C40D1" w:rsidR="466C40D1">
        <w:rPr>
          <w:sz w:val="24"/>
          <w:szCs w:val="24"/>
        </w:rPr>
        <w:t>基於社會政策</w:t>
      </w:r>
      <w:r w:rsidRPr="466C40D1" w:rsidR="466C40D1">
        <w:rPr>
          <w:sz w:val="24"/>
          <w:szCs w:val="24"/>
        </w:rPr>
        <w:t>。</w:t>
      </w:r>
    </w:p>
    <w:p w:rsidR="466C40D1" w:rsidP="466C40D1" w:rsidRDefault="466C40D1" w14:paraId="45F96614" w14:textId="210A8294">
      <w:pPr>
        <w:pStyle w:val="ListParagraph"/>
        <w:numPr>
          <w:ilvl w:val="0"/>
          <w:numId w:val="1"/>
        </w:numPr>
        <w:jc w:val="left"/>
        <w:rPr>
          <w:sz w:val="24"/>
          <w:szCs w:val="24"/>
        </w:rPr>
      </w:pPr>
      <w:r w:rsidRPr="466C40D1" w:rsidR="466C40D1">
        <w:rPr>
          <w:sz w:val="24"/>
          <w:szCs w:val="24"/>
        </w:rPr>
        <w:t>避免重複課稅</w:t>
      </w:r>
      <w:r w:rsidRPr="466C40D1" w:rsidR="466C40D1">
        <w:rPr>
          <w:sz w:val="24"/>
          <w:szCs w:val="24"/>
        </w:rPr>
        <w:t>。</w:t>
      </w:r>
    </w:p>
    <w:p w:rsidR="466C40D1" w:rsidP="466C40D1" w:rsidRDefault="466C40D1" w14:paraId="47211DCA" w14:textId="4FBEBF36">
      <w:pPr>
        <w:pStyle w:val="ListParagraph"/>
        <w:numPr>
          <w:ilvl w:val="0"/>
          <w:numId w:val="1"/>
        </w:numPr>
        <w:jc w:val="left"/>
        <w:rPr>
          <w:sz w:val="24"/>
          <w:szCs w:val="24"/>
        </w:rPr>
      </w:pPr>
      <w:r w:rsidRPr="466C40D1" w:rsidR="466C40D1">
        <w:rPr>
          <w:sz w:val="24"/>
          <w:szCs w:val="24"/>
        </w:rPr>
        <w:t>國際互惠</w:t>
      </w:r>
      <w:r w:rsidRPr="466C40D1" w:rsidR="466C40D1">
        <w:rPr>
          <w:sz w:val="24"/>
          <w:szCs w:val="24"/>
        </w:rPr>
        <w:t>。</w:t>
      </w:r>
    </w:p>
    <w:p w:rsidR="466C40D1" w:rsidP="466C40D1" w:rsidRDefault="466C40D1" w14:paraId="16695FB8" w14:textId="5394DEE5">
      <w:pPr>
        <w:pStyle w:val="ListParagraph"/>
        <w:numPr>
          <w:ilvl w:val="0"/>
          <w:numId w:val="1"/>
        </w:numPr>
        <w:jc w:val="left"/>
        <w:rPr>
          <w:sz w:val="24"/>
          <w:szCs w:val="24"/>
        </w:rPr>
      </w:pPr>
      <w:r w:rsidRPr="466C40D1" w:rsidR="466C40D1">
        <w:rPr>
          <w:sz w:val="24"/>
          <w:szCs w:val="24"/>
        </w:rPr>
        <w:t>促進經濟發展</w:t>
      </w:r>
    </w:p>
    <w:p w:rsidR="466C40D1" w:rsidP="466C40D1" w:rsidRDefault="466C40D1" w14:paraId="50F7F65B" w14:textId="02929E4E">
      <w:pPr>
        <w:pStyle w:val="ListParagraph"/>
        <w:numPr>
          <w:ilvl w:val="0"/>
          <w:numId w:val="1"/>
        </w:numPr>
        <w:jc w:val="left"/>
        <w:rPr>
          <w:sz w:val="24"/>
          <w:szCs w:val="24"/>
        </w:rPr>
      </w:pPr>
      <w:r w:rsidRPr="466C40D1" w:rsidR="466C40D1">
        <w:rPr>
          <w:sz w:val="24"/>
          <w:szCs w:val="24"/>
        </w:rPr>
        <w:t>促進投資</w:t>
      </w:r>
      <w:r w:rsidRPr="466C40D1" w:rsidR="466C40D1">
        <w:rPr>
          <w:sz w:val="24"/>
          <w:szCs w:val="24"/>
        </w:rPr>
        <w:t>。</w:t>
      </w:r>
    </w:p>
    <w:p w:rsidR="466C40D1" w:rsidP="466C40D1" w:rsidRDefault="466C40D1" w14:paraId="75810648" w14:textId="523D363B">
      <w:pPr>
        <w:pStyle w:val="ListParagraph"/>
        <w:numPr>
          <w:ilvl w:val="0"/>
          <w:numId w:val="1"/>
        </w:numPr>
        <w:jc w:val="left"/>
        <w:rPr>
          <w:sz w:val="24"/>
          <w:szCs w:val="24"/>
        </w:rPr>
      </w:pPr>
      <w:r w:rsidRPr="466C40D1" w:rsidR="466C40D1">
        <w:rPr>
          <w:sz w:val="24"/>
          <w:szCs w:val="24"/>
        </w:rPr>
        <w:t>節省稽徵成本</w:t>
      </w:r>
      <w:r w:rsidRPr="466C40D1" w:rsidR="466C40D1">
        <w:rPr>
          <w:sz w:val="24"/>
          <w:szCs w:val="24"/>
        </w:rPr>
        <w:t>。</w:t>
      </w:r>
    </w:p>
    <w:p w:rsidR="466C40D1" w:rsidP="466C40D1" w:rsidRDefault="466C40D1" w14:paraId="649E8CF7" w14:textId="69FF7811">
      <w:pPr>
        <w:pStyle w:val="ListParagraph"/>
        <w:numPr>
          <w:ilvl w:val="0"/>
          <w:numId w:val="1"/>
        </w:numPr>
        <w:jc w:val="left"/>
        <w:rPr>
          <w:sz w:val="24"/>
          <w:szCs w:val="24"/>
        </w:rPr>
      </w:pPr>
      <w:r w:rsidRPr="466C40D1" w:rsidR="466C40D1">
        <w:rPr>
          <w:sz w:val="24"/>
          <w:szCs w:val="24"/>
        </w:rPr>
        <w:t>促進非營利事業發展</w:t>
      </w:r>
      <w:r w:rsidRPr="466C40D1" w:rsidR="466C40D1">
        <w:rPr>
          <w:sz w:val="24"/>
          <w:szCs w:val="24"/>
        </w:rPr>
        <w:t>。</w:t>
      </w:r>
    </w:p>
    <w:p w:rsidR="466C40D1" w:rsidP="466C40D1" w:rsidRDefault="466C40D1" w14:paraId="3ACECB91" w14:textId="04499B88">
      <w:pPr>
        <w:pStyle w:val="Normal"/>
        <w:jc w:val="left"/>
        <w:rPr>
          <w:sz w:val="24"/>
          <w:szCs w:val="24"/>
        </w:rPr>
      </w:pPr>
      <w:r w:rsidRPr="466C40D1" w:rsidR="466C40D1">
        <w:rPr>
          <w:sz w:val="24"/>
          <w:szCs w:val="24"/>
        </w:rPr>
        <w:t>下節將會逐一說明之</w:t>
      </w:r>
      <w:r w:rsidRPr="466C40D1" w:rsidR="466C40D1">
        <w:rPr>
          <w:sz w:val="24"/>
          <w:szCs w:val="24"/>
        </w:rPr>
        <w:t>。</w:t>
      </w:r>
    </w:p>
    <w:p w:rsidR="466C40D1" w:rsidP="466C40D1" w:rsidRDefault="466C40D1" w14:paraId="580F5C3B" w14:textId="7E206FA7">
      <w:pPr>
        <w:pStyle w:val="Normal"/>
        <w:ind w:left="0"/>
        <w:jc w:val="left"/>
        <w:rPr>
          <w:sz w:val="36"/>
          <w:szCs w:val="36"/>
        </w:rPr>
      </w:pPr>
      <w:r w:rsidRPr="466C40D1" w:rsidR="466C40D1">
        <w:rPr>
          <w:sz w:val="36"/>
          <w:szCs w:val="36"/>
        </w:rPr>
        <w:t>基於社會政策</w:t>
      </w:r>
    </w:p>
    <w:p w:rsidR="466C40D1" w:rsidP="466C40D1" w:rsidRDefault="466C40D1" w14:paraId="3B370071" w14:textId="32B924D0">
      <w:pPr>
        <w:pStyle w:val="Normal"/>
        <w:ind w:left="0"/>
        <w:jc w:val="left"/>
        <w:rPr>
          <w:sz w:val="24"/>
          <w:szCs w:val="24"/>
        </w:rPr>
      </w:pPr>
      <w:r w:rsidRPr="466C40D1" w:rsidR="466C40D1">
        <w:rPr>
          <w:sz w:val="24"/>
          <w:szCs w:val="24"/>
        </w:rPr>
        <w:t>社會政策和政治上因素理所當然的跟稅捐減免範圍有顯著性關聯</w:t>
      </w:r>
      <w:r w:rsidRPr="466C40D1" w:rsidR="466C40D1">
        <w:rPr>
          <w:sz w:val="24"/>
          <w:szCs w:val="24"/>
        </w:rPr>
        <w:t>。</w:t>
      </w:r>
    </w:p>
    <w:p w:rsidR="466C40D1" w:rsidP="466C40D1" w:rsidRDefault="466C40D1" w14:paraId="629341EA" w14:textId="76B66B6F">
      <w:pPr>
        <w:pStyle w:val="Normal"/>
        <w:ind w:left="0"/>
        <w:jc w:val="left"/>
        <w:rPr>
          <w:sz w:val="24"/>
          <w:szCs w:val="24"/>
        </w:rPr>
      </w:pPr>
    </w:p>
    <w:p w:rsidR="466C40D1" w:rsidP="466C40D1" w:rsidRDefault="466C40D1" w14:paraId="4AD93B4E" w14:textId="70F68A6E">
      <w:pPr>
        <w:pStyle w:val="Normal"/>
        <w:ind w:left="0"/>
        <w:jc w:val="left"/>
        <w:rPr>
          <w:sz w:val="36"/>
          <w:szCs w:val="36"/>
        </w:rPr>
      </w:pPr>
      <w:r w:rsidRPr="466C40D1" w:rsidR="466C40D1">
        <w:rPr>
          <w:sz w:val="36"/>
          <w:szCs w:val="36"/>
        </w:rPr>
        <w:t>避免重複課稅</w:t>
      </w:r>
    </w:p>
    <w:p w:rsidR="466C40D1" w:rsidP="466C40D1" w:rsidRDefault="466C40D1" w14:paraId="082EED08" w14:textId="6639B37F">
      <w:pPr>
        <w:pStyle w:val="Normal"/>
        <w:ind w:left="0"/>
        <w:jc w:val="left"/>
        <w:rPr>
          <w:sz w:val="24"/>
          <w:szCs w:val="24"/>
        </w:rPr>
      </w:pPr>
      <w:r w:rsidRPr="466C40D1" w:rsidR="466C40D1">
        <w:rPr>
          <w:sz w:val="24"/>
          <w:szCs w:val="24"/>
        </w:rPr>
        <w:t>符合稅捐之徵收之其中一個原則</w:t>
      </w:r>
      <w:r w:rsidRPr="466C40D1" w:rsidR="466C40D1">
        <w:rPr>
          <w:sz w:val="24"/>
          <w:szCs w:val="24"/>
        </w:rPr>
        <w:t xml:space="preserve"> -- </w:t>
      </w:r>
      <w:r w:rsidRPr="466C40D1" w:rsidR="466C40D1">
        <w:rPr>
          <w:sz w:val="24"/>
          <w:szCs w:val="24"/>
        </w:rPr>
        <w:t>唯一課稅原則。那個原則提到一種項目只能被課稅一次，不能重複課稅</w:t>
      </w:r>
      <w:r w:rsidRPr="466C40D1" w:rsidR="466C40D1">
        <w:rPr>
          <w:sz w:val="24"/>
          <w:szCs w:val="24"/>
        </w:rPr>
        <w:t>。</w:t>
      </w:r>
    </w:p>
    <w:p w:rsidR="466C40D1" w:rsidP="466C40D1" w:rsidRDefault="466C40D1" w14:paraId="4E3FA02A" w14:textId="3C82FAD1">
      <w:pPr>
        <w:pStyle w:val="Normal"/>
        <w:ind w:left="0"/>
        <w:jc w:val="left"/>
        <w:rPr>
          <w:sz w:val="24"/>
          <w:szCs w:val="24"/>
        </w:rPr>
      </w:pPr>
    </w:p>
    <w:p w:rsidR="466C40D1" w:rsidP="466C40D1" w:rsidRDefault="466C40D1" w14:paraId="0E69D2DD" w14:textId="4F332354">
      <w:pPr>
        <w:pStyle w:val="Normal"/>
        <w:ind w:left="0"/>
        <w:jc w:val="left"/>
        <w:rPr>
          <w:sz w:val="36"/>
          <w:szCs w:val="36"/>
        </w:rPr>
      </w:pPr>
      <w:r w:rsidRPr="466C40D1" w:rsidR="466C40D1">
        <w:rPr>
          <w:sz w:val="36"/>
          <w:szCs w:val="36"/>
        </w:rPr>
        <w:t>國際互惠</w:t>
      </w:r>
    </w:p>
    <w:p w:rsidR="466C40D1" w:rsidP="466C40D1" w:rsidRDefault="466C40D1" w14:paraId="03BE8A78" w14:textId="5BDC71FF">
      <w:pPr>
        <w:pStyle w:val="Normal"/>
        <w:ind w:left="0"/>
        <w:jc w:val="left"/>
        <w:rPr>
          <w:sz w:val="24"/>
          <w:szCs w:val="24"/>
        </w:rPr>
      </w:pPr>
      <w:r w:rsidRPr="466C40D1" w:rsidR="466C40D1">
        <w:rPr>
          <w:sz w:val="24"/>
          <w:szCs w:val="24"/>
        </w:rPr>
        <w:t>政府官員可能會為了國際上的利益和政治等考量而減稅或</w:t>
      </w:r>
      <w:r w:rsidRPr="466C40D1" w:rsidR="466C40D1">
        <w:rPr>
          <w:sz w:val="24"/>
          <w:szCs w:val="24"/>
        </w:rPr>
        <w:t>免除稅捐</w:t>
      </w:r>
      <w:r w:rsidRPr="466C40D1" w:rsidR="466C40D1">
        <w:rPr>
          <w:sz w:val="24"/>
          <w:szCs w:val="24"/>
        </w:rPr>
        <w:t>。</w:t>
      </w:r>
    </w:p>
    <w:p w:rsidR="466C40D1" w:rsidP="466C40D1" w:rsidRDefault="466C40D1" w14:paraId="263525A0" w14:textId="6926F181">
      <w:pPr>
        <w:pStyle w:val="Normal"/>
        <w:ind w:left="0"/>
        <w:jc w:val="left"/>
        <w:rPr>
          <w:sz w:val="24"/>
          <w:szCs w:val="24"/>
        </w:rPr>
      </w:pPr>
    </w:p>
    <w:p w:rsidR="466C40D1" w:rsidP="466C40D1" w:rsidRDefault="466C40D1" w14:paraId="5A9A34B3" w14:textId="5394DEE5">
      <w:pPr>
        <w:pStyle w:val="Normal"/>
        <w:ind w:left="0"/>
        <w:jc w:val="left"/>
        <w:rPr>
          <w:sz w:val="36"/>
          <w:szCs w:val="36"/>
        </w:rPr>
      </w:pPr>
      <w:r w:rsidRPr="466C40D1" w:rsidR="466C40D1">
        <w:rPr>
          <w:sz w:val="36"/>
          <w:szCs w:val="36"/>
        </w:rPr>
        <w:t>促進經濟發展</w:t>
      </w:r>
    </w:p>
    <w:p w:rsidR="466C40D1" w:rsidP="466C40D1" w:rsidRDefault="466C40D1" w14:paraId="04C2D70B" w14:textId="4D8E9D5B">
      <w:pPr>
        <w:pStyle w:val="Normal"/>
        <w:ind w:left="0"/>
        <w:jc w:val="left"/>
        <w:rPr>
          <w:sz w:val="24"/>
          <w:szCs w:val="24"/>
        </w:rPr>
      </w:pPr>
      <w:r w:rsidRPr="466C40D1" w:rsidR="466C40D1">
        <w:rPr>
          <w:sz w:val="24"/>
          <w:szCs w:val="24"/>
        </w:rPr>
        <w:t>稅捐增加會對大企業有重大影響，而且比中小企業或國民有更大影響。</w:t>
      </w:r>
    </w:p>
    <w:p w:rsidR="466C40D1" w:rsidP="466C40D1" w:rsidRDefault="466C40D1" w14:paraId="58317E15" w14:textId="5576F169">
      <w:pPr>
        <w:pStyle w:val="Normal"/>
        <w:ind w:left="0"/>
        <w:jc w:val="left"/>
        <w:rPr>
          <w:sz w:val="24"/>
          <w:szCs w:val="24"/>
        </w:rPr>
      </w:pPr>
      <w:r w:rsidRPr="466C40D1" w:rsidR="466C40D1">
        <w:rPr>
          <w:sz w:val="24"/>
          <w:szCs w:val="24"/>
        </w:rPr>
        <w:t>這很可能會影響</w:t>
      </w:r>
      <w:r w:rsidRPr="466C40D1" w:rsidR="466C40D1">
        <w:rPr>
          <w:sz w:val="24"/>
          <w:szCs w:val="24"/>
        </w:rPr>
        <w:t xml:space="preserve"> (</w:t>
      </w:r>
      <w:r w:rsidRPr="466C40D1" w:rsidR="466C40D1">
        <w:rPr>
          <w:sz w:val="24"/>
          <w:szCs w:val="24"/>
        </w:rPr>
        <w:t>包括但不限於</w:t>
      </w:r>
      <w:r w:rsidRPr="466C40D1" w:rsidR="466C40D1">
        <w:rPr>
          <w:sz w:val="24"/>
          <w:szCs w:val="24"/>
        </w:rPr>
        <w:t>)：</w:t>
      </w:r>
    </w:p>
    <w:p w:rsidR="466C40D1" w:rsidP="466C40D1" w:rsidRDefault="466C40D1" w14:paraId="4C48742B" w14:textId="39AF9159">
      <w:pPr>
        <w:pStyle w:val="ListParagraph"/>
        <w:numPr>
          <w:ilvl w:val="0"/>
          <w:numId w:val="2"/>
        </w:numPr>
        <w:jc w:val="left"/>
        <w:rPr>
          <w:sz w:val="24"/>
          <w:szCs w:val="24"/>
        </w:rPr>
      </w:pPr>
      <w:r w:rsidRPr="466C40D1" w:rsidR="466C40D1">
        <w:rPr>
          <w:sz w:val="24"/>
          <w:szCs w:val="24"/>
        </w:rPr>
        <w:t>大企業的決策</w:t>
      </w:r>
      <w:r w:rsidRPr="466C40D1" w:rsidR="466C40D1">
        <w:rPr>
          <w:sz w:val="24"/>
          <w:szCs w:val="24"/>
        </w:rPr>
        <w:t>(</w:t>
      </w:r>
      <w:r w:rsidRPr="466C40D1" w:rsidR="466C40D1">
        <w:rPr>
          <w:sz w:val="24"/>
          <w:szCs w:val="24"/>
        </w:rPr>
        <w:t>如：投資決策等</w:t>
      </w:r>
      <w:r w:rsidRPr="466C40D1" w:rsidR="466C40D1">
        <w:rPr>
          <w:sz w:val="24"/>
          <w:szCs w:val="24"/>
        </w:rPr>
        <w:t>)。</w:t>
      </w:r>
    </w:p>
    <w:p w:rsidR="466C40D1" w:rsidP="466C40D1" w:rsidRDefault="466C40D1" w14:paraId="78510819" w14:textId="1BE00573">
      <w:pPr>
        <w:pStyle w:val="Normal"/>
        <w:ind w:left="0"/>
        <w:jc w:val="left"/>
        <w:rPr>
          <w:sz w:val="24"/>
          <w:szCs w:val="24"/>
        </w:rPr>
      </w:pPr>
      <w:r w:rsidRPr="466C40D1" w:rsidR="466C40D1">
        <w:rPr>
          <w:sz w:val="24"/>
          <w:szCs w:val="24"/>
        </w:rPr>
        <w:t>這些因素跟經濟發展有顯著性影響</w:t>
      </w:r>
      <w:r w:rsidRPr="466C40D1" w:rsidR="466C40D1">
        <w:rPr>
          <w:sz w:val="24"/>
          <w:szCs w:val="24"/>
        </w:rPr>
        <w:t>。</w:t>
      </w:r>
    </w:p>
    <w:p w:rsidR="466C40D1" w:rsidP="466C40D1" w:rsidRDefault="466C40D1" w14:paraId="0ED324D1" w14:textId="6E39E789">
      <w:pPr>
        <w:pStyle w:val="Normal"/>
        <w:ind w:left="0"/>
        <w:jc w:val="left"/>
        <w:rPr>
          <w:sz w:val="24"/>
          <w:szCs w:val="24"/>
        </w:rPr>
      </w:pPr>
    </w:p>
    <w:p w:rsidR="466C40D1" w:rsidP="466C40D1" w:rsidRDefault="466C40D1" w14:paraId="62304D68" w14:textId="66F4C389">
      <w:pPr>
        <w:pStyle w:val="Normal"/>
        <w:ind w:left="0"/>
        <w:jc w:val="left"/>
        <w:rPr>
          <w:sz w:val="36"/>
          <w:szCs w:val="36"/>
        </w:rPr>
      </w:pPr>
      <w:r w:rsidRPr="466C40D1" w:rsidR="466C40D1">
        <w:rPr>
          <w:sz w:val="36"/>
          <w:szCs w:val="36"/>
        </w:rPr>
        <w:t>促進投資</w:t>
      </w:r>
    </w:p>
    <w:p w:rsidR="466C40D1" w:rsidP="466C40D1" w:rsidRDefault="466C40D1" w14:paraId="038963E9" w14:textId="2410A5C6">
      <w:pPr>
        <w:pStyle w:val="Normal"/>
        <w:ind w:left="0"/>
        <w:jc w:val="left"/>
        <w:rPr>
          <w:sz w:val="24"/>
          <w:szCs w:val="24"/>
        </w:rPr>
      </w:pPr>
      <w:r w:rsidRPr="466C40D1" w:rsidR="466C40D1">
        <w:rPr>
          <w:sz w:val="24"/>
          <w:szCs w:val="24"/>
        </w:rPr>
        <w:t>詳見，上一個小節。</w:t>
      </w:r>
    </w:p>
    <w:p w:rsidR="466C40D1" w:rsidP="466C40D1" w:rsidRDefault="466C40D1" w14:paraId="0EBD7EAD" w14:textId="6DEE7B69">
      <w:pPr>
        <w:pStyle w:val="Normal"/>
        <w:ind w:left="0"/>
        <w:jc w:val="left"/>
        <w:rPr>
          <w:sz w:val="36"/>
          <w:szCs w:val="36"/>
        </w:rPr>
      </w:pPr>
      <w:r w:rsidRPr="466C40D1" w:rsidR="466C40D1">
        <w:rPr>
          <w:sz w:val="36"/>
          <w:szCs w:val="36"/>
        </w:rPr>
        <w:t>節省稽徵成本</w:t>
      </w:r>
    </w:p>
    <w:p w:rsidR="466C40D1" w:rsidP="466C40D1" w:rsidRDefault="466C40D1" w14:paraId="4707C4C6" w14:textId="2C4FDA06">
      <w:pPr>
        <w:pStyle w:val="Normal"/>
        <w:ind w:left="0"/>
        <w:jc w:val="left"/>
        <w:rPr>
          <w:sz w:val="24"/>
          <w:szCs w:val="24"/>
        </w:rPr>
      </w:pPr>
      <w:r w:rsidRPr="466C40D1" w:rsidR="466C40D1">
        <w:rPr>
          <w:sz w:val="24"/>
          <w:szCs w:val="24"/>
        </w:rPr>
        <w:t>調整減免範圍對政府的稽徵成本有顯著性影響。這可能讓很多人感到意外。我一開始理解時也感到疑惑，後來仔細想想有道理，我個人分析如下</w:t>
      </w:r>
      <w:r w:rsidRPr="466C40D1" w:rsidR="466C40D1">
        <w:rPr>
          <w:sz w:val="24"/>
          <w:szCs w:val="24"/>
        </w:rPr>
        <w:t>：</w:t>
      </w:r>
    </w:p>
    <w:p w:rsidR="466C40D1" w:rsidP="466C40D1" w:rsidRDefault="466C40D1" w14:paraId="1157819D" w14:textId="27B8C694">
      <w:pPr>
        <w:pStyle w:val="ListParagraph"/>
        <w:numPr>
          <w:ilvl w:val="0"/>
          <w:numId w:val="3"/>
        </w:numPr>
        <w:jc w:val="left"/>
        <w:rPr>
          <w:sz w:val="24"/>
          <w:szCs w:val="24"/>
        </w:rPr>
      </w:pPr>
      <w:r w:rsidRPr="466C40D1" w:rsidR="466C40D1">
        <w:rPr>
          <w:sz w:val="24"/>
          <w:szCs w:val="24"/>
        </w:rPr>
        <w:t>減免範圍的變動將會導致課稅項目變動，而且在本國的稅捐繳納實務中，國稅局人員常常會針對大企業逐一審查其企業之損益，這將會大大地影響國稅局因稽徵所產生的人力成本。</w:t>
      </w:r>
    </w:p>
    <w:p w:rsidR="466C40D1" w:rsidP="466C40D1" w:rsidRDefault="466C40D1" w14:paraId="36B03923" w14:textId="06478DF9">
      <w:pPr>
        <w:pStyle w:val="Normal"/>
        <w:ind w:left="0"/>
        <w:jc w:val="left"/>
        <w:rPr>
          <w:sz w:val="24"/>
          <w:szCs w:val="24"/>
        </w:rPr>
      </w:pPr>
      <w:r w:rsidRPr="466C40D1" w:rsidR="466C40D1">
        <w:rPr>
          <w:sz w:val="24"/>
          <w:szCs w:val="24"/>
        </w:rPr>
        <w:t>如果我的分析有瑕疵或不周全，麻煩幫我修正或補充，謝謝您</w:t>
      </w:r>
      <w:r w:rsidRPr="466C40D1" w:rsidR="466C40D1">
        <w:rPr>
          <w:sz w:val="24"/>
          <w:szCs w:val="24"/>
        </w:rPr>
        <w:t>。</w:t>
      </w:r>
    </w:p>
    <w:p w:rsidR="466C40D1" w:rsidP="466C40D1" w:rsidRDefault="466C40D1" w14:paraId="1311735B" w14:textId="3A33A8F8">
      <w:pPr>
        <w:pStyle w:val="Normal"/>
        <w:ind w:left="0"/>
        <w:jc w:val="left"/>
        <w:rPr>
          <w:sz w:val="24"/>
          <w:szCs w:val="24"/>
        </w:rPr>
      </w:pPr>
    </w:p>
    <w:p w:rsidR="466C40D1" w:rsidP="466C40D1" w:rsidRDefault="466C40D1" w14:paraId="60244455" w14:textId="1A941B0C">
      <w:pPr>
        <w:pStyle w:val="Normal"/>
        <w:ind w:left="0"/>
        <w:jc w:val="left"/>
        <w:rPr>
          <w:sz w:val="36"/>
          <w:szCs w:val="36"/>
        </w:rPr>
      </w:pPr>
      <w:r w:rsidRPr="466C40D1" w:rsidR="466C40D1">
        <w:rPr>
          <w:sz w:val="36"/>
          <w:szCs w:val="36"/>
        </w:rPr>
        <w:t>促進非營利事業發展</w:t>
      </w:r>
    </w:p>
    <w:p w:rsidR="466C40D1" w:rsidP="466C40D1" w:rsidRDefault="466C40D1" w14:paraId="7E4DB621" w14:textId="3F19719F">
      <w:pPr>
        <w:pStyle w:val="Normal"/>
        <w:ind w:left="0"/>
        <w:jc w:val="left"/>
        <w:rPr>
          <w:sz w:val="24"/>
          <w:szCs w:val="24"/>
        </w:rPr>
      </w:pPr>
      <w:r w:rsidRPr="466C40D1" w:rsidR="466C40D1">
        <w:rPr>
          <w:sz w:val="24"/>
          <w:szCs w:val="24"/>
        </w:rPr>
        <w:t>詳見，倒數第三個小節</w:t>
      </w:r>
      <w:r w:rsidRPr="466C40D1" w:rsidR="466C40D1">
        <w:rPr>
          <w:sz w:val="24"/>
          <w:szCs w:val="24"/>
        </w:rPr>
        <w:t>。</w:t>
      </w:r>
    </w:p>
    <w:p w:rsidR="466C40D1" w:rsidP="466C40D1" w:rsidRDefault="466C40D1" w14:paraId="1CA2F1E1" w14:textId="7C41FE49">
      <w:pPr>
        <w:pStyle w:val="Normal"/>
        <w:jc w:val="left"/>
        <w:rPr>
          <w:sz w:val="24"/>
          <w:szCs w:val="24"/>
        </w:rPr>
      </w:pPr>
    </w:p>
    <w:p w:rsidR="466C40D1" w:rsidP="466C40D1" w:rsidRDefault="466C40D1" w14:paraId="5B967D9E" w14:textId="5D8948DD">
      <w:pPr>
        <w:pStyle w:val="Normal"/>
        <w:jc w:val="left"/>
        <w:rPr>
          <w:sz w:val="52"/>
          <w:szCs w:val="52"/>
        </w:rPr>
      </w:pPr>
      <w:r w:rsidRPr="466C40D1" w:rsidR="466C40D1">
        <w:rPr>
          <w:sz w:val="52"/>
          <w:szCs w:val="52"/>
        </w:rPr>
        <w:t>減免原因之相關規範</w:t>
      </w:r>
    </w:p>
    <w:p w:rsidR="466C40D1" w:rsidP="466C40D1" w:rsidRDefault="466C40D1" w14:paraId="675E47AB" w14:textId="11F68027">
      <w:pPr>
        <w:pStyle w:val="Normal"/>
        <w:jc w:val="left"/>
        <w:rPr>
          <w:sz w:val="52"/>
          <w:szCs w:val="52"/>
        </w:rPr>
      </w:pPr>
      <w:r w:rsidRPr="466C40D1" w:rsidR="466C40D1">
        <w:rPr>
          <w:sz w:val="48"/>
          <w:szCs w:val="48"/>
        </w:rPr>
        <w:t>法條</w:t>
      </w:r>
    </w:p>
    <w:p w:rsidR="466C40D1" w:rsidP="466C40D1" w:rsidRDefault="466C40D1" w14:paraId="74BC0A89" w14:textId="44ECACFC">
      <w:pPr>
        <w:pStyle w:val="Normal"/>
        <w:ind w:left="0"/>
        <w:jc w:val="left"/>
        <w:rPr>
          <w:sz w:val="36"/>
          <w:szCs w:val="36"/>
        </w:rPr>
      </w:pPr>
      <w:r w:rsidRPr="466C40D1" w:rsidR="466C40D1">
        <w:rPr>
          <w:sz w:val="36"/>
          <w:szCs w:val="36"/>
        </w:rPr>
        <w:t>基於社會政策</w:t>
      </w:r>
    </w:p>
    <w:p w:rsidR="466C40D1" w:rsidP="466C40D1" w:rsidRDefault="466C40D1" w14:paraId="51B28B5C" w14:textId="0F698322">
      <w:pPr>
        <w:pStyle w:val="Normal"/>
        <w:ind w:left="0"/>
        <w:jc w:val="left"/>
        <w:rPr>
          <w:sz w:val="36"/>
          <w:szCs w:val="36"/>
        </w:rPr>
      </w:pPr>
      <w:r w:rsidRPr="466C40D1" w:rsidR="466C40D1">
        <w:rPr>
          <w:sz w:val="24"/>
          <w:szCs w:val="24"/>
        </w:rPr>
        <w:t>法條</w:t>
      </w:r>
      <w:r w:rsidRPr="466C40D1" w:rsidR="466C40D1">
        <w:rPr>
          <w:sz w:val="24"/>
          <w:szCs w:val="24"/>
        </w:rPr>
        <w:t>：</w:t>
      </w:r>
    </w:p>
    <w:p w:rsidR="466C40D1" w:rsidP="466C40D1" w:rsidRDefault="466C40D1" w14:paraId="12D63001" w14:textId="326E4B1D">
      <w:pPr>
        <w:pStyle w:val="ListParagraph"/>
        <w:numPr>
          <w:ilvl w:val="0"/>
          <w:numId w:val="4"/>
        </w:numPr>
        <w:jc w:val="left"/>
        <w:rPr>
          <w:sz w:val="24"/>
          <w:szCs w:val="24"/>
        </w:rPr>
      </w:pPr>
    </w:p>
    <w:p w:rsidR="466C40D1" w:rsidP="466C40D1" w:rsidRDefault="466C40D1" w14:paraId="69525D3A" w14:textId="53F1BDDA">
      <w:pPr>
        <w:pStyle w:val="Normal"/>
        <w:ind w:left="0"/>
        <w:jc w:val="left"/>
        <w:rPr>
          <w:sz w:val="24"/>
          <w:szCs w:val="24"/>
        </w:rPr>
      </w:pPr>
      <w:r w:rsidRPr="466C40D1" w:rsidR="466C40D1">
        <w:rPr>
          <w:sz w:val="24"/>
          <w:szCs w:val="24"/>
        </w:rPr>
        <w:t>所得稅法第4條。</w:t>
      </w:r>
    </w:p>
    <w:p w:rsidR="466C40D1" w:rsidP="466C40D1" w:rsidRDefault="466C40D1" w14:paraId="2C61AD8D" w14:textId="542B84B9">
      <w:pPr>
        <w:pStyle w:val="Normal"/>
        <w:ind w:left="0"/>
        <w:jc w:val="left"/>
        <w:rPr>
          <w:sz w:val="24"/>
          <w:szCs w:val="24"/>
        </w:rPr>
      </w:pPr>
    </w:p>
    <w:p w:rsidR="466C40D1" w:rsidP="466C40D1" w:rsidRDefault="466C40D1" w14:paraId="5D0D52C0" w14:textId="438364AE">
      <w:pPr>
        <w:pStyle w:val="Normal"/>
        <w:ind w:left="0"/>
        <w:jc w:val="left"/>
        <w:rPr>
          <w:sz w:val="24"/>
          <w:szCs w:val="24"/>
        </w:rPr>
      </w:pPr>
      <w:r w:rsidRPr="466C40D1" w:rsidR="466C40D1">
        <w:rPr>
          <w:sz w:val="24"/>
          <w:szCs w:val="24"/>
        </w:rPr>
        <w:t>法條內容</w:t>
      </w:r>
      <w:r w:rsidRPr="466C40D1" w:rsidR="466C40D1">
        <w:rPr>
          <w:sz w:val="24"/>
          <w:szCs w:val="24"/>
        </w:rPr>
        <w:t>：</w:t>
      </w:r>
    </w:p>
    <w:p w:rsidR="466C40D1" w:rsidP="466C40D1" w:rsidRDefault="466C40D1" w14:paraId="6198F1C2" w14:textId="0A29DB13">
      <w:pPr>
        <w:pStyle w:val="Normal"/>
        <w:rPr/>
      </w:pPr>
      <w:hyperlink r:id="R9153fa609f07496b">
        <w:r w:rsidRPr="466C40D1" w:rsidR="466C40D1">
          <w:rPr>
            <w:rStyle w:val="Hyperlink"/>
            <w:noProof w:val="0"/>
            <w:lang w:val="en-US"/>
          </w:rPr>
          <w:t>第 4 條</w:t>
        </w:r>
      </w:hyperlink>
    </w:p>
    <w:p w:rsidR="466C40D1" w:rsidP="466C40D1" w:rsidRDefault="466C40D1" w14:paraId="3347EA1F" w14:textId="7ED33A6B">
      <w:pPr>
        <w:pStyle w:val="Normal"/>
        <w:rPr>
          <w:noProof w:val="0"/>
          <w:lang w:val="en-US"/>
        </w:rPr>
      </w:pPr>
      <w:r w:rsidRPr="466C40D1" w:rsidR="466C40D1">
        <w:rPr>
          <w:noProof w:val="0"/>
          <w:lang w:val="en-US"/>
        </w:rPr>
        <w:t>下列各種所得，免納所得稅</w:t>
      </w:r>
      <w:r w:rsidRPr="466C40D1" w:rsidR="466C40D1">
        <w:rPr>
          <w:noProof w:val="0"/>
          <w:lang w:val="en-US"/>
        </w:rPr>
        <w:t>：</w:t>
      </w:r>
    </w:p>
    <w:p w:rsidR="466C40D1" w:rsidP="466C40D1" w:rsidRDefault="466C40D1" w14:paraId="17822789" w14:textId="3E358C38">
      <w:pPr>
        <w:pStyle w:val="Normal"/>
        <w:rPr>
          <w:noProof w:val="0"/>
          <w:lang w:val="en-US"/>
        </w:rPr>
      </w:pPr>
      <w:r w:rsidRPr="466C40D1" w:rsidR="466C40D1">
        <w:rPr>
          <w:noProof w:val="0"/>
          <w:lang w:val="en-US"/>
        </w:rPr>
        <w:t>一、（</w:t>
      </w:r>
      <w:r w:rsidRPr="466C40D1" w:rsidR="466C40D1">
        <w:rPr>
          <w:noProof w:val="0"/>
          <w:lang w:val="en-US"/>
        </w:rPr>
        <w:t>刪除</w:t>
      </w:r>
      <w:r w:rsidRPr="466C40D1" w:rsidR="466C40D1">
        <w:rPr>
          <w:noProof w:val="0"/>
          <w:lang w:val="en-US"/>
        </w:rPr>
        <w:t>）</w:t>
      </w:r>
    </w:p>
    <w:p w:rsidR="466C40D1" w:rsidP="466C40D1" w:rsidRDefault="466C40D1" w14:paraId="11532E61" w14:textId="20624829">
      <w:pPr>
        <w:pStyle w:val="Normal"/>
        <w:rPr>
          <w:noProof w:val="0"/>
          <w:lang w:val="en-US"/>
        </w:rPr>
      </w:pPr>
      <w:r w:rsidRPr="466C40D1" w:rsidR="466C40D1">
        <w:rPr>
          <w:noProof w:val="0"/>
          <w:lang w:val="en-US"/>
        </w:rPr>
        <w:t>二、（</w:t>
      </w:r>
      <w:r w:rsidRPr="466C40D1" w:rsidR="466C40D1">
        <w:rPr>
          <w:noProof w:val="0"/>
          <w:lang w:val="en-US"/>
        </w:rPr>
        <w:t>刪除</w:t>
      </w:r>
      <w:r w:rsidRPr="466C40D1" w:rsidR="466C40D1">
        <w:rPr>
          <w:noProof w:val="0"/>
          <w:lang w:val="en-US"/>
        </w:rPr>
        <w:t>）</w:t>
      </w:r>
    </w:p>
    <w:p w:rsidR="466C40D1" w:rsidP="466C40D1" w:rsidRDefault="466C40D1" w14:paraId="2508D8B0" w14:textId="4CFC9D8E">
      <w:pPr>
        <w:pStyle w:val="Normal"/>
        <w:rPr>
          <w:noProof w:val="0"/>
          <w:lang w:val="en-US"/>
        </w:rPr>
      </w:pPr>
      <w:r w:rsidRPr="466C40D1" w:rsidR="466C40D1">
        <w:rPr>
          <w:noProof w:val="0"/>
          <w:lang w:val="en-US"/>
        </w:rPr>
        <w:t>三、傷害或死亡之損害賠償金，及依國家賠償法規定取得之賠償金</w:t>
      </w:r>
      <w:r w:rsidRPr="466C40D1" w:rsidR="466C40D1">
        <w:rPr>
          <w:noProof w:val="0"/>
          <w:lang w:val="en-US"/>
        </w:rPr>
        <w:t>。</w:t>
      </w:r>
    </w:p>
    <w:p w:rsidR="466C40D1" w:rsidP="466C40D1" w:rsidRDefault="466C40D1" w14:paraId="0A09662A" w14:textId="333495DE">
      <w:pPr>
        <w:pStyle w:val="Normal"/>
        <w:rPr>
          <w:noProof w:val="0"/>
          <w:lang w:val="en-US"/>
        </w:rPr>
      </w:pPr>
      <w:r w:rsidRPr="466C40D1" w:rsidR="466C40D1">
        <w:rPr>
          <w:noProof w:val="0"/>
          <w:lang w:val="en-US"/>
        </w:rPr>
        <w:t>四、個人因執行職務而死亡，其遺族依法令或規定領取之撫卹金或死亡補償。個人非因執行職務而死亡，其遺族依法令或規定一次或按期領取之撫卹金或死亡補償，應以一次或全年按期領取總額，與第十四條第一項規定之退職所得合計，其領取總額以不超過第十四條第一項第九類規定減除之金額為限。</w:t>
      </w:r>
    </w:p>
    <w:p w:rsidR="466C40D1" w:rsidP="466C40D1" w:rsidRDefault="466C40D1" w14:paraId="58D1DE0E" w14:textId="2C83CCC7">
      <w:pPr>
        <w:pStyle w:val="Normal"/>
        <w:rPr>
          <w:noProof w:val="0"/>
          <w:lang w:val="en-US"/>
        </w:rPr>
      </w:pPr>
      <w:r w:rsidRPr="466C40D1" w:rsidR="466C40D1">
        <w:rPr>
          <w:noProof w:val="0"/>
          <w:lang w:val="en-US"/>
        </w:rPr>
        <w:t>五、公、教、軍、警人員及勞工所領政府發給之特支費、實物配給或其代金及房租津貼。公營機構服務人員所領單一薪俸中，包括相當於實物配給及房租津貼部分。</w:t>
      </w:r>
    </w:p>
    <w:p w:rsidR="466C40D1" w:rsidP="466C40D1" w:rsidRDefault="466C40D1" w14:paraId="68A9EB6C" w14:textId="2876361C">
      <w:pPr>
        <w:pStyle w:val="Normal"/>
        <w:rPr>
          <w:noProof w:val="0"/>
          <w:lang w:val="en-US"/>
        </w:rPr>
      </w:pPr>
      <w:r w:rsidRPr="466C40D1" w:rsidR="466C40D1">
        <w:rPr>
          <w:noProof w:val="0"/>
          <w:lang w:val="en-US"/>
        </w:rPr>
        <w:t>六、依法令規定，具有強制性質儲蓄存款之利息</w:t>
      </w:r>
      <w:r w:rsidRPr="466C40D1" w:rsidR="466C40D1">
        <w:rPr>
          <w:noProof w:val="0"/>
          <w:lang w:val="en-US"/>
        </w:rPr>
        <w:t>。</w:t>
      </w:r>
    </w:p>
    <w:p w:rsidR="466C40D1" w:rsidP="466C40D1" w:rsidRDefault="466C40D1" w14:paraId="0349A22E" w14:textId="4DA9FAC9">
      <w:pPr>
        <w:pStyle w:val="Normal"/>
        <w:rPr>
          <w:noProof w:val="0"/>
          <w:lang w:val="en-US"/>
        </w:rPr>
      </w:pPr>
      <w:r w:rsidRPr="466C40D1" w:rsidR="466C40D1">
        <w:rPr>
          <w:noProof w:val="0"/>
          <w:lang w:val="en-US"/>
        </w:rPr>
        <w:t>七、人身保險、勞工保險及軍、公、教保險之保險給付</w:t>
      </w:r>
      <w:r w:rsidRPr="466C40D1" w:rsidR="466C40D1">
        <w:rPr>
          <w:noProof w:val="0"/>
          <w:lang w:val="en-US"/>
        </w:rPr>
        <w:t>。</w:t>
      </w:r>
    </w:p>
    <w:p w:rsidR="466C40D1" w:rsidP="466C40D1" w:rsidRDefault="466C40D1" w14:paraId="7FE65946" w14:textId="5153F40B">
      <w:pPr>
        <w:pStyle w:val="Normal"/>
        <w:rPr>
          <w:noProof w:val="0"/>
          <w:lang w:val="en-US"/>
        </w:rPr>
      </w:pPr>
      <w:r w:rsidRPr="466C40D1" w:rsidR="466C40D1">
        <w:rPr>
          <w:noProof w:val="0"/>
          <w:lang w:val="en-US"/>
        </w:rPr>
        <w:t>八、中華民國政府或外國政府，國際機構、教育、文化、科學研究機關、團體，或其他公私組織，為獎勵進修、研究或參加科學或職業訓練而給與之獎學金及研究、考察補助費等。但受領之獎學金或補助費，如係為授與人提供勞務所取得之報酬，不適用之。</w:t>
      </w:r>
    </w:p>
    <w:p w:rsidR="466C40D1" w:rsidP="466C40D1" w:rsidRDefault="466C40D1" w14:paraId="5BBA7A1E" w14:textId="1F894A5C">
      <w:pPr>
        <w:pStyle w:val="Normal"/>
        <w:rPr>
          <w:noProof w:val="0"/>
          <w:lang w:val="en-US"/>
        </w:rPr>
      </w:pPr>
      <w:r w:rsidRPr="466C40D1" w:rsidR="466C40D1">
        <w:rPr>
          <w:noProof w:val="0"/>
          <w:lang w:val="en-US"/>
        </w:rPr>
        <w:t>九、各國駐在中華民國使領館之外交官、領事官及其他享受外交官待遇人員在職務上之所得</w:t>
      </w:r>
      <w:r w:rsidRPr="466C40D1" w:rsidR="466C40D1">
        <w:rPr>
          <w:noProof w:val="0"/>
          <w:lang w:val="en-US"/>
        </w:rPr>
        <w:t>。</w:t>
      </w:r>
    </w:p>
    <w:p w:rsidR="466C40D1" w:rsidP="466C40D1" w:rsidRDefault="466C40D1" w14:paraId="7B7B62BF" w14:textId="2793CCBB">
      <w:pPr>
        <w:pStyle w:val="Normal"/>
        <w:rPr>
          <w:noProof w:val="0"/>
          <w:lang w:val="en-US"/>
        </w:rPr>
      </w:pPr>
      <w:r w:rsidRPr="466C40D1" w:rsidR="466C40D1">
        <w:rPr>
          <w:noProof w:val="0"/>
          <w:lang w:val="en-US"/>
        </w:rPr>
        <w:t>十、各國駐在中華民國使領館及其附屬機關內，除外交官、領事官及享受外交官待遇之人員以外之其他各該國國籍職員在職務上之所得。但以各該國對中華民國駐在各該國使領館及其附屬機關內中華民國籍職員，給與同樣待遇者為限。</w:t>
      </w:r>
    </w:p>
    <w:p w:rsidR="466C40D1" w:rsidP="466C40D1" w:rsidRDefault="466C40D1" w14:paraId="74132472" w14:textId="30EB527A">
      <w:pPr>
        <w:pStyle w:val="Normal"/>
        <w:rPr>
          <w:noProof w:val="0"/>
          <w:lang w:val="en-US"/>
        </w:rPr>
      </w:pPr>
      <w:r w:rsidRPr="466C40D1" w:rsidR="466C40D1">
        <w:rPr>
          <w:noProof w:val="0"/>
          <w:lang w:val="en-US"/>
        </w:rPr>
        <w:t>十一、自國外聘請之技術人員及大專學校教授，依據外國政府機關、團體或教育、文化機構與中華民國政府機關、團體、教育機構所簽訂技術合作或文化教育交換合約，在中華民國境內提供勞務者，其由外國政府機關、團體或教育、文化機構所給付之薪資。</w:t>
      </w:r>
    </w:p>
    <w:p w:rsidR="466C40D1" w:rsidP="466C40D1" w:rsidRDefault="466C40D1" w14:paraId="32933B33" w14:textId="29D7E5C0">
      <w:pPr>
        <w:pStyle w:val="Normal"/>
        <w:rPr>
          <w:noProof w:val="0"/>
          <w:lang w:val="en-US"/>
        </w:rPr>
      </w:pPr>
      <w:r w:rsidRPr="466C40D1" w:rsidR="466C40D1">
        <w:rPr>
          <w:noProof w:val="0"/>
          <w:lang w:val="en-US"/>
        </w:rPr>
        <w:t>十二</w:t>
      </w:r>
      <w:r w:rsidRPr="466C40D1" w:rsidR="466C40D1">
        <w:rPr>
          <w:noProof w:val="0"/>
          <w:lang w:val="en-US"/>
        </w:rPr>
        <w:t>、（</w:t>
      </w:r>
      <w:r w:rsidRPr="466C40D1" w:rsidR="466C40D1">
        <w:rPr>
          <w:noProof w:val="0"/>
          <w:lang w:val="en-US"/>
        </w:rPr>
        <w:t>刪除</w:t>
      </w:r>
      <w:r w:rsidRPr="466C40D1" w:rsidR="466C40D1">
        <w:rPr>
          <w:noProof w:val="0"/>
          <w:lang w:val="en-US"/>
        </w:rPr>
        <w:t>）</w:t>
      </w:r>
    </w:p>
    <w:p w:rsidR="466C40D1" w:rsidP="466C40D1" w:rsidRDefault="466C40D1" w14:paraId="1412D428" w14:textId="52BB514B">
      <w:pPr>
        <w:pStyle w:val="Normal"/>
        <w:rPr>
          <w:noProof w:val="0"/>
          <w:lang w:val="en-US"/>
        </w:rPr>
      </w:pPr>
      <w:r w:rsidRPr="466C40D1" w:rsidR="466C40D1">
        <w:rPr>
          <w:noProof w:val="0"/>
          <w:lang w:val="en-US"/>
        </w:rPr>
        <w:t>十三、教育、文化、公益、慈善機關或團體，符合行政院規定標準者，其本身之所得及其附屬作業組織之所得</w:t>
      </w:r>
      <w:r w:rsidRPr="466C40D1" w:rsidR="466C40D1">
        <w:rPr>
          <w:noProof w:val="0"/>
          <w:lang w:val="en-US"/>
        </w:rPr>
        <w:t>。</w:t>
      </w:r>
    </w:p>
    <w:p w:rsidR="466C40D1" w:rsidP="466C40D1" w:rsidRDefault="466C40D1" w14:paraId="700BA0BF" w14:textId="36F8170F">
      <w:pPr>
        <w:pStyle w:val="Normal"/>
        <w:rPr>
          <w:noProof w:val="0"/>
          <w:lang w:val="en-US"/>
        </w:rPr>
      </w:pPr>
      <w:r w:rsidRPr="466C40D1" w:rsidR="466C40D1">
        <w:rPr>
          <w:noProof w:val="0"/>
          <w:lang w:val="en-US"/>
        </w:rPr>
        <w:t>十四、依法經營不對外營業消費合作社之盈餘</w:t>
      </w:r>
      <w:r w:rsidRPr="466C40D1" w:rsidR="466C40D1">
        <w:rPr>
          <w:noProof w:val="0"/>
          <w:lang w:val="en-US"/>
        </w:rPr>
        <w:t>。</w:t>
      </w:r>
    </w:p>
    <w:p w:rsidR="466C40D1" w:rsidP="466C40D1" w:rsidRDefault="466C40D1" w14:paraId="174EA55E" w14:textId="7E5AD02F">
      <w:pPr>
        <w:pStyle w:val="Normal"/>
        <w:rPr>
          <w:noProof w:val="0"/>
          <w:lang w:val="en-US"/>
        </w:rPr>
      </w:pPr>
      <w:r w:rsidRPr="466C40D1" w:rsidR="466C40D1">
        <w:rPr>
          <w:noProof w:val="0"/>
          <w:lang w:val="en-US"/>
        </w:rPr>
        <w:t>十五</w:t>
      </w:r>
      <w:r w:rsidRPr="466C40D1" w:rsidR="466C40D1">
        <w:rPr>
          <w:noProof w:val="0"/>
          <w:lang w:val="en-US"/>
        </w:rPr>
        <w:t>、（</w:t>
      </w:r>
      <w:r w:rsidRPr="466C40D1" w:rsidR="466C40D1">
        <w:rPr>
          <w:noProof w:val="0"/>
          <w:lang w:val="en-US"/>
        </w:rPr>
        <w:t>刪除</w:t>
      </w:r>
      <w:r w:rsidRPr="466C40D1" w:rsidR="466C40D1">
        <w:rPr>
          <w:noProof w:val="0"/>
          <w:lang w:val="en-US"/>
        </w:rPr>
        <w:t>）</w:t>
      </w:r>
    </w:p>
    <w:p w:rsidR="466C40D1" w:rsidP="466C40D1" w:rsidRDefault="466C40D1" w14:paraId="6C61C882" w14:textId="677B9D7E">
      <w:pPr>
        <w:pStyle w:val="Normal"/>
        <w:rPr>
          <w:noProof w:val="0"/>
          <w:lang w:val="en-US"/>
        </w:rPr>
      </w:pPr>
      <w:r w:rsidRPr="466C40D1" w:rsidR="466C40D1">
        <w:rPr>
          <w:noProof w:val="0"/>
          <w:lang w:val="en-US"/>
        </w:rPr>
        <w:t>十六、個人及營利事業出售土地，或個人出售家庭日常使用之衣物、家具，或營利事業依政府規定為儲備戰備物資而處理之財產，其交易之所得。</w:t>
      </w:r>
    </w:p>
    <w:p w:rsidR="466C40D1" w:rsidP="466C40D1" w:rsidRDefault="466C40D1" w14:paraId="69421D36" w14:textId="3D88AD37">
      <w:pPr>
        <w:pStyle w:val="Normal"/>
        <w:rPr>
          <w:noProof w:val="0"/>
          <w:lang w:val="en-US"/>
        </w:rPr>
      </w:pPr>
      <w:r w:rsidRPr="466C40D1" w:rsidR="466C40D1">
        <w:rPr>
          <w:noProof w:val="0"/>
          <w:lang w:val="en-US"/>
        </w:rPr>
        <w:t>個人或營利事業出售中華民國六十二年十二月三十一日前所持有股份有限公司股票或公司債，其交易所得額中，屬於中華民國六十二年十二月三十一日前發生之部分。</w:t>
      </w:r>
    </w:p>
    <w:p w:rsidR="466C40D1" w:rsidP="466C40D1" w:rsidRDefault="466C40D1" w14:paraId="71402B0D" w14:textId="2AF1D175">
      <w:pPr>
        <w:pStyle w:val="Normal"/>
        <w:rPr>
          <w:noProof w:val="0"/>
          <w:lang w:val="en-US"/>
        </w:rPr>
      </w:pPr>
      <w:r w:rsidRPr="466C40D1" w:rsidR="466C40D1">
        <w:rPr>
          <w:noProof w:val="0"/>
          <w:lang w:val="en-US"/>
        </w:rPr>
        <w:t>十七、因繼承、遺贈或贈與而取得之財產。但取自營利事業贈與之財產，不在此限</w:t>
      </w:r>
      <w:r w:rsidRPr="466C40D1" w:rsidR="466C40D1">
        <w:rPr>
          <w:noProof w:val="0"/>
          <w:lang w:val="en-US"/>
        </w:rPr>
        <w:t>。</w:t>
      </w:r>
    </w:p>
    <w:p w:rsidR="466C40D1" w:rsidP="466C40D1" w:rsidRDefault="466C40D1" w14:paraId="24B6AE38" w14:textId="16501ED2">
      <w:pPr>
        <w:pStyle w:val="Normal"/>
        <w:rPr>
          <w:noProof w:val="0"/>
          <w:lang w:val="en-US"/>
        </w:rPr>
      </w:pPr>
      <w:r w:rsidRPr="466C40D1" w:rsidR="466C40D1">
        <w:rPr>
          <w:noProof w:val="0"/>
          <w:lang w:val="en-US"/>
        </w:rPr>
        <w:t>十八、各級政府機關之各種所得</w:t>
      </w:r>
      <w:r w:rsidRPr="466C40D1" w:rsidR="466C40D1">
        <w:rPr>
          <w:noProof w:val="0"/>
          <w:lang w:val="en-US"/>
        </w:rPr>
        <w:t>。</w:t>
      </w:r>
    </w:p>
    <w:p w:rsidR="466C40D1" w:rsidP="466C40D1" w:rsidRDefault="466C40D1" w14:paraId="29541D1D" w14:textId="4B8E0946">
      <w:pPr>
        <w:pStyle w:val="Normal"/>
        <w:rPr>
          <w:noProof w:val="0"/>
          <w:lang w:val="en-US"/>
        </w:rPr>
      </w:pPr>
      <w:r w:rsidRPr="466C40D1" w:rsidR="466C40D1">
        <w:rPr>
          <w:noProof w:val="0"/>
          <w:lang w:val="en-US"/>
        </w:rPr>
        <w:t>十九、各級政府公有事業之所得</w:t>
      </w:r>
      <w:r w:rsidRPr="466C40D1" w:rsidR="466C40D1">
        <w:rPr>
          <w:noProof w:val="0"/>
          <w:lang w:val="en-US"/>
        </w:rPr>
        <w:t>。</w:t>
      </w:r>
    </w:p>
    <w:p w:rsidR="466C40D1" w:rsidP="466C40D1" w:rsidRDefault="466C40D1" w14:paraId="55EE6778" w14:textId="4B5A5A44">
      <w:pPr>
        <w:pStyle w:val="Normal"/>
        <w:rPr>
          <w:noProof w:val="0"/>
          <w:lang w:val="en-US"/>
        </w:rPr>
      </w:pPr>
      <w:r w:rsidRPr="466C40D1" w:rsidR="466C40D1">
        <w:rPr>
          <w:noProof w:val="0"/>
          <w:lang w:val="en-US"/>
        </w:rPr>
        <w:t>二十、外國國際運輸事業在中華民國境內之營利事業所得。但以各該國對中華民國之國際運輸事業給與同樣免稅待遇者為限</w:t>
      </w:r>
      <w:r w:rsidRPr="466C40D1" w:rsidR="466C40D1">
        <w:rPr>
          <w:noProof w:val="0"/>
          <w:lang w:val="en-US"/>
        </w:rPr>
        <w:t>。</w:t>
      </w:r>
    </w:p>
    <w:p w:rsidR="466C40D1" w:rsidP="466C40D1" w:rsidRDefault="466C40D1" w14:paraId="69642384" w14:textId="5CA9B14E">
      <w:pPr>
        <w:pStyle w:val="Normal"/>
        <w:rPr>
          <w:noProof w:val="0"/>
          <w:lang w:val="en-US"/>
        </w:rPr>
      </w:pPr>
      <w:r w:rsidRPr="466C40D1" w:rsidR="466C40D1">
        <w:rPr>
          <w:noProof w:val="0"/>
          <w:lang w:val="en-US"/>
        </w:rPr>
        <w:t>二十一、營利事業因引進新生產技術或產品，或因改進產品品質，降低生產成本，而使用外國營利事業所有之專利權、商標權及各種特許權利，經政府主管機關專案核准者，其所給付外國事業之權利金；暨經政府主管機關核定之重要生產事業因建廠而支付外國事業之技術服務報酬。</w:t>
      </w:r>
    </w:p>
    <w:p w:rsidR="466C40D1" w:rsidP="466C40D1" w:rsidRDefault="466C40D1" w14:paraId="401F85FC" w14:textId="4F6D8AB0">
      <w:pPr>
        <w:pStyle w:val="Normal"/>
        <w:rPr>
          <w:noProof w:val="0"/>
          <w:lang w:val="en-US"/>
        </w:rPr>
      </w:pPr>
      <w:r w:rsidRPr="466C40D1" w:rsidR="466C40D1">
        <w:rPr>
          <w:noProof w:val="0"/>
          <w:lang w:val="en-US"/>
        </w:rPr>
        <w:t>二十二、外國政府或國際經濟開發金融機構，對中華民國政府或中華民國境內之法人所提供之貸款，及外國金融機構，對其在中華民國境內之分支機構或其他中華民國境內金融事業之融資，其所得之利息。</w:t>
      </w:r>
    </w:p>
    <w:p w:rsidR="466C40D1" w:rsidP="466C40D1" w:rsidRDefault="466C40D1" w14:paraId="195ABDE5" w14:textId="48214608">
      <w:pPr>
        <w:pStyle w:val="Normal"/>
        <w:rPr>
          <w:noProof w:val="0"/>
          <w:lang w:val="en-US"/>
        </w:rPr>
      </w:pPr>
      <w:r w:rsidRPr="466C40D1" w:rsidR="466C40D1">
        <w:rPr>
          <w:noProof w:val="0"/>
          <w:lang w:val="en-US"/>
        </w:rPr>
        <w:t>外國金融機構，對中華民國境內之法人所提供用於重要經濟建設計畫之貸款，經財政部核定者，其所得之利息</w:t>
      </w:r>
      <w:r w:rsidRPr="466C40D1" w:rsidR="466C40D1">
        <w:rPr>
          <w:noProof w:val="0"/>
          <w:lang w:val="en-US"/>
        </w:rPr>
        <w:t>。</w:t>
      </w:r>
    </w:p>
    <w:p w:rsidR="466C40D1" w:rsidP="466C40D1" w:rsidRDefault="466C40D1" w14:paraId="351026F7" w14:textId="09068438">
      <w:pPr>
        <w:pStyle w:val="Normal"/>
        <w:rPr>
          <w:noProof w:val="0"/>
          <w:lang w:val="en-US"/>
        </w:rPr>
      </w:pPr>
      <w:r w:rsidRPr="466C40D1" w:rsidR="466C40D1">
        <w:rPr>
          <w:noProof w:val="0"/>
          <w:lang w:val="en-US"/>
        </w:rPr>
        <w:t>以提供出口融資或保證為專業之外國政府機構及外國金融機構，對中華民國境內之法人所提供或保證之優惠利率出口貸款，其所得之利息</w:t>
      </w:r>
      <w:r w:rsidRPr="466C40D1" w:rsidR="466C40D1">
        <w:rPr>
          <w:noProof w:val="0"/>
          <w:lang w:val="en-US"/>
        </w:rPr>
        <w:t>。</w:t>
      </w:r>
    </w:p>
    <w:p w:rsidR="466C40D1" w:rsidP="466C40D1" w:rsidRDefault="466C40D1" w14:paraId="2AA26912" w14:textId="33F7C50A">
      <w:pPr>
        <w:pStyle w:val="Normal"/>
        <w:rPr>
          <w:noProof w:val="0"/>
          <w:lang w:val="en-US"/>
        </w:rPr>
      </w:pPr>
      <w:r w:rsidRPr="466C40D1" w:rsidR="466C40D1">
        <w:rPr>
          <w:noProof w:val="0"/>
          <w:lang w:val="en-US"/>
        </w:rPr>
        <w:t>二十三、個人稿費、版稅、樂譜、作曲、編劇、漫畫及講演之鐘點費之收入。但全年合計數以不超過十八萬元為限</w:t>
      </w:r>
      <w:r w:rsidRPr="466C40D1" w:rsidR="466C40D1">
        <w:rPr>
          <w:noProof w:val="0"/>
          <w:lang w:val="en-US"/>
        </w:rPr>
        <w:t>。</w:t>
      </w:r>
    </w:p>
    <w:p w:rsidR="466C40D1" w:rsidP="466C40D1" w:rsidRDefault="466C40D1" w14:paraId="50038447" w14:textId="1925B5F6">
      <w:pPr>
        <w:pStyle w:val="Normal"/>
        <w:rPr>
          <w:noProof w:val="0"/>
          <w:lang w:val="en-US"/>
        </w:rPr>
      </w:pPr>
      <w:r w:rsidRPr="466C40D1" w:rsidR="466C40D1">
        <w:rPr>
          <w:noProof w:val="0"/>
          <w:lang w:val="en-US"/>
        </w:rPr>
        <w:t>二十四、政府機關或其委託之學術團體辦理各種考試及各級公私立學校辦理入學考試，發給辦理試務工作人員之各種工作費用</w:t>
      </w:r>
      <w:r w:rsidRPr="466C40D1" w:rsidR="466C40D1">
        <w:rPr>
          <w:noProof w:val="0"/>
          <w:lang w:val="en-US"/>
        </w:rPr>
        <w:t>。</w:t>
      </w:r>
    </w:p>
    <w:p w:rsidR="466C40D1" w:rsidP="466C40D1" w:rsidRDefault="466C40D1" w14:paraId="0D345E88" w14:textId="553FF6EA">
      <w:pPr>
        <w:pStyle w:val="Normal"/>
        <w:rPr>
          <w:noProof w:val="0"/>
          <w:lang w:val="en-US"/>
        </w:rPr>
      </w:pPr>
      <w:r w:rsidRPr="466C40D1" w:rsidR="466C40D1">
        <w:rPr>
          <w:noProof w:val="0"/>
          <w:lang w:val="en-US"/>
        </w:rPr>
        <w:t>前項第四款所稱執行職務之標準，由行政院定之</w:t>
      </w:r>
      <w:r w:rsidRPr="466C40D1" w:rsidR="466C40D1">
        <w:rPr>
          <w:noProof w:val="0"/>
          <w:lang w:val="en-US"/>
        </w:rPr>
        <w:t>。</w:t>
      </w:r>
    </w:p>
    <w:p w:rsidR="466C40D1" w:rsidP="466C40D1" w:rsidRDefault="466C40D1" w14:paraId="35ECDAEE" w14:textId="5D639B33">
      <w:pPr>
        <w:pStyle w:val="Normal"/>
        <w:ind w:left="0"/>
        <w:jc w:val="left"/>
        <w:rPr>
          <w:sz w:val="24"/>
          <w:szCs w:val="24"/>
        </w:rPr>
      </w:pPr>
    </w:p>
    <w:p w:rsidR="466C40D1" w:rsidP="466C40D1" w:rsidRDefault="466C40D1" w14:paraId="495F6798" w14:textId="2200BA37">
      <w:pPr>
        <w:pStyle w:val="Normal"/>
        <w:ind w:left="0"/>
        <w:jc w:val="left"/>
        <w:rPr>
          <w:sz w:val="36"/>
          <w:szCs w:val="36"/>
        </w:rPr>
      </w:pPr>
      <w:r w:rsidRPr="466C40D1" w:rsidR="466C40D1">
        <w:rPr>
          <w:sz w:val="36"/>
          <w:szCs w:val="36"/>
        </w:rPr>
        <w:t>避免重複課稅</w:t>
      </w:r>
    </w:p>
    <w:p w:rsidR="466C40D1" w:rsidP="466C40D1" w:rsidRDefault="466C40D1" w14:paraId="3AF0FEF1" w14:textId="5519E6BA">
      <w:pPr>
        <w:pStyle w:val="Normal"/>
        <w:ind w:left="0"/>
        <w:jc w:val="left"/>
        <w:rPr>
          <w:sz w:val="36"/>
          <w:szCs w:val="36"/>
        </w:rPr>
      </w:pPr>
      <w:r w:rsidRPr="466C40D1" w:rsidR="466C40D1">
        <w:rPr>
          <w:sz w:val="24"/>
          <w:szCs w:val="24"/>
        </w:rPr>
        <w:t>法條</w:t>
      </w:r>
      <w:r w:rsidRPr="466C40D1" w:rsidR="466C40D1">
        <w:rPr>
          <w:sz w:val="24"/>
          <w:szCs w:val="24"/>
        </w:rPr>
        <w:t>：</w:t>
      </w:r>
    </w:p>
    <w:p w:rsidR="466C40D1" w:rsidP="466C40D1" w:rsidRDefault="466C40D1" w14:paraId="079087C8" w14:textId="2400F712">
      <w:pPr>
        <w:pStyle w:val="ListParagraph"/>
        <w:numPr>
          <w:ilvl w:val="0"/>
          <w:numId w:val="5"/>
        </w:numPr>
        <w:jc w:val="left"/>
        <w:rPr>
          <w:sz w:val="24"/>
          <w:szCs w:val="24"/>
        </w:rPr>
      </w:pPr>
    </w:p>
    <w:p w:rsidR="466C40D1" w:rsidP="466C40D1" w:rsidRDefault="466C40D1" w14:paraId="41DA43DD" w14:textId="23B43033">
      <w:pPr>
        <w:pStyle w:val="Normal"/>
        <w:ind w:left="0"/>
        <w:jc w:val="left"/>
        <w:rPr>
          <w:sz w:val="24"/>
          <w:szCs w:val="24"/>
        </w:rPr>
      </w:pPr>
      <w:r w:rsidRPr="466C40D1" w:rsidR="466C40D1">
        <w:rPr>
          <w:sz w:val="24"/>
          <w:szCs w:val="24"/>
        </w:rPr>
        <w:t>所得稅法第42條。</w:t>
      </w:r>
    </w:p>
    <w:p w:rsidR="466C40D1" w:rsidP="466C40D1" w:rsidRDefault="466C40D1" w14:paraId="62A62487" w14:textId="08B492BD">
      <w:pPr>
        <w:pStyle w:val="Normal"/>
        <w:ind w:left="0"/>
        <w:jc w:val="left"/>
        <w:rPr>
          <w:sz w:val="24"/>
          <w:szCs w:val="24"/>
        </w:rPr>
      </w:pPr>
    </w:p>
    <w:p w:rsidR="466C40D1" w:rsidP="466C40D1" w:rsidRDefault="466C40D1" w14:paraId="66F76E80" w14:textId="298F583D">
      <w:pPr>
        <w:pStyle w:val="Normal"/>
        <w:ind w:left="0"/>
        <w:jc w:val="left"/>
        <w:rPr>
          <w:sz w:val="24"/>
          <w:szCs w:val="24"/>
        </w:rPr>
      </w:pPr>
      <w:r w:rsidRPr="466C40D1" w:rsidR="466C40D1">
        <w:rPr>
          <w:sz w:val="24"/>
          <w:szCs w:val="24"/>
        </w:rPr>
        <w:t>法條內容</w:t>
      </w:r>
      <w:r w:rsidRPr="466C40D1" w:rsidR="466C40D1">
        <w:rPr>
          <w:sz w:val="24"/>
          <w:szCs w:val="24"/>
        </w:rPr>
        <w:t>：</w:t>
      </w:r>
    </w:p>
    <w:p w:rsidR="466C40D1" w:rsidP="466C40D1" w:rsidRDefault="466C40D1" w14:paraId="41FE29C9" w14:textId="7F3033FA">
      <w:pPr>
        <w:pStyle w:val="Normal"/>
        <w:rPr/>
      </w:pPr>
      <w:hyperlink r:id="R583bcaa208b348e7">
        <w:r w:rsidRPr="466C40D1" w:rsidR="466C40D1">
          <w:rPr>
            <w:rStyle w:val="Hyperlink"/>
            <w:noProof w:val="0"/>
            <w:lang w:val="en-US"/>
          </w:rPr>
          <w:t>第 42 條</w:t>
        </w:r>
      </w:hyperlink>
    </w:p>
    <w:p w:rsidR="466C40D1" w:rsidP="466C40D1" w:rsidRDefault="466C40D1" w14:paraId="049DDC64" w14:textId="6B699AC8">
      <w:pPr>
        <w:pStyle w:val="Normal"/>
        <w:rPr>
          <w:noProof w:val="0"/>
          <w:lang w:val="en-US"/>
        </w:rPr>
      </w:pPr>
      <w:r w:rsidRPr="466C40D1" w:rsidR="466C40D1">
        <w:rPr>
          <w:noProof w:val="0"/>
          <w:lang w:val="en-US"/>
        </w:rPr>
        <w:t>公司、合作社及其他法人之營利事業，因投資於國內其他營利事業，所獲配之股利或盈餘，不計入所得額課稅。</w:t>
      </w:r>
    </w:p>
    <w:p w:rsidR="466C40D1" w:rsidP="466C40D1" w:rsidRDefault="466C40D1" w14:paraId="3ACB0A7D" w14:textId="1E8011E5">
      <w:pPr>
        <w:pStyle w:val="Normal"/>
        <w:ind w:left="0"/>
        <w:jc w:val="left"/>
        <w:rPr>
          <w:sz w:val="24"/>
          <w:szCs w:val="24"/>
        </w:rPr>
      </w:pPr>
    </w:p>
    <w:p w:rsidR="466C40D1" w:rsidP="466C40D1" w:rsidRDefault="466C40D1" w14:paraId="2D573F0F" w14:textId="57DA4E83">
      <w:pPr>
        <w:pStyle w:val="Normal"/>
        <w:ind w:left="0"/>
        <w:jc w:val="left"/>
        <w:rPr>
          <w:sz w:val="36"/>
          <w:szCs w:val="36"/>
        </w:rPr>
      </w:pPr>
      <w:r w:rsidRPr="466C40D1" w:rsidR="466C40D1">
        <w:rPr>
          <w:sz w:val="36"/>
          <w:szCs w:val="36"/>
        </w:rPr>
        <w:t>國際互惠</w:t>
      </w:r>
    </w:p>
    <w:p w:rsidR="466C40D1" w:rsidP="466C40D1" w:rsidRDefault="466C40D1" w14:paraId="1A40E2D4" w14:textId="44CFABF8">
      <w:pPr>
        <w:pStyle w:val="Normal"/>
        <w:ind w:left="0"/>
        <w:jc w:val="left"/>
        <w:rPr>
          <w:sz w:val="24"/>
          <w:szCs w:val="24"/>
        </w:rPr>
      </w:pPr>
      <w:r w:rsidRPr="466C40D1" w:rsidR="466C40D1">
        <w:rPr>
          <w:sz w:val="24"/>
          <w:szCs w:val="24"/>
        </w:rPr>
        <w:t>國際運輸事業在本國境內之營利事業所得，符合下列所有條件則會有減稅或免稅之優惠</w:t>
      </w:r>
      <w:r w:rsidRPr="466C40D1" w:rsidR="466C40D1">
        <w:rPr>
          <w:sz w:val="24"/>
          <w:szCs w:val="24"/>
        </w:rPr>
        <w:t>。</w:t>
      </w:r>
    </w:p>
    <w:p w:rsidR="466C40D1" w:rsidP="466C40D1" w:rsidRDefault="466C40D1" w14:paraId="6494016D" w14:textId="3C112C68">
      <w:pPr>
        <w:pStyle w:val="ListParagraph"/>
        <w:numPr>
          <w:ilvl w:val="0"/>
          <w:numId w:val="7"/>
        </w:numPr>
        <w:jc w:val="left"/>
        <w:rPr>
          <w:sz w:val="24"/>
          <w:szCs w:val="24"/>
        </w:rPr>
      </w:pPr>
      <w:r w:rsidRPr="466C40D1" w:rsidR="466C40D1">
        <w:rPr>
          <w:sz w:val="24"/>
          <w:szCs w:val="24"/>
        </w:rPr>
        <w:t>該國對本國之國際運輸事業</w:t>
      </w:r>
      <w:r w:rsidRPr="466C40D1" w:rsidR="466C40D1">
        <w:rPr>
          <w:sz w:val="24"/>
          <w:szCs w:val="24"/>
        </w:rPr>
        <w:t>。</w:t>
      </w:r>
    </w:p>
    <w:p w:rsidR="466C40D1" w:rsidP="466C40D1" w:rsidRDefault="466C40D1" w14:paraId="09D1E65A" w14:textId="5394DEE5">
      <w:pPr>
        <w:pStyle w:val="Normal"/>
        <w:ind w:left="0"/>
        <w:jc w:val="left"/>
        <w:rPr>
          <w:sz w:val="36"/>
          <w:szCs w:val="36"/>
        </w:rPr>
      </w:pPr>
      <w:r w:rsidRPr="466C40D1" w:rsidR="466C40D1">
        <w:rPr>
          <w:sz w:val="36"/>
          <w:szCs w:val="36"/>
        </w:rPr>
        <w:t>促進經濟發展</w:t>
      </w:r>
    </w:p>
    <w:p w:rsidR="466C40D1" w:rsidP="466C40D1" w:rsidRDefault="466C40D1" w14:paraId="7A6BDBAF" w14:textId="129BDE20">
      <w:pPr>
        <w:pStyle w:val="Normal"/>
        <w:ind w:left="0"/>
        <w:jc w:val="left"/>
        <w:rPr>
          <w:sz w:val="24"/>
          <w:szCs w:val="24"/>
        </w:rPr>
      </w:pPr>
      <w:r w:rsidRPr="466C40D1" w:rsidR="466C40D1">
        <w:rPr>
          <w:sz w:val="24"/>
          <w:szCs w:val="24"/>
        </w:rPr>
        <w:t>法條</w:t>
      </w:r>
      <w:r w:rsidRPr="466C40D1" w:rsidR="466C40D1">
        <w:rPr>
          <w:sz w:val="24"/>
          <w:szCs w:val="24"/>
        </w:rPr>
        <w:t>：</w:t>
      </w:r>
    </w:p>
    <w:p w:rsidR="466C40D1" w:rsidP="466C40D1" w:rsidRDefault="466C40D1" w14:paraId="2C1B0911" w14:textId="28812417">
      <w:pPr>
        <w:pStyle w:val="ListParagraph"/>
        <w:numPr>
          <w:ilvl w:val="0"/>
          <w:numId w:val="6"/>
        </w:numPr>
        <w:jc w:val="left"/>
        <w:rPr/>
      </w:pPr>
    </w:p>
    <w:p w:rsidR="466C40D1" w:rsidP="466C40D1" w:rsidRDefault="466C40D1" w14:paraId="68878772" w14:textId="64813AF8">
      <w:pPr>
        <w:pStyle w:val="Normal"/>
        <w:ind w:left="0"/>
        <w:jc w:val="left"/>
        <w:rPr/>
      </w:pPr>
      <w:r w:rsidRPr="466C40D1" w:rsidR="466C40D1">
        <w:rPr>
          <w:sz w:val="24"/>
          <w:szCs w:val="24"/>
        </w:rPr>
        <w:t>所得稅法第4-2條。</w:t>
      </w:r>
    </w:p>
    <w:p w:rsidR="466C40D1" w:rsidP="466C40D1" w:rsidRDefault="466C40D1" w14:paraId="46AC7A02" w14:textId="6FABC056">
      <w:pPr>
        <w:pStyle w:val="Normal"/>
        <w:ind w:left="0"/>
        <w:jc w:val="left"/>
        <w:rPr>
          <w:sz w:val="24"/>
          <w:szCs w:val="24"/>
        </w:rPr>
      </w:pPr>
    </w:p>
    <w:p w:rsidR="466C40D1" w:rsidP="466C40D1" w:rsidRDefault="466C40D1" w14:paraId="5278D521" w14:textId="51C49366">
      <w:pPr>
        <w:pStyle w:val="Normal"/>
        <w:ind w:left="0"/>
        <w:jc w:val="left"/>
        <w:rPr>
          <w:sz w:val="24"/>
          <w:szCs w:val="24"/>
        </w:rPr>
      </w:pPr>
      <w:r w:rsidRPr="466C40D1" w:rsidR="466C40D1">
        <w:rPr>
          <w:sz w:val="24"/>
          <w:szCs w:val="24"/>
        </w:rPr>
        <w:t>法條內容</w:t>
      </w:r>
      <w:r w:rsidRPr="466C40D1" w:rsidR="466C40D1">
        <w:rPr>
          <w:sz w:val="24"/>
          <w:szCs w:val="24"/>
        </w:rPr>
        <w:t>：</w:t>
      </w:r>
    </w:p>
    <w:p w:rsidR="466C40D1" w:rsidP="466C40D1" w:rsidRDefault="466C40D1" w14:paraId="0744490D" w14:textId="5B169775">
      <w:pPr>
        <w:pStyle w:val="Normal"/>
        <w:rPr/>
      </w:pPr>
      <w:hyperlink r:id="R462fb4afc6fc4790">
        <w:r w:rsidRPr="466C40D1" w:rsidR="466C40D1">
          <w:rPr>
            <w:rStyle w:val="Hyperlink"/>
            <w:noProof w:val="0"/>
            <w:lang w:val="en-US"/>
          </w:rPr>
          <w:t>第 4-2 條</w:t>
        </w:r>
      </w:hyperlink>
    </w:p>
    <w:p w:rsidR="466C40D1" w:rsidP="466C40D1" w:rsidRDefault="466C40D1" w14:paraId="5D4F9671" w14:textId="64D50F17">
      <w:pPr>
        <w:pStyle w:val="Normal"/>
        <w:rPr>
          <w:noProof w:val="0"/>
          <w:lang w:val="en-US"/>
        </w:rPr>
      </w:pPr>
      <w:r w:rsidRPr="466C40D1" w:rsidR="466C40D1">
        <w:rPr>
          <w:noProof w:val="0"/>
          <w:lang w:val="en-US"/>
        </w:rPr>
        <w:t>依期貨交易稅條例課徵期貨交易稅之期貨交易所得，暫行停止課徵所得稅；其交易損失，亦不得自所得額中減除</w:t>
      </w:r>
      <w:r w:rsidRPr="466C40D1" w:rsidR="466C40D1">
        <w:rPr>
          <w:noProof w:val="0"/>
          <w:lang w:val="en-US"/>
        </w:rPr>
        <w:t>。</w:t>
      </w:r>
    </w:p>
    <w:p w:rsidR="466C40D1" w:rsidP="466C40D1" w:rsidRDefault="466C40D1" w14:paraId="232B8318" w14:textId="4176E250">
      <w:pPr>
        <w:pStyle w:val="Normal"/>
        <w:rPr>
          <w:noProof w:val="0"/>
          <w:lang w:val="en-US"/>
        </w:rPr>
      </w:pPr>
    </w:p>
    <w:p w:rsidR="466C40D1" w:rsidP="466C40D1" w:rsidRDefault="466C40D1" w14:paraId="496F1C66" w14:textId="3279DC3A">
      <w:pPr>
        <w:pStyle w:val="ListParagraph"/>
        <w:numPr>
          <w:ilvl w:val="0"/>
          <w:numId w:val="6"/>
        </w:numPr>
        <w:jc w:val="left"/>
        <w:rPr/>
      </w:pPr>
    </w:p>
    <w:p w:rsidR="466C40D1" w:rsidP="466C40D1" w:rsidRDefault="466C40D1" w14:paraId="67E38EA1" w14:textId="32BE16DF">
      <w:pPr>
        <w:pStyle w:val="Normal"/>
        <w:ind w:left="0"/>
        <w:jc w:val="left"/>
        <w:rPr/>
      </w:pPr>
      <w:r w:rsidRPr="466C40D1" w:rsidR="466C40D1">
        <w:rPr>
          <w:sz w:val="24"/>
          <w:szCs w:val="24"/>
        </w:rPr>
        <w:t>所得稅法第4條。</w:t>
      </w:r>
    </w:p>
    <w:p w:rsidR="466C40D1" w:rsidP="466C40D1" w:rsidRDefault="466C40D1" w14:paraId="7B03A8B7" w14:textId="263E62D3">
      <w:pPr>
        <w:pStyle w:val="Normal"/>
        <w:ind w:left="0"/>
        <w:jc w:val="left"/>
        <w:rPr>
          <w:sz w:val="24"/>
          <w:szCs w:val="24"/>
        </w:rPr>
      </w:pPr>
    </w:p>
    <w:p w:rsidR="466C40D1" w:rsidP="466C40D1" w:rsidRDefault="466C40D1" w14:paraId="4494BBF5" w14:textId="7DB18B01">
      <w:pPr>
        <w:pStyle w:val="Normal"/>
        <w:ind w:left="0"/>
        <w:jc w:val="left"/>
        <w:rPr>
          <w:sz w:val="24"/>
          <w:szCs w:val="24"/>
        </w:rPr>
      </w:pPr>
      <w:r w:rsidRPr="466C40D1" w:rsidR="466C40D1">
        <w:rPr>
          <w:sz w:val="24"/>
          <w:szCs w:val="24"/>
        </w:rPr>
        <w:t>法條內容：</w:t>
      </w:r>
    </w:p>
    <w:p w:rsidR="466C40D1" w:rsidP="466C40D1" w:rsidRDefault="466C40D1" w14:paraId="7DE4984F" w14:textId="7BC2A2DB">
      <w:pPr>
        <w:pStyle w:val="Normal"/>
        <w:ind w:left="0"/>
        <w:jc w:val="left"/>
        <w:rPr>
          <w:sz w:val="24"/>
          <w:szCs w:val="24"/>
        </w:rPr>
      </w:pPr>
      <w:r w:rsidRPr="466C40D1" w:rsidR="466C40D1">
        <w:rPr>
          <w:sz w:val="24"/>
          <w:szCs w:val="24"/>
        </w:rPr>
        <w:t>詳見</w:t>
      </w:r>
      <w:r w:rsidRPr="466C40D1" w:rsidR="466C40D1">
        <w:rPr>
          <w:sz w:val="24"/>
          <w:szCs w:val="24"/>
        </w:rPr>
        <w:t>，上方敘述。</w:t>
      </w:r>
    </w:p>
    <w:p w:rsidR="466C40D1" w:rsidP="466C40D1" w:rsidRDefault="466C40D1" w14:paraId="495E92EA" w14:textId="7E55040C">
      <w:pPr>
        <w:pStyle w:val="Normal"/>
        <w:ind w:left="0"/>
        <w:jc w:val="left"/>
        <w:rPr>
          <w:sz w:val="24"/>
          <w:szCs w:val="24"/>
        </w:rPr>
      </w:pPr>
    </w:p>
    <w:p w:rsidR="466C40D1" w:rsidP="466C40D1" w:rsidRDefault="466C40D1" w14:paraId="57D56128" w14:textId="46C8ED87">
      <w:pPr>
        <w:pStyle w:val="Normal"/>
        <w:ind w:left="0"/>
        <w:jc w:val="left"/>
        <w:rPr>
          <w:sz w:val="36"/>
          <w:szCs w:val="36"/>
        </w:rPr>
      </w:pPr>
      <w:r w:rsidRPr="466C40D1" w:rsidR="466C40D1">
        <w:rPr>
          <w:sz w:val="36"/>
          <w:szCs w:val="36"/>
        </w:rPr>
        <w:t>促進投資</w:t>
      </w:r>
    </w:p>
    <w:p w:rsidR="466C40D1" w:rsidP="466C40D1" w:rsidRDefault="466C40D1" w14:paraId="3B287259" w14:textId="09F239F6">
      <w:pPr>
        <w:pStyle w:val="Normal"/>
        <w:ind w:left="0"/>
        <w:jc w:val="left"/>
        <w:rPr>
          <w:sz w:val="24"/>
          <w:szCs w:val="24"/>
        </w:rPr>
      </w:pPr>
      <w:r w:rsidRPr="466C40D1" w:rsidR="466C40D1">
        <w:rPr>
          <w:sz w:val="24"/>
          <w:szCs w:val="24"/>
        </w:rPr>
        <w:t>詳見，上一節內容。</w:t>
      </w:r>
    </w:p>
    <w:p w:rsidR="466C40D1" w:rsidP="466C40D1" w:rsidRDefault="466C40D1" w14:paraId="3C0676BF" w14:textId="72E05814">
      <w:pPr>
        <w:pStyle w:val="Normal"/>
        <w:ind w:left="0"/>
        <w:jc w:val="left"/>
        <w:rPr>
          <w:sz w:val="36"/>
          <w:szCs w:val="36"/>
        </w:rPr>
      </w:pPr>
      <w:r w:rsidRPr="466C40D1" w:rsidR="466C40D1">
        <w:rPr>
          <w:sz w:val="36"/>
          <w:szCs w:val="36"/>
        </w:rPr>
        <w:t>節省稽徵成本</w:t>
      </w:r>
    </w:p>
    <w:p w:rsidR="466C40D1" w:rsidP="466C40D1" w:rsidRDefault="466C40D1" w14:paraId="6C8EF616" w14:textId="707B7DEA">
      <w:pPr>
        <w:pStyle w:val="Normal"/>
        <w:ind w:left="0"/>
        <w:jc w:val="left"/>
        <w:rPr>
          <w:sz w:val="24"/>
          <w:szCs w:val="24"/>
        </w:rPr>
      </w:pPr>
      <w:r w:rsidRPr="466C40D1" w:rsidR="466C40D1">
        <w:rPr>
          <w:sz w:val="24"/>
          <w:szCs w:val="24"/>
        </w:rPr>
        <w:t>跳過</w:t>
      </w:r>
      <w:r w:rsidRPr="466C40D1" w:rsidR="466C40D1">
        <w:rPr>
          <w:sz w:val="24"/>
          <w:szCs w:val="24"/>
        </w:rPr>
        <w:t>。</w:t>
      </w:r>
    </w:p>
    <w:p w:rsidR="466C40D1" w:rsidP="466C40D1" w:rsidRDefault="466C40D1" w14:paraId="55998CBA" w14:textId="0EF9F1D5">
      <w:pPr>
        <w:pStyle w:val="Normal"/>
        <w:ind w:left="0"/>
        <w:jc w:val="left"/>
        <w:rPr>
          <w:sz w:val="36"/>
          <w:szCs w:val="36"/>
        </w:rPr>
      </w:pPr>
      <w:r w:rsidRPr="466C40D1" w:rsidR="466C40D1">
        <w:rPr>
          <w:sz w:val="36"/>
          <w:szCs w:val="36"/>
        </w:rPr>
        <w:t>促進非營利事業發展</w:t>
      </w:r>
    </w:p>
    <w:p w:rsidR="466C40D1" w:rsidP="466C40D1" w:rsidRDefault="466C40D1" w14:paraId="6D1720F5" w14:textId="75BA5A4D">
      <w:pPr>
        <w:pStyle w:val="Normal"/>
        <w:ind w:left="0"/>
        <w:jc w:val="left"/>
        <w:rPr>
          <w:sz w:val="24"/>
          <w:szCs w:val="24"/>
        </w:rPr>
      </w:pPr>
      <w:r w:rsidRPr="466C40D1" w:rsidR="466C40D1">
        <w:rPr>
          <w:sz w:val="24"/>
          <w:szCs w:val="24"/>
        </w:rPr>
        <w:t>在本國境內之營利事業所得，符合下列所有條件之項目會有減稅或免稅之優惠。</w:t>
      </w:r>
    </w:p>
    <w:p w:rsidR="466C40D1" w:rsidP="466C40D1" w:rsidRDefault="466C40D1" w14:paraId="37C01D5F" w14:textId="1A255D3A">
      <w:pPr>
        <w:pStyle w:val="ListParagraph"/>
        <w:numPr>
          <w:ilvl w:val="0"/>
          <w:numId w:val="7"/>
        </w:numPr>
        <w:jc w:val="left"/>
        <w:rPr>
          <w:sz w:val="24"/>
          <w:szCs w:val="24"/>
        </w:rPr>
      </w:pPr>
      <w:r w:rsidRPr="466C40D1" w:rsidR="466C40D1">
        <w:rPr>
          <w:sz w:val="24"/>
          <w:szCs w:val="24"/>
        </w:rPr>
        <w:t>依法經營且不對外營業之消費合作社之盈餘</w:t>
      </w:r>
      <w:r w:rsidRPr="466C40D1" w:rsidR="466C40D1">
        <w:rPr>
          <w:sz w:val="24"/>
          <w:szCs w:val="24"/>
        </w:rPr>
        <w:t>。</w:t>
      </w:r>
    </w:p>
    <w:p w:rsidR="466C40D1" w:rsidP="466C40D1" w:rsidRDefault="466C40D1" w14:paraId="57E1D4E1" w14:textId="296F189C">
      <w:pPr>
        <w:pStyle w:val="Normal"/>
        <w:ind w:left="0"/>
        <w:jc w:val="left"/>
        <w:rPr>
          <w:sz w:val="36"/>
          <w:szCs w:val="36"/>
        </w:rPr>
      </w:pPr>
    </w:p>
    <w:p w:rsidR="466C40D1" w:rsidP="466C40D1" w:rsidRDefault="466C40D1" w14:paraId="142528CB" w14:textId="1BA1A976">
      <w:pPr>
        <w:pStyle w:val="Normal"/>
        <w:jc w:val="left"/>
        <w:rPr>
          <w:sz w:val="24"/>
          <w:szCs w:val="24"/>
        </w:rPr>
      </w:pPr>
    </w:p>
    <w:sectPr>
      <w:pgSz w:w="12240" w:h="15840" w:orient="portrait"/>
      <w:pgMar w:top="1440" w:right="1440" w:bottom="1440" w:left="1440" w:header="720" w:footer="720" w:gutter="0"/>
      <w:cols w:space="720"/>
      <w:docGrid w:linePitch="360"/>
      <w:headerReference w:type="default" r:id="Rfe8f6a6b21d848f1"/>
      <w:footerReference w:type="default" r:id="R50d092bd0e82461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66C40D1" w:rsidTr="466C40D1" w14:paraId="77067D73">
      <w:trPr>
        <w:trHeight w:val="300"/>
      </w:trPr>
      <w:tc>
        <w:tcPr>
          <w:tcW w:w="3120" w:type="dxa"/>
          <w:tcMar/>
        </w:tcPr>
        <w:p w:rsidR="466C40D1" w:rsidP="466C40D1" w:rsidRDefault="466C40D1" w14:paraId="768C6E6B" w14:textId="4747D38E">
          <w:pPr>
            <w:pStyle w:val="Header"/>
            <w:bidi w:val="0"/>
            <w:ind w:left="-115"/>
            <w:jc w:val="left"/>
            <w:rPr/>
          </w:pPr>
        </w:p>
      </w:tc>
      <w:tc>
        <w:tcPr>
          <w:tcW w:w="3120" w:type="dxa"/>
          <w:tcMar/>
        </w:tcPr>
        <w:p w:rsidR="466C40D1" w:rsidP="466C40D1" w:rsidRDefault="466C40D1" w14:paraId="1DF47AFB" w14:textId="3E4541D0">
          <w:pPr>
            <w:pStyle w:val="Header"/>
            <w:bidi w:val="0"/>
            <w:jc w:val="center"/>
            <w:rPr/>
          </w:pPr>
          <w:r>
            <w:fldChar w:fldCharType="begin"/>
          </w:r>
          <w:r>
            <w:instrText xml:space="preserve">PAGE</w:instrText>
          </w:r>
          <w:r>
            <w:fldChar w:fldCharType="separate"/>
          </w:r>
          <w:r>
            <w:fldChar w:fldCharType="end"/>
          </w:r>
          <w:r w:rsidR="466C40D1">
            <w:rPr/>
            <w:t xml:space="preserve"> of </w:t>
          </w:r>
          <w:r>
            <w:fldChar w:fldCharType="begin"/>
          </w:r>
          <w:r>
            <w:instrText xml:space="preserve">NUMPAGES</w:instrText>
          </w:r>
          <w:r>
            <w:fldChar w:fldCharType="separate"/>
          </w:r>
          <w:r>
            <w:fldChar w:fldCharType="end"/>
          </w:r>
        </w:p>
      </w:tc>
      <w:tc>
        <w:tcPr>
          <w:tcW w:w="3120" w:type="dxa"/>
          <w:tcMar/>
        </w:tcPr>
        <w:p w:rsidR="466C40D1" w:rsidP="466C40D1" w:rsidRDefault="466C40D1" w14:paraId="6F7E90C4" w14:textId="15C620EA">
          <w:pPr>
            <w:pStyle w:val="Header"/>
            <w:bidi w:val="0"/>
            <w:ind w:right="-115"/>
            <w:jc w:val="right"/>
            <w:rPr/>
          </w:pPr>
        </w:p>
      </w:tc>
    </w:tr>
  </w:tbl>
  <w:p w:rsidR="466C40D1" w:rsidP="466C40D1" w:rsidRDefault="466C40D1" w14:paraId="2FD8C47A" w14:textId="2A41EE07">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66C40D1" w:rsidTr="466C40D1" w14:paraId="624D2359">
      <w:trPr>
        <w:trHeight w:val="300"/>
      </w:trPr>
      <w:tc>
        <w:tcPr>
          <w:tcW w:w="3120" w:type="dxa"/>
          <w:tcMar/>
        </w:tcPr>
        <w:p w:rsidR="466C40D1" w:rsidP="466C40D1" w:rsidRDefault="466C40D1" w14:paraId="26C21B8A" w14:textId="2D12E5D3">
          <w:pPr>
            <w:pStyle w:val="Header"/>
            <w:bidi w:val="0"/>
            <w:ind w:left="-115"/>
            <w:jc w:val="left"/>
            <w:rPr/>
          </w:pPr>
        </w:p>
      </w:tc>
      <w:tc>
        <w:tcPr>
          <w:tcW w:w="3120" w:type="dxa"/>
          <w:tcMar/>
        </w:tcPr>
        <w:p w:rsidR="466C40D1" w:rsidP="466C40D1" w:rsidRDefault="466C40D1" w14:paraId="2219CF35" w14:textId="5DFF99D5">
          <w:pPr>
            <w:pStyle w:val="Header"/>
            <w:bidi w:val="0"/>
            <w:jc w:val="center"/>
            <w:rPr/>
          </w:pPr>
        </w:p>
      </w:tc>
      <w:tc>
        <w:tcPr>
          <w:tcW w:w="3120" w:type="dxa"/>
          <w:tcMar/>
        </w:tcPr>
        <w:p w:rsidR="466C40D1" w:rsidP="466C40D1" w:rsidRDefault="466C40D1" w14:paraId="1BE4DFA7" w14:textId="6C3678C4">
          <w:pPr>
            <w:pStyle w:val="Header"/>
            <w:bidi w:val="0"/>
            <w:ind w:right="-115"/>
            <w:jc w:val="right"/>
            <w:rPr/>
          </w:pPr>
        </w:p>
      </w:tc>
    </w:tr>
  </w:tbl>
  <w:p w:rsidR="466C40D1" w:rsidP="466C40D1" w:rsidRDefault="466C40D1" w14:paraId="5D518707" w14:textId="7AA0B514">
    <w:pPr>
      <w:pStyle w:val="Header"/>
      <w:bidi w:val="0"/>
      <w:rPr/>
    </w:pPr>
  </w:p>
</w:hdr>
</file>

<file path=word/intelligence2.xml><?xml version="1.0" encoding="utf-8"?>
<int2:intelligence xmlns:int2="http://schemas.microsoft.com/office/intelligence/2020/intelligence">
  <int2:observations>
    <int2:textHash int2:hashCode="4EjLfDWL6EWlWh" int2:id="SY3piyn9">
      <int2:state int2:type="AugLoop_Text_Critique" int2:value="Rejected"/>
    </int2:textHash>
    <int2:textHash int2:hashCode="5xnp+rIRNvpNvE" int2:id="ld33kDCm">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6af1b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676ee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ec84f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e006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57b50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2c0f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037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79547D"/>
    <w:rsid w:val="3F79547D"/>
    <w:rsid w:val="466C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547D"/>
  <w15:chartTrackingRefBased/>
  <w15:docId w15:val="{138BECA8-7AA2-4278-8469-8F614BEB19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03&amp;flno=4" TargetMode="External" Id="R9153fa609f07496b" /><Relationship Type="http://schemas.openxmlformats.org/officeDocument/2006/relationships/hyperlink" Target="https://law.moj.gov.tw/LawClass/LawSingle.aspx?pcode=G0340003&amp;flno=42" TargetMode="External" Id="R583bcaa208b348e7" /><Relationship Type="http://schemas.openxmlformats.org/officeDocument/2006/relationships/hyperlink" Target="https://law.moj.gov.tw/LawClass/LawSingle.aspx?pcode=G0340003&amp;flno=4-2" TargetMode="External" Id="R462fb4afc6fc4790" /><Relationship Type="http://schemas.openxmlformats.org/officeDocument/2006/relationships/header" Target="header.xml" Id="Rfe8f6a6b21d848f1" /><Relationship Type="http://schemas.openxmlformats.org/officeDocument/2006/relationships/footer" Target="footer.xml" Id="R50d092bd0e82461c" /><Relationship Type="http://schemas.microsoft.com/office/2020/10/relationships/intelligence" Target="intelligence2.xml" Id="R051f2666f2fc48be" /><Relationship Type="http://schemas.openxmlformats.org/officeDocument/2006/relationships/numbering" Target="numbering.xml" Id="R4bacd9bff2ef4c2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2024-04-06T05:18:25.1768620Z</dcterms:created>
  <dcterms:modified xsi:type="dcterms:W3CDTF">2024-04-06T06:29:14.5589453Z</dcterms:modified>
  <dc:creator>奕捷 黃</dc:creator>
  <lastModifiedBy>奕捷 黃</lastModifiedBy>
</coreProperties>
</file>