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A9582B1" w:rsidP="7A9582B1" w:rsidRDefault="7A9582B1" w14:paraId="39E90C9E" w14:textId="565391A2">
      <w:pPr>
        <w:jc w:val="center"/>
        <w:rPr>
          <w:sz w:val="72"/>
          <w:szCs w:val="72"/>
        </w:rPr>
      </w:pPr>
      <w:r w:rsidRPr="7A9582B1" w:rsidR="7A9582B1">
        <w:rPr>
          <w:sz w:val="72"/>
          <w:szCs w:val="72"/>
        </w:rPr>
        <w:t>租稅減免</w:t>
      </w:r>
    </w:p>
    <w:p w:rsidR="7A9582B1" w:rsidP="7A9582B1" w:rsidRDefault="7A9582B1" w14:paraId="3A748225" w14:textId="73D86CE2">
      <w:pPr>
        <w:pStyle w:val="Normal"/>
        <w:jc w:val="left"/>
        <w:rPr>
          <w:sz w:val="52"/>
          <w:szCs w:val="52"/>
        </w:rPr>
      </w:pPr>
      <w:r w:rsidRPr="7A9582B1" w:rsidR="7A9582B1">
        <w:rPr>
          <w:sz w:val="52"/>
          <w:szCs w:val="52"/>
        </w:rPr>
        <w:t>員工</w:t>
      </w:r>
    </w:p>
    <w:p w:rsidR="7A9582B1" w:rsidP="7A9582B1" w:rsidRDefault="7A9582B1" w14:paraId="76C8F660" w14:textId="1E080F82">
      <w:pPr>
        <w:pStyle w:val="Normal"/>
        <w:jc w:val="left"/>
        <w:rPr>
          <w:sz w:val="36"/>
          <w:szCs w:val="36"/>
        </w:rPr>
      </w:pPr>
      <w:r w:rsidRPr="7A9582B1" w:rsidR="7A9582B1">
        <w:rPr>
          <w:sz w:val="36"/>
          <w:szCs w:val="36"/>
        </w:rPr>
        <w:t>員工股份基礎給付</w:t>
      </w:r>
    </w:p>
    <w:p w:rsidR="7A9582B1" w:rsidP="7A9582B1" w:rsidRDefault="7A9582B1" w14:paraId="21A33232" w14:textId="487B1D5E">
      <w:pPr>
        <w:pStyle w:val="Normal"/>
        <w:jc w:val="left"/>
        <w:rPr>
          <w:sz w:val="24"/>
          <w:szCs w:val="24"/>
        </w:rPr>
      </w:pPr>
      <w:r w:rsidRPr="7A9582B1" w:rsidR="7A9582B1">
        <w:rPr>
          <w:sz w:val="24"/>
          <w:szCs w:val="24"/>
        </w:rPr>
        <w:t>根據產業創新條例第19-1條規定。員工取得之員工股份基礎給付的部分，於取得股票或可處分日之年度按時價計算。</w:t>
      </w:r>
    </w:p>
    <w:p w:rsidR="7A9582B1" w:rsidP="7A9582B1" w:rsidRDefault="7A9582B1" w14:paraId="61EA8D6B" w14:textId="1B4EC91A">
      <w:pPr>
        <w:pStyle w:val="Normal"/>
        <w:jc w:val="left"/>
        <w:rPr>
          <w:sz w:val="24"/>
          <w:szCs w:val="24"/>
        </w:rPr>
      </w:pPr>
    </w:p>
    <w:p w:rsidR="7A9582B1" w:rsidP="7A9582B1" w:rsidRDefault="7A9582B1" w14:paraId="78866AAE" w14:textId="29721C74">
      <w:pPr>
        <w:pStyle w:val="Normal"/>
        <w:jc w:val="left"/>
        <w:rPr>
          <w:sz w:val="24"/>
          <w:szCs w:val="24"/>
        </w:rPr>
      </w:pPr>
      <w:r w:rsidRPr="7A9582B1" w:rsidR="7A9582B1">
        <w:rPr>
          <w:sz w:val="24"/>
          <w:szCs w:val="24"/>
        </w:rPr>
        <w:t>根據產業創新條例第19-1條規定。若其部分的全年總額小於等於新台幣五百萬元，則可選擇要不要免予計入當年度所得稅之應納稅額。</w:t>
      </w:r>
    </w:p>
    <w:p w:rsidR="7A9582B1" w:rsidP="7A9582B1" w:rsidRDefault="7A9582B1" w14:paraId="6FA31665" w14:textId="7943DD63">
      <w:pPr>
        <w:pStyle w:val="Normal"/>
        <w:jc w:val="left"/>
        <w:rPr>
          <w:sz w:val="24"/>
          <w:szCs w:val="24"/>
        </w:rPr>
      </w:pPr>
    </w:p>
    <w:p w:rsidR="7A9582B1" w:rsidP="7A9582B1" w:rsidRDefault="7A9582B1" w14:paraId="76CA4D01" w14:textId="3C775DB1">
      <w:pPr>
        <w:pStyle w:val="Normal"/>
        <w:jc w:val="left"/>
        <w:rPr>
          <w:sz w:val="24"/>
          <w:szCs w:val="24"/>
        </w:rPr>
      </w:pPr>
      <w:r w:rsidRPr="7A9582B1" w:rsidR="7A9582B1">
        <w:rPr>
          <w:sz w:val="24"/>
          <w:szCs w:val="24"/>
        </w:rPr>
        <w:t>根據產業創新條例第19-1條規定。</w:t>
      </w:r>
      <w:r w:rsidRPr="7A9582B1" w:rsidR="7A9582B1">
        <w:rPr>
          <w:sz w:val="24"/>
          <w:szCs w:val="24"/>
        </w:rPr>
        <w:t>一經擇定後不能變更</w:t>
      </w:r>
      <w:r w:rsidRPr="7A9582B1" w:rsidR="7A9582B1">
        <w:rPr>
          <w:sz w:val="24"/>
          <w:szCs w:val="24"/>
        </w:rPr>
        <w:t>。</w:t>
      </w:r>
    </w:p>
    <w:p w:rsidR="7A9582B1" w:rsidP="7A9582B1" w:rsidRDefault="7A9582B1" w14:paraId="16000E19" w14:textId="2A892C9B">
      <w:pPr>
        <w:pStyle w:val="Normal"/>
        <w:jc w:val="left"/>
        <w:rPr>
          <w:sz w:val="24"/>
          <w:szCs w:val="24"/>
        </w:rPr>
      </w:pPr>
    </w:p>
    <w:p w:rsidR="7A9582B1" w:rsidP="7A9582B1" w:rsidRDefault="7A9582B1" w14:paraId="11B44602" w14:textId="75A8DDEA">
      <w:pPr>
        <w:pStyle w:val="Normal"/>
        <w:jc w:val="left"/>
        <w:rPr>
          <w:sz w:val="24"/>
          <w:szCs w:val="24"/>
        </w:rPr>
      </w:pPr>
      <w:r w:rsidRPr="7A9582B1" w:rsidR="7A9582B1">
        <w:rPr>
          <w:sz w:val="24"/>
          <w:szCs w:val="24"/>
        </w:rPr>
        <w:t>根據產業創新條例第19-1條規定。若選擇免予計入當年度所得稅之應納稅額。於實際轉讓或帳簿劃撥至開設之有價證劵之有價證劵保管劃撥帳戶時，應該將全部轉讓之價金(</w:t>
      </w:r>
      <w:r w:rsidRPr="7A9582B1" w:rsidR="7A9582B1">
        <w:rPr>
          <w:sz w:val="24"/>
          <w:szCs w:val="24"/>
        </w:rPr>
        <w:t>時價</w:t>
      </w:r>
      <w:r w:rsidRPr="7A9582B1" w:rsidR="7A9582B1">
        <w:rPr>
          <w:sz w:val="24"/>
          <w:szCs w:val="24"/>
        </w:rPr>
        <w:t>)、贈與之價金(時價)、作為遺產分配時之價金(時價)或撥轉日之價金(時價)，應該結轉為該轉讓或撥轉年度之收益，所以應依所得稅法之相關規定計算所得稅之應納稅額。</w:t>
      </w:r>
    </w:p>
    <w:p w:rsidR="7A9582B1" w:rsidP="7A9582B1" w:rsidRDefault="7A9582B1" w14:paraId="7DF3239C" w14:textId="47EEAE1A">
      <w:pPr>
        <w:pStyle w:val="Normal"/>
        <w:jc w:val="left"/>
        <w:rPr>
          <w:sz w:val="24"/>
          <w:szCs w:val="24"/>
        </w:rPr>
      </w:pPr>
    </w:p>
    <w:p w:rsidR="7A9582B1" w:rsidP="7A9582B1" w:rsidRDefault="7A9582B1" w14:paraId="0686D709" w14:textId="09E89B01">
      <w:pPr>
        <w:pStyle w:val="Normal"/>
        <w:jc w:val="left"/>
        <w:rPr>
          <w:sz w:val="24"/>
          <w:szCs w:val="24"/>
        </w:rPr>
      </w:pPr>
      <w:r w:rsidRPr="7A9582B1" w:rsidR="7A9582B1">
        <w:rPr>
          <w:sz w:val="24"/>
          <w:szCs w:val="24"/>
        </w:rPr>
        <w:t>根據產業創新條例第19-1條規定。然而，若員工自取得股票日起，持有該股票且繼續於該公司服務累積滿兩年，則當實際轉讓或帳簿劃撥之開設之有價證劵保管劃撥帳戶時，針對在上一項所提到的價金高於取得該股票或可處分日之價金(</w:t>
      </w:r>
      <w:r w:rsidRPr="7A9582B1" w:rsidR="7A9582B1">
        <w:rPr>
          <w:sz w:val="24"/>
          <w:szCs w:val="24"/>
        </w:rPr>
        <w:t>時價</w:t>
      </w:r>
      <w:r w:rsidRPr="7A9582B1" w:rsidR="7A9582B1">
        <w:rPr>
          <w:sz w:val="24"/>
          <w:szCs w:val="24"/>
        </w:rPr>
        <w:t>)</w:t>
      </w:r>
      <w:r w:rsidRPr="7A9582B1" w:rsidR="7A9582B1">
        <w:rPr>
          <w:sz w:val="24"/>
          <w:szCs w:val="24"/>
        </w:rPr>
        <w:t>的部分，也應該結轉為該轉讓或撥轉年度之收益，所以應依所得稅法之相關規定計算所得稅之應納稅額</w:t>
      </w:r>
      <w:r w:rsidRPr="7A9582B1" w:rsidR="7A9582B1">
        <w:rPr>
          <w:sz w:val="24"/>
          <w:szCs w:val="24"/>
        </w:rPr>
        <w:t>。</w:t>
      </w:r>
    </w:p>
    <w:p w:rsidR="7A9582B1" w:rsidP="7A9582B1" w:rsidRDefault="7A9582B1" w14:paraId="425F1559" w14:textId="5B201D48">
      <w:pPr>
        <w:pStyle w:val="Normal"/>
        <w:jc w:val="left"/>
        <w:rPr>
          <w:sz w:val="24"/>
          <w:szCs w:val="24"/>
        </w:rPr>
      </w:pPr>
    </w:p>
    <w:p w:rsidR="7A9582B1" w:rsidP="7A9582B1" w:rsidRDefault="7A9582B1" w14:paraId="18ED2D5D" w14:textId="5BF0A261">
      <w:pPr>
        <w:pStyle w:val="Normal"/>
        <w:jc w:val="left"/>
        <w:rPr>
          <w:sz w:val="24"/>
          <w:szCs w:val="24"/>
        </w:rPr>
      </w:pPr>
      <w:r w:rsidRPr="7A9582B1" w:rsidR="7A9582B1">
        <w:rPr>
          <w:sz w:val="24"/>
          <w:szCs w:val="24"/>
        </w:rPr>
        <w:t>根據產業創新條例第19-1條規定。</w:t>
      </w:r>
    </w:p>
    <w:p w:rsidR="7A9582B1" w:rsidP="7A9582B1" w:rsidRDefault="7A9582B1" w14:paraId="67797FDC" w14:textId="630B95CE">
      <w:pPr>
        <w:pStyle w:val="Normal"/>
        <w:jc w:val="left"/>
        <w:rPr>
          <w:sz w:val="24"/>
          <w:szCs w:val="24"/>
        </w:rPr>
      </w:pPr>
      <w:r w:rsidRPr="7A9582B1" w:rsidR="7A9582B1">
        <w:rPr>
          <w:sz w:val="24"/>
          <w:szCs w:val="24"/>
        </w:rPr>
        <w:t>針對本條規定所提到的"繼續在該公司服務累積滿兩年之員工的期間"，若該員工繼續於該公司進行以下服務時，得將該服務的期間額合併計算。(</w:t>
      </w:r>
      <w:r w:rsidRPr="7A9582B1" w:rsidR="7A9582B1">
        <w:rPr>
          <w:sz w:val="24"/>
          <w:szCs w:val="24"/>
        </w:rPr>
        <w:t>也就是哪些項目會累積該員工繼續於該公司服務的期間</w:t>
      </w:r>
      <w:r w:rsidRPr="7A9582B1" w:rsidR="7A9582B1">
        <w:rPr>
          <w:sz w:val="24"/>
          <w:szCs w:val="24"/>
        </w:rPr>
        <w:t>?)</w:t>
      </w:r>
    </w:p>
    <w:p w:rsidR="7A9582B1" w:rsidP="7A9582B1" w:rsidRDefault="7A9582B1" w14:paraId="1B79AB60" w14:textId="39023272">
      <w:pPr>
        <w:pStyle w:val="ListParagraph"/>
        <w:numPr>
          <w:ilvl w:val="0"/>
          <w:numId w:val="2"/>
        </w:numPr>
        <w:jc w:val="left"/>
        <w:rPr>
          <w:sz w:val="24"/>
          <w:szCs w:val="24"/>
        </w:rPr>
      </w:pPr>
      <w:r w:rsidRPr="7A9582B1" w:rsidR="7A9582B1">
        <w:rPr>
          <w:sz w:val="24"/>
          <w:szCs w:val="24"/>
        </w:rPr>
        <w:t>發行獎酬員工股份基礎給付之公司持有其他公司之持股比例</w:t>
      </w:r>
      <w:r w:rsidRPr="7A9582B1" w:rsidR="7A9582B1">
        <w:rPr>
          <w:sz w:val="24"/>
          <w:szCs w:val="24"/>
        </w:rPr>
        <w:t>(</w:t>
      </w:r>
      <w:r w:rsidRPr="7A9582B1" w:rsidR="7A9582B1">
        <w:rPr>
          <w:sz w:val="24"/>
          <w:szCs w:val="24"/>
        </w:rPr>
        <w:t>只包含有表決權的部分</w:t>
      </w:r>
      <w:r w:rsidRPr="7A9582B1" w:rsidR="7A9582B1">
        <w:rPr>
          <w:sz w:val="24"/>
          <w:szCs w:val="24"/>
        </w:rPr>
        <w:t>)或對該他公司的出資額，達到0.5倍的以下任一數額。</w:t>
      </w:r>
    </w:p>
    <w:p w:rsidR="7A9582B1" w:rsidP="7A9582B1" w:rsidRDefault="7A9582B1" w14:paraId="7D7C8AC0" w14:textId="6F2EDDA2">
      <w:pPr>
        <w:pStyle w:val="ListParagraph"/>
        <w:numPr>
          <w:ilvl w:val="0"/>
          <w:numId w:val="1"/>
        </w:numPr>
        <w:jc w:val="left"/>
        <w:rPr>
          <w:sz w:val="24"/>
          <w:szCs w:val="24"/>
        </w:rPr>
      </w:pPr>
      <w:r w:rsidRPr="7A9582B1" w:rsidR="7A9582B1">
        <w:rPr>
          <w:sz w:val="24"/>
          <w:szCs w:val="24"/>
        </w:rPr>
        <w:t>該他公司已發行股數</w:t>
      </w:r>
      <w:r w:rsidRPr="7A9582B1" w:rsidR="7A9582B1">
        <w:rPr>
          <w:sz w:val="24"/>
          <w:szCs w:val="24"/>
        </w:rPr>
        <w:t>(</w:t>
      </w:r>
      <w:r w:rsidRPr="7A9582B1" w:rsidR="7A9582B1">
        <w:rPr>
          <w:sz w:val="24"/>
          <w:szCs w:val="24"/>
        </w:rPr>
        <w:t>同樣只包含有表決權的部分</w:t>
      </w:r>
      <w:r w:rsidRPr="7A9582B1" w:rsidR="7A9582B1">
        <w:rPr>
          <w:sz w:val="24"/>
          <w:szCs w:val="24"/>
        </w:rPr>
        <w:t>)。</w:t>
      </w:r>
    </w:p>
    <w:p w:rsidR="7A9582B1" w:rsidP="7A9582B1" w:rsidRDefault="7A9582B1" w14:paraId="3A2F9462" w14:textId="79835CF6">
      <w:pPr>
        <w:pStyle w:val="ListParagraph"/>
        <w:numPr>
          <w:ilvl w:val="0"/>
          <w:numId w:val="1"/>
        </w:numPr>
        <w:jc w:val="left"/>
        <w:rPr>
          <w:sz w:val="24"/>
          <w:szCs w:val="24"/>
        </w:rPr>
      </w:pPr>
      <w:r w:rsidRPr="7A9582B1" w:rsidR="7A9582B1">
        <w:rPr>
          <w:sz w:val="24"/>
          <w:szCs w:val="24"/>
        </w:rPr>
        <w:t>該他公司的資本額</w:t>
      </w:r>
      <w:r w:rsidRPr="7A9582B1" w:rsidR="7A9582B1">
        <w:rPr>
          <w:sz w:val="24"/>
          <w:szCs w:val="24"/>
        </w:rPr>
        <w:t>。</w:t>
      </w:r>
    </w:p>
    <w:p w:rsidR="7A9582B1" w:rsidP="7A9582B1" w:rsidRDefault="7A9582B1" w14:paraId="6DCA52CD" w14:textId="59E95EA0">
      <w:pPr>
        <w:pStyle w:val="Normal"/>
        <w:ind w:left="360"/>
        <w:jc w:val="left"/>
        <w:rPr>
          <w:sz w:val="24"/>
          <w:szCs w:val="24"/>
        </w:rPr>
      </w:pPr>
      <w:r w:rsidRPr="7A9582B1" w:rsidR="7A9582B1">
        <w:rPr>
          <w:sz w:val="24"/>
          <w:szCs w:val="24"/>
        </w:rPr>
        <w:t>則得合併至該他公司計算之</w:t>
      </w:r>
      <w:r w:rsidRPr="7A9582B1" w:rsidR="7A9582B1">
        <w:rPr>
          <w:sz w:val="24"/>
          <w:szCs w:val="24"/>
        </w:rPr>
        <w:t>。</w:t>
      </w:r>
    </w:p>
    <w:p w:rsidR="7A9582B1" w:rsidP="7A9582B1" w:rsidRDefault="7A9582B1" w14:paraId="385F202C" w14:textId="59D5B6E5">
      <w:pPr>
        <w:pStyle w:val="ListParagraph"/>
        <w:numPr>
          <w:ilvl w:val="0"/>
          <w:numId w:val="2"/>
        </w:numPr>
        <w:jc w:val="left"/>
        <w:rPr>
          <w:sz w:val="24"/>
          <w:szCs w:val="24"/>
        </w:rPr>
      </w:pPr>
      <w:r w:rsidRPr="7A9582B1" w:rsidR="7A9582B1">
        <w:rPr>
          <w:sz w:val="24"/>
          <w:szCs w:val="24"/>
        </w:rPr>
        <w:t>其他公司持有發行獎酬員工股份基礎給付之公司的持股比例</w:t>
      </w:r>
      <w:r w:rsidRPr="7A9582B1" w:rsidR="7A9582B1">
        <w:rPr>
          <w:sz w:val="24"/>
          <w:szCs w:val="24"/>
        </w:rPr>
        <w:t>(</w:t>
      </w:r>
      <w:r w:rsidRPr="7A9582B1" w:rsidR="7A9582B1">
        <w:rPr>
          <w:sz w:val="24"/>
          <w:szCs w:val="24"/>
        </w:rPr>
        <w:t>只包含有表決權的部分</w:t>
      </w:r>
      <w:r w:rsidRPr="7A9582B1" w:rsidR="7A9582B1">
        <w:rPr>
          <w:sz w:val="24"/>
          <w:szCs w:val="24"/>
        </w:rPr>
        <w:t>)或出資額，達到0.5倍的以下任一數額。</w:t>
      </w:r>
    </w:p>
    <w:p w:rsidR="7A9582B1" w:rsidP="7A9582B1" w:rsidRDefault="7A9582B1" w14:paraId="5BC6BDC9" w14:textId="72F477BC">
      <w:pPr>
        <w:pStyle w:val="ListParagraph"/>
        <w:numPr>
          <w:ilvl w:val="0"/>
          <w:numId w:val="3"/>
        </w:numPr>
        <w:jc w:val="left"/>
        <w:rPr>
          <w:sz w:val="24"/>
          <w:szCs w:val="24"/>
        </w:rPr>
      </w:pPr>
      <w:r w:rsidRPr="7A9582B1" w:rsidR="7A9582B1">
        <w:rPr>
          <w:sz w:val="24"/>
          <w:szCs w:val="24"/>
        </w:rPr>
        <w:t>該公司的已發行股數</w:t>
      </w:r>
      <w:r w:rsidRPr="7A9582B1" w:rsidR="7A9582B1">
        <w:rPr>
          <w:sz w:val="24"/>
          <w:szCs w:val="24"/>
        </w:rPr>
        <w:t>(</w:t>
      </w:r>
      <w:r w:rsidRPr="7A9582B1" w:rsidR="7A9582B1">
        <w:rPr>
          <w:sz w:val="24"/>
          <w:szCs w:val="24"/>
        </w:rPr>
        <w:t>同樣只包含有表決權的部分</w:t>
      </w:r>
      <w:r w:rsidRPr="7A9582B1" w:rsidR="7A9582B1">
        <w:rPr>
          <w:sz w:val="24"/>
          <w:szCs w:val="24"/>
        </w:rPr>
        <w:t>)。</w:t>
      </w:r>
    </w:p>
    <w:p w:rsidR="7A9582B1" w:rsidP="7A9582B1" w:rsidRDefault="7A9582B1" w14:paraId="2BDC9492" w14:textId="0B2A0BE8">
      <w:pPr>
        <w:pStyle w:val="ListParagraph"/>
        <w:numPr>
          <w:ilvl w:val="0"/>
          <w:numId w:val="3"/>
        </w:numPr>
        <w:jc w:val="left"/>
        <w:rPr>
          <w:sz w:val="24"/>
          <w:szCs w:val="24"/>
        </w:rPr>
      </w:pPr>
      <w:r w:rsidRPr="7A9582B1" w:rsidR="7A9582B1">
        <w:rPr>
          <w:sz w:val="24"/>
          <w:szCs w:val="24"/>
        </w:rPr>
        <w:t>該公司的資本額</w:t>
      </w:r>
      <w:r w:rsidRPr="7A9582B1" w:rsidR="7A9582B1">
        <w:rPr>
          <w:sz w:val="24"/>
          <w:szCs w:val="24"/>
        </w:rPr>
        <w:t>。</w:t>
      </w:r>
    </w:p>
    <w:p w:rsidR="7A9582B1" w:rsidP="7A9582B1" w:rsidRDefault="7A9582B1" w14:paraId="0359168A" w14:textId="7E61978B">
      <w:pPr>
        <w:pStyle w:val="Normal"/>
        <w:ind w:left="360"/>
        <w:jc w:val="left"/>
        <w:rPr>
          <w:sz w:val="24"/>
          <w:szCs w:val="24"/>
        </w:rPr>
      </w:pPr>
      <w:r w:rsidRPr="7A9582B1" w:rsidR="7A9582B1">
        <w:rPr>
          <w:sz w:val="24"/>
          <w:szCs w:val="24"/>
        </w:rPr>
        <w:t>則得合併至該公司計算之</w:t>
      </w:r>
      <w:r w:rsidRPr="7A9582B1" w:rsidR="7A9582B1">
        <w:rPr>
          <w:sz w:val="24"/>
          <w:szCs w:val="24"/>
        </w:rPr>
        <w:t>。</w:t>
      </w:r>
    </w:p>
    <w:p w:rsidR="7A9582B1" w:rsidP="7A9582B1" w:rsidRDefault="7A9582B1" w14:paraId="1CFEB55B" w14:textId="2A53DB87">
      <w:pPr>
        <w:pStyle w:val="Normal"/>
        <w:ind w:left="0"/>
        <w:jc w:val="left"/>
        <w:rPr>
          <w:sz w:val="24"/>
          <w:szCs w:val="24"/>
        </w:rPr>
      </w:pPr>
      <w:r w:rsidRPr="7A9582B1" w:rsidR="7A9582B1">
        <w:rPr>
          <w:sz w:val="24"/>
          <w:szCs w:val="24"/>
        </w:rPr>
        <w:t>其實，我發現上面前兩個子項的邏輯很相似，只是把該公司和該他公司的角色反轉。</w:t>
      </w:r>
    </w:p>
    <w:p w:rsidR="7A9582B1" w:rsidP="7A9582B1" w:rsidRDefault="7A9582B1" w14:paraId="7FDF7118" w14:textId="5629FAA9">
      <w:pPr>
        <w:pStyle w:val="Normal"/>
        <w:ind w:left="0"/>
        <w:jc w:val="left"/>
        <w:rPr>
          <w:sz w:val="24"/>
          <w:szCs w:val="24"/>
        </w:rPr>
      </w:pPr>
    </w:p>
    <w:p w:rsidR="7A9582B1" w:rsidP="7A9582B1" w:rsidRDefault="7A9582B1" w14:paraId="0CAC4DB9" w14:textId="0F427675">
      <w:pPr>
        <w:pStyle w:val="Normal"/>
        <w:ind w:left="0"/>
        <w:jc w:val="left"/>
        <w:rPr>
          <w:sz w:val="24"/>
          <w:szCs w:val="24"/>
        </w:rPr>
      </w:pPr>
      <w:r w:rsidRPr="7A9582B1" w:rsidR="7A9582B1">
        <w:rPr>
          <w:sz w:val="24"/>
          <w:szCs w:val="24"/>
        </w:rPr>
        <w:t>備註：</w:t>
      </w:r>
    </w:p>
    <w:p w:rsidR="7A9582B1" w:rsidP="7A9582B1" w:rsidRDefault="7A9582B1" w14:paraId="7E26054B" w14:textId="050E921F">
      <w:pPr>
        <w:pStyle w:val="ListParagraph"/>
        <w:numPr>
          <w:ilvl w:val="0"/>
          <w:numId w:val="5"/>
        </w:numPr>
        <w:jc w:val="left"/>
        <w:rPr>
          <w:sz w:val="24"/>
          <w:szCs w:val="24"/>
        </w:rPr>
      </w:pPr>
      <w:r w:rsidRPr="7A9582B1" w:rsidR="7A9582B1">
        <w:rPr>
          <w:sz w:val="24"/>
          <w:szCs w:val="24"/>
        </w:rPr>
        <w:t>本條所提到的員工，除了發行獎酬員工股份基礎給付之公司的董事及監察人，應該符合下列任一款</w:t>
      </w:r>
      <w:r w:rsidRPr="7A9582B1" w:rsidR="7A9582B1">
        <w:rPr>
          <w:sz w:val="24"/>
          <w:szCs w:val="24"/>
        </w:rPr>
        <w:t>。</w:t>
      </w:r>
    </w:p>
    <w:p w:rsidR="7A9582B1" w:rsidP="7A9582B1" w:rsidRDefault="7A9582B1" w14:paraId="79B4BE90" w14:textId="33C3633F">
      <w:pPr>
        <w:pStyle w:val="ListParagraph"/>
        <w:numPr>
          <w:ilvl w:val="0"/>
          <w:numId w:val="6"/>
        </w:numPr>
        <w:jc w:val="left"/>
        <w:rPr>
          <w:sz w:val="24"/>
          <w:szCs w:val="24"/>
        </w:rPr>
      </w:pPr>
      <w:r w:rsidRPr="7A9582B1" w:rsidR="7A9582B1">
        <w:rPr>
          <w:sz w:val="24"/>
          <w:szCs w:val="24"/>
        </w:rPr>
        <w:t>為發行獎酬員工股份基礎給付之公司的員工</w:t>
      </w:r>
      <w:r w:rsidRPr="7A9582B1" w:rsidR="7A9582B1">
        <w:rPr>
          <w:sz w:val="24"/>
          <w:szCs w:val="24"/>
        </w:rPr>
        <w:t>。</w:t>
      </w:r>
    </w:p>
    <w:p w:rsidR="7A9582B1" w:rsidP="7A9582B1" w:rsidRDefault="7A9582B1" w14:paraId="5C72ED03" w14:textId="0CA11B7D">
      <w:pPr>
        <w:pStyle w:val="ListParagraph"/>
        <w:numPr>
          <w:ilvl w:val="0"/>
          <w:numId w:val="6"/>
        </w:numPr>
        <w:jc w:val="left"/>
        <w:rPr>
          <w:sz w:val="24"/>
          <w:szCs w:val="24"/>
        </w:rPr>
      </w:pPr>
      <w:r w:rsidRPr="7A9582B1" w:rsidR="7A9582B1">
        <w:rPr>
          <w:sz w:val="24"/>
          <w:szCs w:val="24"/>
        </w:rPr>
        <w:t>依公司法和證劵交易法規定，前項第1)</w:t>
      </w:r>
      <w:r w:rsidRPr="7A9582B1" w:rsidR="7A9582B1">
        <w:rPr>
          <w:sz w:val="24"/>
          <w:szCs w:val="24"/>
        </w:rPr>
        <w:t>點條件之員工</w:t>
      </w:r>
      <w:r w:rsidRPr="7A9582B1" w:rsidR="7A9582B1">
        <w:rPr>
          <w:sz w:val="24"/>
          <w:szCs w:val="24"/>
        </w:rPr>
        <w:t>。</w:t>
      </w:r>
    </w:p>
    <w:p w:rsidR="7A9582B1" w:rsidP="7A9582B1" w:rsidRDefault="7A9582B1" w14:paraId="68C34EDE" w14:textId="1504B700">
      <w:pPr>
        <w:pStyle w:val="ListParagraph"/>
        <w:numPr>
          <w:ilvl w:val="0"/>
          <w:numId w:val="6"/>
        </w:numPr>
        <w:jc w:val="left"/>
        <w:rPr>
          <w:sz w:val="24"/>
          <w:szCs w:val="24"/>
        </w:rPr>
      </w:pPr>
      <w:r w:rsidRPr="7A9582B1" w:rsidR="7A9582B1">
        <w:rPr>
          <w:sz w:val="24"/>
          <w:szCs w:val="24"/>
        </w:rPr>
        <w:t>依公司法和證劵交易法規定，前項第2)</w:t>
      </w:r>
      <w:r w:rsidRPr="7A9582B1" w:rsidR="7A9582B1">
        <w:rPr>
          <w:sz w:val="24"/>
          <w:szCs w:val="24"/>
        </w:rPr>
        <w:t>點條件之員工</w:t>
      </w:r>
      <w:r w:rsidRPr="7A9582B1" w:rsidR="7A9582B1">
        <w:rPr>
          <w:sz w:val="24"/>
          <w:szCs w:val="24"/>
        </w:rPr>
        <w:t>。</w:t>
      </w:r>
    </w:p>
    <w:p w:rsidR="7A9582B1" w:rsidP="7A9582B1" w:rsidRDefault="7A9582B1" w14:paraId="63F1A1EB" w14:textId="7918E17E">
      <w:pPr>
        <w:pStyle w:val="Normal"/>
        <w:ind w:left="0"/>
        <w:jc w:val="left"/>
        <w:rPr>
          <w:sz w:val="24"/>
          <w:szCs w:val="24"/>
        </w:rPr>
      </w:pPr>
    </w:p>
    <w:p w:rsidR="7A9582B1" w:rsidP="7A9582B1" w:rsidRDefault="7A9582B1" w14:paraId="75860108" w14:textId="6412D354">
      <w:pPr>
        <w:pStyle w:val="ListParagraph"/>
        <w:numPr>
          <w:ilvl w:val="0"/>
          <w:numId w:val="5"/>
        </w:numPr>
        <w:jc w:val="left"/>
        <w:rPr>
          <w:sz w:val="24"/>
          <w:szCs w:val="24"/>
        </w:rPr>
      </w:pPr>
      <w:r w:rsidRPr="7A9582B1" w:rsidR="7A9582B1">
        <w:rPr>
          <w:sz w:val="24"/>
          <w:szCs w:val="24"/>
        </w:rPr>
        <w:t>本條所提到的員工股份基礎給付，係指發給員工酬勞之股票、員工現金增資認股、買回庫藏股對員工之發放、員工認股憑證及限制員工權利新股。</w:t>
      </w:r>
    </w:p>
    <w:p w:rsidR="7A9582B1" w:rsidP="7A9582B1" w:rsidRDefault="7A9582B1" w14:paraId="76F73A54" w14:textId="36AF6F15">
      <w:pPr>
        <w:pStyle w:val="Normal"/>
        <w:jc w:val="left"/>
        <w:rPr>
          <w:sz w:val="24"/>
          <w:szCs w:val="24"/>
        </w:rPr>
      </w:pPr>
    </w:p>
    <w:p w:rsidR="7A9582B1" w:rsidP="7A9582B1" w:rsidRDefault="7A9582B1" w14:paraId="556155EB" w14:textId="52E3A9C9">
      <w:pPr>
        <w:pStyle w:val="ListParagraph"/>
        <w:numPr>
          <w:ilvl w:val="0"/>
          <w:numId w:val="5"/>
        </w:numPr>
        <w:jc w:val="left"/>
        <w:rPr>
          <w:sz w:val="24"/>
          <w:szCs w:val="24"/>
        </w:rPr>
      </w:pPr>
      <w:r w:rsidRPr="7A9582B1" w:rsidR="7A9582B1">
        <w:rPr>
          <w:sz w:val="24"/>
          <w:szCs w:val="24"/>
        </w:rPr>
        <w:t>本條所提到的轉讓，係指買賣、贈與、作為遺產分配、公司減資、公司清算或因其他原因致股份所有權變動</w:t>
      </w:r>
      <w:r w:rsidRPr="7A9582B1" w:rsidR="7A9582B1">
        <w:rPr>
          <w:sz w:val="24"/>
          <w:szCs w:val="24"/>
        </w:rPr>
        <w:t>。</w:t>
      </w:r>
    </w:p>
    <w:p w:rsidR="7A9582B1" w:rsidP="7A9582B1" w:rsidRDefault="7A9582B1" w14:paraId="048B42A7" w14:textId="606C8A7B">
      <w:pPr>
        <w:pStyle w:val="Normal"/>
        <w:jc w:val="left"/>
        <w:rPr>
          <w:sz w:val="24"/>
          <w:szCs w:val="24"/>
        </w:rPr>
      </w:pPr>
    </w:p>
    <w:p w:rsidR="7A9582B1" w:rsidP="7A9582B1" w:rsidRDefault="7A9582B1" w14:paraId="25C4E86D" w14:textId="4B1E98BC">
      <w:pPr>
        <w:pStyle w:val="Normal"/>
        <w:jc w:val="left"/>
        <w:rPr>
          <w:sz w:val="24"/>
          <w:szCs w:val="24"/>
        </w:rPr>
      </w:pPr>
      <w:r w:rsidRPr="7A9582B1" w:rsidR="7A9582B1">
        <w:rPr>
          <w:sz w:val="24"/>
          <w:szCs w:val="24"/>
        </w:rPr>
        <w:t>額外資料：</w:t>
      </w:r>
    </w:p>
    <w:p w:rsidR="7A9582B1" w:rsidP="7A9582B1" w:rsidRDefault="7A9582B1" w14:paraId="07A7625C" w14:textId="70012241">
      <w:pPr>
        <w:pStyle w:val="Normal"/>
        <w:jc w:val="left"/>
        <w:rPr>
          <w:sz w:val="24"/>
          <w:szCs w:val="24"/>
        </w:rPr>
      </w:pPr>
      <w:r w:rsidRPr="7A9582B1" w:rsidR="7A9582B1">
        <w:rPr>
          <w:sz w:val="24"/>
          <w:szCs w:val="24"/>
        </w:rPr>
        <w:t>獎勵員工之商品：</w:t>
      </w:r>
    </w:p>
    <w:p w:rsidR="7A9582B1" w:rsidP="7A9582B1" w:rsidRDefault="7A9582B1" w14:paraId="06887838" w14:textId="0B8C0BE2">
      <w:pPr>
        <w:pStyle w:val="Normal"/>
        <w:jc w:val="left"/>
        <w:rPr>
          <w:rFonts w:ascii="Aptos" w:hAnsi="Aptos" w:eastAsia="Aptos" w:cs="Aptos"/>
          <w:noProof w:val="0"/>
          <w:sz w:val="24"/>
          <w:szCs w:val="24"/>
          <w:lang w:val="en-US"/>
        </w:rPr>
      </w:pPr>
      <w:hyperlink r:id="Rc4b291f07fc94992">
        <w:r w:rsidRPr="7A9582B1" w:rsidR="7A9582B1">
          <w:rPr>
            <w:rStyle w:val="Hyperlink"/>
            <w:rFonts w:ascii="Aptos" w:hAnsi="Aptos" w:eastAsia="Aptos" w:cs="Aptos"/>
            <w:noProof w:val="0"/>
            <w:sz w:val="24"/>
            <w:szCs w:val="24"/>
            <w:lang w:val="en-US"/>
          </w:rPr>
          <w:t>限制型股票、限制員工權利新股是什麼？與分紅、認股差在？|經理人 (managertoday.com.tw)</w:t>
        </w:r>
      </w:hyperlink>
    </w:p>
    <w:p w:rsidR="7A9582B1" w:rsidP="7A9582B1" w:rsidRDefault="7A9582B1" w14:paraId="2A0695D5" w14:textId="3F7494BF">
      <w:pPr>
        <w:pStyle w:val="Normal"/>
        <w:jc w:val="left"/>
        <w:rPr>
          <w:sz w:val="24"/>
          <w:szCs w:val="24"/>
        </w:rPr>
      </w:pPr>
    </w:p>
    <w:p w:rsidR="7A9582B1" w:rsidP="7A9582B1" w:rsidRDefault="7A9582B1" w14:paraId="059D0E93" w14:textId="0C3D72D8">
      <w:pPr>
        <w:pStyle w:val="Normal"/>
        <w:jc w:val="left"/>
        <w:rPr>
          <w:sz w:val="24"/>
          <w:szCs w:val="24"/>
        </w:rPr>
      </w:pPr>
    </w:p>
    <w:p w:rsidR="7A9582B1" w:rsidP="7A9582B1" w:rsidRDefault="7A9582B1" w14:paraId="04BCC53C" w14:textId="7426B0B1">
      <w:pPr>
        <w:pStyle w:val="Normal"/>
        <w:jc w:val="left"/>
        <w:rPr>
          <w:sz w:val="52"/>
          <w:szCs w:val="52"/>
        </w:rPr>
      </w:pPr>
      <w:r w:rsidRPr="7A9582B1" w:rsidR="7A9582B1">
        <w:rPr>
          <w:sz w:val="52"/>
          <w:szCs w:val="52"/>
        </w:rPr>
        <w:t>有限合夥創業投資事業</w:t>
      </w:r>
    </w:p>
    <w:p w:rsidR="7A9582B1" w:rsidP="7A9582B1" w:rsidRDefault="7A9582B1" w14:paraId="5981D617" w14:textId="058E5792">
      <w:pPr>
        <w:pStyle w:val="Normal"/>
        <w:jc w:val="left"/>
        <w:rPr>
          <w:sz w:val="24"/>
          <w:szCs w:val="24"/>
        </w:rPr>
      </w:pPr>
      <w:r w:rsidRPr="7A9582B1" w:rsidR="7A9582B1">
        <w:rPr>
          <w:sz w:val="24"/>
          <w:szCs w:val="24"/>
        </w:rPr>
        <w:t>根據產業創新條例第23-1條規定。自民國106/01/01至108/12/31依有限合夥法規定新設立且屬於第32條規定之下列創業投資事業，得適用本法第4項的課稅規定。</w:t>
      </w:r>
    </w:p>
    <w:p w:rsidR="7A9582B1" w:rsidP="7A9582B1" w:rsidRDefault="7A9582B1" w14:paraId="28BA961D" w14:textId="1A348CAB">
      <w:pPr>
        <w:pStyle w:val="Normal"/>
        <w:ind w:left="0"/>
        <w:jc w:val="left"/>
        <w:rPr>
          <w:sz w:val="24"/>
          <w:szCs w:val="24"/>
        </w:rPr>
      </w:pPr>
      <w:r w:rsidRPr="7A9582B1" w:rsidR="7A9582B1">
        <w:rPr>
          <w:sz w:val="24"/>
          <w:szCs w:val="24"/>
        </w:rPr>
        <w:t xml:space="preserve">1. </w:t>
      </w:r>
    </w:p>
    <w:p w:rsidR="7A9582B1" w:rsidP="7A9582B1" w:rsidRDefault="7A9582B1" w14:paraId="5A5870A4" w14:textId="2E5D7339">
      <w:pPr>
        <w:pStyle w:val="Normal"/>
        <w:ind w:left="0"/>
        <w:jc w:val="left"/>
        <w:rPr>
          <w:sz w:val="24"/>
          <w:szCs w:val="24"/>
        </w:rPr>
      </w:pPr>
      <w:r w:rsidRPr="7A9582B1" w:rsidR="7A9582B1">
        <w:rPr>
          <w:sz w:val="24"/>
          <w:szCs w:val="24"/>
        </w:rPr>
        <w:t>為分年出資之創業投資事業，且符合下列各目規定且自該事業設立第二年度起各年度的資金運用於中華民國境內及投資於實際營運活動在中華民國境內之外國公司，其資金金額合計達到當年度實收出資額總額的百分之五十且符合政府政策且向中央主管機關逐年申請並核定。</w:t>
      </w:r>
    </w:p>
    <w:p w:rsidR="7A9582B1" w:rsidP="7A9582B1" w:rsidRDefault="7A9582B1" w14:paraId="3AC3CC6C" w14:textId="5D70687C">
      <w:pPr>
        <w:pStyle w:val="ListParagraph"/>
        <w:numPr>
          <w:ilvl w:val="0"/>
          <w:numId w:val="7"/>
        </w:numPr>
        <w:jc w:val="left"/>
        <w:rPr>
          <w:sz w:val="24"/>
          <w:szCs w:val="24"/>
        </w:rPr>
      </w:pPr>
      <w:r w:rsidRPr="7A9582B1" w:rsidR="7A9582B1">
        <w:rPr>
          <w:sz w:val="24"/>
          <w:szCs w:val="24"/>
        </w:rPr>
        <w:t>針對設立當年度和第二年度：在各年度終了日</w:t>
      </w:r>
      <w:r w:rsidRPr="7A9582B1" w:rsidR="7A9582B1">
        <w:rPr>
          <w:sz w:val="24"/>
          <w:szCs w:val="24"/>
        </w:rPr>
        <w:t>(</w:t>
      </w:r>
      <w:r w:rsidRPr="7A9582B1" w:rsidR="7A9582B1">
        <w:rPr>
          <w:sz w:val="24"/>
          <w:szCs w:val="24"/>
        </w:rPr>
        <w:t>也就是，結束日期</w:t>
      </w:r>
      <w:r w:rsidRPr="7A9582B1" w:rsidR="7A9582B1">
        <w:rPr>
          <w:sz w:val="24"/>
          <w:szCs w:val="24"/>
        </w:rPr>
        <w:t>)，</w:t>
      </w:r>
      <w:r w:rsidRPr="7A9582B1" w:rsidR="7A9582B1">
        <w:rPr>
          <w:sz w:val="24"/>
          <w:szCs w:val="24"/>
        </w:rPr>
        <w:t>有限合夥契約約定出資額總額合計達到新台幣三億元</w:t>
      </w:r>
      <w:r w:rsidRPr="7A9582B1" w:rsidR="7A9582B1">
        <w:rPr>
          <w:sz w:val="24"/>
          <w:szCs w:val="24"/>
        </w:rPr>
        <w:t>。</w:t>
      </w:r>
    </w:p>
    <w:p w:rsidR="7A9582B1" w:rsidP="7A9582B1" w:rsidRDefault="7A9582B1" w14:paraId="73106797" w14:textId="4B393A9F">
      <w:pPr>
        <w:pStyle w:val="ListParagraph"/>
        <w:numPr>
          <w:ilvl w:val="0"/>
          <w:numId w:val="7"/>
        </w:numPr>
        <w:jc w:val="left"/>
        <w:rPr>
          <w:sz w:val="24"/>
          <w:szCs w:val="24"/>
        </w:rPr>
      </w:pPr>
      <w:r w:rsidRPr="7A9582B1" w:rsidR="7A9582B1">
        <w:rPr>
          <w:sz w:val="24"/>
          <w:szCs w:val="24"/>
        </w:rPr>
        <w:t>針對設立第三年度：在年度終了日，實收出資總額達到新台幣一億元</w:t>
      </w:r>
      <w:r w:rsidRPr="7A9582B1" w:rsidR="7A9582B1">
        <w:rPr>
          <w:sz w:val="24"/>
          <w:szCs w:val="24"/>
        </w:rPr>
        <w:t>。</w:t>
      </w:r>
    </w:p>
    <w:p w:rsidR="7A9582B1" w:rsidP="7A9582B1" w:rsidRDefault="7A9582B1" w14:paraId="5EC274DF" w14:textId="64155D6F">
      <w:pPr>
        <w:pStyle w:val="ListParagraph"/>
        <w:numPr>
          <w:ilvl w:val="0"/>
          <w:numId w:val="7"/>
        </w:numPr>
        <w:jc w:val="left"/>
        <w:rPr>
          <w:sz w:val="24"/>
          <w:szCs w:val="24"/>
        </w:rPr>
      </w:pPr>
      <w:r w:rsidRPr="7A9582B1" w:rsidR="7A9582B1">
        <w:rPr>
          <w:sz w:val="24"/>
          <w:szCs w:val="24"/>
        </w:rPr>
        <w:t>針對設立第四年度：在年度終了日，實收出資總額達到新台幣二億元，且</w:t>
      </w:r>
    </w:p>
    <w:p w:rsidR="7A9582B1" w:rsidP="7A9582B1" w:rsidRDefault="7A9582B1" w14:paraId="689DEE0E" w14:textId="6EB2A53B">
      <w:pPr>
        <w:pStyle w:val="Normal"/>
        <w:ind w:left="0"/>
        <w:jc w:val="left"/>
        <w:rPr>
          <w:sz w:val="24"/>
          <w:szCs w:val="24"/>
        </w:rPr>
      </w:pPr>
      <w:r w:rsidRPr="7A9582B1" w:rsidR="7A9582B1">
        <w:rPr>
          <w:sz w:val="24"/>
          <w:szCs w:val="24"/>
        </w:rPr>
        <w:t>其投資於新創事業公司之金額合計達到該事業在當年度實收出資額總額的百分之三十或新台幣三億元</w:t>
      </w:r>
      <w:r w:rsidRPr="7A9582B1" w:rsidR="7A9582B1">
        <w:rPr>
          <w:sz w:val="24"/>
          <w:szCs w:val="24"/>
        </w:rPr>
        <w:t>。</w:t>
      </w:r>
    </w:p>
    <w:p w:rsidR="7A9582B1" w:rsidP="7A9582B1" w:rsidRDefault="7A9582B1" w14:paraId="5FB58616" w14:textId="1E04F66B">
      <w:pPr>
        <w:pStyle w:val="ListParagraph"/>
        <w:numPr>
          <w:ilvl w:val="0"/>
          <w:numId w:val="7"/>
        </w:numPr>
        <w:jc w:val="left"/>
        <w:rPr>
          <w:sz w:val="24"/>
          <w:szCs w:val="24"/>
        </w:rPr>
      </w:pPr>
      <w:r w:rsidRPr="7A9582B1" w:rsidR="7A9582B1">
        <w:rPr>
          <w:sz w:val="24"/>
          <w:szCs w:val="24"/>
        </w:rPr>
        <w:t>針對設立第五年度：在年度終了日，決定出資總額達到新台幣三億元，且</w:t>
      </w:r>
    </w:p>
    <w:p w:rsidR="7A9582B1" w:rsidP="7A9582B1" w:rsidRDefault="7A9582B1" w14:paraId="7EC781A0" w14:textId="2D7C86D7">
      <w:pPr>
        <w:pStyle w:val="Normal"/>
        <w:ind w:left="0"/>
        <w:jc w:val="left"/>
        <w:rPr>
          <w:sz w:val="24"/>
          <w:szCs w:val="24"/>
        </w:rPr>
      </w:pPr>
      <w:r w:rsidRPr="7A9582B1" w:rsidR="7A9582B1">
        <w:rPr>
          <w:sz w:val="24"/>
          <w:szCs w:val="24"/>
        </w:rPr>
        <w:t>其投資於新創事業公司之金額合計達到該事業在當年度實收出資額總額的百分之三十或新台幣三億元。</w:t>
      </w:r>
    </w:p>
    <w:p w:rsidR="7A9582B1" w:rsidP="7A9582B1" w:rsidRDefault="7A9582B1" w14:paraId="3E0C827C" w14:textId="18A2DBB7">
      <w:pPr>
        <w:pStyle w:val="Normal"/>
        <w:ind w:left="0"/>
        <w:jc w:val="left"/>
        <w:rPr>
          <w:sz w:val="24"/>
          <w:szCs w:val="24"/>
        </w:rPr>
      </w:pPr>
    </w:p>
    <w:p w:rsidR="7A9582B1" w:rsidP="7A9582B1" w:rsidRDefault="7A9582B1" w14:paraId="20AE39D5" w14:textId="69F74FE6">
      <w:pPr>
        <w:pStyle w:val="Normal"/>
        <w:ind w:left="0"/>
        <w:jc w:val="left"/>
        <w:rPr>
          <w:sz w:val="24"/>
          <w:szCs w:val="24"/>
        </w:rPr>
      </w:pPr>
      <w:r w:rsidRPr="7A9582B1" w:rsidR="7A9582B1">
        <w:rPr>
          <w:sz w:val="24"/>
          <w:szCs w:val="24"/>
        </w:rPr>
        <w:t>2.</w:t>
      </w:r>
    </w:p>
    <w:p w:rsidR="7A9582B1" w:rsidP="7A9582B1" w:rsidRDefault="7A9582B1" w14:paraId="06AD3E91" w14:textId="079A6402">
      <w:pPr>
        <w:pStyle w:val="Normal"/>
        <w:ind w:left="0"/>
        <w:jc w:val="left"/>
        <w:rPr>
          <w:sz w:val="24"/>
          <w:szCs w:val="24"/>
        </w:rPr>
      </w:pPr>
      <w:r w:rsidRPr="7A9582B1" w:rsidR="7A9582B1">
        <w:rPr>
          <w:sz w:val="24"/>
          <w:szCs w:val="24"/>
        </w:rPr>
        <w:t>該事業在設立第一年度實收出資額總額達到新台幣三億元，'且符合下列各目規定，且自該事業於設立第二年度起各年度之資金運用於中華民國境內投資於實際營運活動在中華民國境內之外國公司，其金額合計達到決定出資額總額的百分之五十，且符合政府政策，且向中央主管機關逐年申請並核可。</w:t>
      </w:r>
    </w:p>
    <w:p w:rsidR="7A9582B1" w:rsidP="7A9582B1" w:rsidRDefault="7A9582B1" w14:paraId="5B86BB58" w14:textId="4641DB8B">
      <w:pPr>
        <w:pStyle w:val="ListParagraph"/>
        <w:numPr>
          <w:ilvl w:val="0"/>
          <w:numId w:val="8"/>
        </w:numPr>
        <w:jc w:val="left"/>
        <w:rPr>
          <w:sz w:val="24"/>
          <w:szCs w:val="24"/>
        </w:rPr>
      </w:pPr>
      <w:r w:rsidRPr="7A9582B1" w:rsidR="7A9582B1">
        <w:rPr>
          <w:sz w:val="24"/>
          <w:szCs w:val="24"/>
        </w:rPr>
        <w:t>針對設立第二年度：在年度終了日，實收出資總額達到新台幣三億元。</w:t>
      </w:r>
    </w:p>
    <w:p w:rsidR="7A9582B1" w:rsidP="7A9582B1" w:rsidRDefault="7A9582B1" w14:paraId="7BE47FE3" w14:textId="69780E8A">
      <w:pPr>
        <w:pStyle w:val="ListParagraph"/>
        <w:numPr>
          <w:ilvl w:val="0"/>
          <w:numId w:val="8"/>
        </w:numPr>
        <w:jc w:val="left"/>
        <w:rPr>
          <w:sz w:val="24"/>
          <w:szCs w:val="24"/>
        </w:rPr>
      </w:pPr>
      <w:r w:rsidRPr="7A9582B1" w:rsidR="7A9582B1">
        <w:rPr>
          <w:sz w:val="24"/>
          <w:szCs w:val="24"/>
        </w:rPr>
        <w:t>針對設立第三年度：在年度終了日，決定出資總額達到新台幣一億元。</w:t>
      </w:r>
    </w:p>
    <w:p w:rsidR="7A9582B1" w:rsidP="7A9582B1" w:rsidRDefault="7A9582B1" w14:paraId="2FFB7D59" w14:textId="77216CA4">
      <w:pPr>
        <w:pStyle w:val="ListParagraph"/>
        <w:numPr>
          <w:ilvl w:val="0"/>
          <w:numId w:val="8"/>
        </w:numPr>
        <w:jc w:val="left"/>
        <w:rPr>
          <w:sz w:val="24"/>
          <w:szCs w:val="24"/>
        </w:rPr>
      </w:pPr>
      <w:r w:rsidRPr="7A9582B1" w:rsidR="7A9582B1">
        <w:rPr>
          <w:sz w:val="24"/>
          <w:szCs w:val="24"/>
        </w:rPr>
        <w:t>針對設立第四年度：在年度終了日，決定出資總額達到新台幣二億元。</w:t>
      </w:r>
    </w:p>
    <w:p w:rsidR="7A9582B1" w:rsidP="7A9582B1" w:rsidRDefault="7A9582B1" w14:paraId="6F25D27B" w14:textId="6EB2A53B">
      <w:pPr>
        <w:pStyle w:val="Normal"/>
        <w:ind w:left="0"/>
        <w:jc w:val="left"/>
        <w:rPr>
          <w:sz w:val="24"/>
          <w:szCs w:val="24"/>
        </w:rPr>
      </w:pPr>
      <w:r w:rsidRPr="7A9582B1" w:rsidR="7A9582B1">
        <w:rPr>
          <w:sz w:val="24"/>
          <w:szCs w:val="24"/>
        </w:rPr>
        <w:t>其投資於新創事業公司之金額合計達到該事業在當年度實收出資額總額的百分之三十或新台幣三億元。</w:t>
      </w:r>
    </w:p>
    <w:p w:rsidR="7A9582B1" w:rsidP="7A9582B1" w:rsidRDefault="7A9582B1" w14:paraId="1420FE7F" w14:textId="48C0C724">
      <w:pPr>
        <w:pStyle w:val="ListParagraph"/>
        <w:numPr>
          <w:ilvl w:val="0"/>
          <w:numId w:val="8"/>
        </w:numPr>
        <w:jc w:val="left"/>
        <w:rPr>
          <w:sz w:val="24"/>
          <w:szCs w:val="24"/>
        </w:rPr>
      </w:pPr>
      <w:r w:rsidRPr="7A9582B1" w:rsidR="7A9582B1">
        <w:rPr>
          <w:sz w:val="24"/>
          <w:szCs w:val="24"/>
        </w:rPr>
        <w:t>針對設立第五年度：在年度終了日，決定出資總額達到新台幣三億元，且</w:t>
      </w:r>
    </w:p>
    <w:p w:rsidR="7A9582B1" w:rsidP="7A9582B1" w:rsidRDefault="7A9582B1" w14:paraId="1BD12908" w14:textId="2D7C86D7">
      <w:pPr>
        <w:pStyle w:val="Normal"/>
        <w:ind w:left="0"/>
        <w:jc w:val="left"/>
        <w:rPr>
          <w:sz w:val="24"/>
          <w:szCs w:val="24"/>
        </w:rPr>
      </w:pPr>
      <w:r w:rsidRPr="7A9582B1" w:rsidR="7A9582B1">
        <w:rPr>
          <w:sz w:val="24"/>
          <w:szCs w:val="24"/>
        </w:rPr>
        <w:t>其投資於新創事業公司之金額合計達到該事業在當年度實收出資額總額的百分之三十或新台幣三億元。</w:t>
      </w:r>
    </w:p>
    <w:p w:rsidR="7A9582B1" w:rsidP="7A9582B1" w:rsidRDefault="7A9582B1" w14:paraId="378B8CB9" w14:textId="31F518B5">
      <w:pPr>
        <w:pStyle w:val="Normal"/>
        <w:ind w:left="0"/>
        <w:jc w:val="left"/>
        <w:rPr>
          <w:sz w:val="24"/>
          <w:szCs w:val="24"/>
        </w:rPr>
      </w:pPr>
    </w:p>
    <w:p w:rsidR="7A9582B1" w:rsidP="7A9582B1" w:rsidRDefault="7A9582B1" w14:paraId="1B37FE82" w14:textId="0D7C3966">
      <w:pPr>
        <w:pStyle w:val="Normal"/>
        <w:ind w:left="0"/>
        <w:jc w:val="left"/>
        <w:rPr>
          <w:sz w:val="24"/>
          <w:szCs w:val="24"/>
        </w:rPr>
      </w:pPr>
      <w:r w:rsidRPr="7A9582B1" w:rsidR="7A9582B1">
        <w:rPr>
          <w:sz w:val="24"/>
          <w:szCs w:val="24"/>
        </w:rPr>
        <w:t>本法所提到的決定出資額，係指該創業投資事業於向中央主管機關逐年申請核定時所決定之前一年度的出資額總額，該出資額總額不能小於該事業在設立第一年度到前一年度終了日止實際累積投資金額，且應該於本條第四項所規定之適用期間期滿前達到募資完成之實收出資額總額。</w:t>
      </w:r>
    </w:p>
    <w:p w:rsidR="7A9582B1" w:rsidP="7A9582B1" w:rsidRDefault="7A9582B1" w14:paraId="5E5113D0" w14:textId="645983A8">
      <w:pPr>
        <w:pStyle w:val="Normal"/>
        <w:ind w:left="0"/>
        <w:jc w:val="left"/>
        <w:rPr>
          <w:sz w:val="24"/>
          <w:szCs w:val="24"/>
        </w:rPr>
      </w:pPr>
    </w:p>
    <w:p w:rsidR="7A9582B1" w:rsidP="7A9582B1" w:rsidRDefault="7A9582B1" w14:paraId="6A43859E" w14:textId="53BD520A">
      <w:pPr>
        <w:pStyle w:val="Normal"/>
        <w:jc w:val="left"/>
        <w:rPr>
          <w:sz w:val="52"/>
          <w:szCs w:val="52"/>
        </w:rPr>
      </w:pPr>
      <w:r w:rsidRPr="7A9582B1" w:rsidR="7A9582B1">
        <w:rPr>
          <w:sz w:val="52"/>
          <w:szCs w:val="52"/>
        </w:rPr>
        <w:t>個人</w:t>
      </w:r>
    </w:p>
    <w:p w:rsidR="7A9582B1" w:rsidP="7A9582B1" w:rsidRDefault="7A9582B1" w14:paraId="32201300" w14:textId="2D6B2B81">
      <w:pPr>
        <w:pStyle w:val="Normal"/>
        <w:jc w:val="left"/>
        <w:rPr>
          <w:sz w:val="36"/>
          <w:szCs w:val="36"/>
        </w:rPr>
      </w:pPr>
      <w:r w:rsidRPr="7A9582B1" w:rsidR="7A9582B1">
        <w:rPr>
          <w:sz w:val="36"/>
          <w:szCs w:val="36"/>
        </w:rPr>
        <w:t>投資抵減</w:t>
      </w:r>
    </w:p>
    <w:p w:rsidR="7A9582B1" w:rsidP="7A9582B1" w:rsidRDefault="7A9582B1" w14:paraId="05BB6EA8" w14:textId="25F74A9F">
      <w:pPr>
        <w:pStyle w:val="Normal"/>
        <w:jc w:val="left"/>
        <w:rPr>
          <w:sz w:val="24"/>
          <w:szCs w:val="24"/>
        </w:rPr>
      </w:pPr>
      <w:r w:rsidRPr="7A9582B1" w:rsidR="7A9582B1">
        <w:rPr>
          <w:sz w:val="24"/>
          <w:szCs w:val="24"/>
        </w:rPr>
        <w:t>根據產業創新第23-2條規定，若個人投資國內新創事業達到一定金額並持有一段時間，則該人可取得投資抵減。</w:t>
      </w:r>
    </w:p>
    <w:p w:rsidR="7A9582B1" w:rsidP="7A9582B1" w:rsidRDefault="7A9582B1" w14:paraId="4D9F59AE" w14:textId="3CD4A6B9">
      <w:pPr>
        <w:pStyle w:val="Normal"/>
        <w:jc w:val="left"/>
        <w:rPr>
          <w:sz w:val="24"/>
          <w:szCs w:val="24"/>
        </w:rPr>
      </w:pPr>
      <w:r w:rsidRPr="7A9582B1" w:rsidR="7A9582B1">
        <w:rPr>
          <w:sz w:val="24"/>
          <w:szCs w:val="24"/>
        </w:rPr>
        <w:t>至於，持有期間為多久呢?請詳見</w:t>
      </w:r>
      <w:r w:rsidRPr="7A9582B1" w:rsidR="7A9582B1">
        <w:rPr>
          <w:sz w:val="24"/>
          <w:szCs w:val="24"/>
        </w:rPr>
        <w:t>，該法規定</w:t>
      </w:r>
      <w:r w:rsidRPr="7A9582B1" w:rsidR="7A9582B1">
        <w:rPr>
          <w:sz w:val="24"/>
          <w:szCs w:val="24"/>
        </w:rPr>
        <w:t>。</w:t>
      </w:r>
    </w:p>
    <w:p w:rsidR="7A9582B1" w:rsidP="7A9582B1" w:rsidRDefault="7A9582B1" w14:paraId="7D13DBA7" w14:textId="38199C4E">
      <w:pPr>
        <w:pStyle w:val="Normal"/>
        <w:jc w:val="left"/>
        <w:rPr>
          <w:sz w:val="24"/>
          <w:szCs w:val="24"/>
        </w:rPr>
      </w:pPr>
    </w:p>
    <w:p w:rsidR="7A9582B1" w:rsidP="7A9582B1" w:rsidRDefault="7A9582B1" w14:paraId="00A776A3" w14:textId="3F8300E9">
      <w:pPr>
        <w:spacing w:after="160" w:line="279" w:lineRule="auto"/>
        <w:jc w:val="left"/>
        <w:rPr>
          <w:rFonts w:ascii="Aptos" w:hAnsi="Aptos" w:eastAsia="Aptos" w:cs="Aptos"/>
          <w:noProof w:val="0"/>
          <w:sz w:val="24"/>
          <w:szCs w:val="24"/>
          <w:lang w:val="en-US"/>
        </w:rPr>
      </w:pPr>
      <w:r w:rsidRPr="7A9582B1" w:rsidR="7A9582B1">
        <w:rPr>
          <w:rFonts w:ascii="Aptos" w:hAnsi="Aptos" w:eastAsia="Aptos" w:cs="Aptos"/>
          <w:b w:val="0"/>
          <w:bCs w:val="0"/>
          <w:i w:val="0"/>
          <w:iCs w:val="0"/>
          <w:caps w:val="0"/>
          <w:smallCaps w:val="0"/>
          <w:noProof w:val="0"/>
          <w:color w:val="000000" w:themeColor="text1" w:themeTint="FF" w:themeShade="FF"/>
          <w:sz w:val="52"/>
          <w:szCs w:val="52"/>
          <w:lang w:val="en-US"/>
        </w:rPr>
        <w:t>中小企業</w:t>
      </w:r>
    </w:p>
    <w:p w:rsidR="7A9582B1" w:rsidP="7A9582B1" w:rsidRDefault="7A9582B1" w14:paraId="34AE06B8" w14:textId="5BD2D022">
      <w:pPr>
        <w:pStyle w:val="Normal"/>
        <w:jc w:val="left"/>
        <w:rPr>
          <w:sz w:val="24"/>
          <w:szCs w:val="24"/>
        </w:rPr>
      </w:pPr>
      <w:r w:rsidRPr="7A9582B1" w:rsidR="7A9582B1">
        <w:rPr>
          <w:sz w:val="24"/>
          <w:szCs w:val="24"/>
        </w:rPr>
        <w:t>有關中小企業的認定標準，詳見，中小企業認定標準第2條，或我的筆記，企業.docx裡的那一節"中小企業"。</w:t>
      </w:r>
    </w:p>
    <w:p w:rsidR="7A9582B1" w:rsidP="7A9582B1" w:rsidRDefault="7A9582B1" w14:paraId="18CA451A" w14:textId="6FDB8530">
      <w:pPr>
        <w:pStyle w:val="Normal"/>
        <w:jc w:val="left"/>
        <w:rPr>
          <w:sz w:val="24"/>
          <w:szCs w:val="24"/>
        </w:rPr>
      </w:pPr>
    </w:p>
    <w:p w:rsidR="7A9582B1" w:rsidP="7A9582B1" w:rsidRDefault="7A9582B1" w14:paraId="6048EB7C" w14:textId="0F98D9FF">
      <w:pPr>
        <w:pStyle w:val="Normal"/>
        <w:jc w:val="left"/>
        <w:rPr>
          <w:sz w:val="24"/>
          <w:szCs w:val="24"/>
        </w:rPr>
      </w:pPr>
      <w:r w:rsidRPr="7A9582B1" w:rsidR="7A9582B1">
        <w:rPr>
          <w:sz w:val="48"/>
          <w:szCs w:val="48"/>
        </w:rPr>
        <w:t>土地增值稅</w:t>
      </w:r>
    </w:p>
    <w:p w:rsidR="7A9582B1" w:rsidP="7A9582B1" w:rsidRDefault="7A9582B1" w14:paraId="3A26EDF3" w14:textId="09163E75">
      <w:pPr>
        <w:pStyle w:val="Normal"/>
        <w:jc w:val="left"/>
        <w:rPr>
          <w:sz w:val="24"/>
          <w:szCs w:val="24"/>
        </w:rPr>
      </w:pPr>
      <w:r w:rsidRPr="7A9582B1" w:rsidR="7A9582B1">
        <w:rPr>
          <w:sz w:val="24"/>
          <w:szCs w:val="24"/>
        </w:rPr>
        <w:t>主要是針對中小企業，其土地增值稅有可能可以平均分成五年繳納</w:t>
      </w:r>
      <w:r w:rsidRPr="7A9582B1" w:rsidR="7A9582B1">
        <w:rPr>
          <w:sz w:val="24"/>
          <w:szCs w:val="24"/>
        </w:rPr>
        <w:t>(詳見，下面法條第</w:t>
      </w:r>
      <w:r w:rsidRPr="7A9582B1" w:rsidR="7A9582B1">
        <w:rPr>
          <w:sz w:val="24"/>
          <w:szCs w:val="24"/>
        </w:rPr>
        <w:t>1)點</w:t>
      </w:r>
      <w:r w:rsidRPr="7A9582B1" w:rsidR="7A9582B1">
        <w:rPr>
          <w:sz w:val="24"/>
          <w:szCs w:val="24"/>
        </w:rPr>
        <w:t>)。且有可能按照現行的相關規範之最低稅率課稅，目前房地合一稅2.0裡營利事業之土地增值稅的稅率最低為0.2(詳見，下面法條第2)點)。</w:t>
      </w:r>
    </w:p>
    <w:p w:rsidR="7A9582B1" w:rsidP="7A9582B1" w:rsidRDefault="7A9582B1" w14:paraId="59157291" w14:textId="667FCCE4">
      <w:pPr>
        <w:pStyle w:val="Normal"/>
        <w:jc w:val="left"/>
        <w:rPr>
          <w:sz w:val="24"/>
          <w:szCs w:val="24"/>
        </w:rPr>
      </w:pPr>
    </w:p>
    <w:p w:rsidR="7A9582B1" w:rsidP="7A9582B1" w:rsidRDefault="7A9582B1" w14:paraId="4584A558" w14:textId="29F392BD">
      <w:pPr>
        <w:pStyle w:val="Normal"/>
        <w:jc w:val="left"/>
        <w:rPr>
          <w:sz w:val="24"/>
          <w:szCs w:val="24"/>
        </w:rPr>
      </w:pPr>
      <w:r w:rsidRPr="7A9582B1" w:rsidR="7A9582B1">
        <w:rPr>
          <w:sz w:val="24"/>
          <w:szCs w:val="24"/>
        </w:rPr>
        <w:t>法條：</w:t>
      </w:r>
    </w:p>
    <w:p w:rsidR="7A9582B1" w:rsidP="7A9582B1" w:rsidRDefault="7A9582B1" w14:paraId="642C536C" w14:textId="4B8563FE">
      <w:pPr>
        <w:pStyle w:val="ListParagraph"/>
        <w:numPr>
          <w:ilvl w:val="0"/>
          <w:numId w:val="9"/>
        </w:numPr>
        <w:jc w:val="left"/>
        <w:rPr/>
      </w:pPr>
    </w:p>
    <w:p w:rsidR="7A9582B1" w:rsidP="7A9582B1" w:rsidRDefault="7A9582B1" w14:paraId="20CCA2FF" w14:textId="3C8DE892">
      <w:pPr>
        <w:pStyle w:val="Normal"/>
        <w:ind w:left="0"/>
        <w:jc w:val="left"/>
        <w:rPr/>
      </w:pPr>
      <w:r w:rsidRPr="7A9582B1" w:rsidR="7A9582B1">
        <w:rPr>
          <w:sz w:val="24"/>
          <w:szCs w:val="24"/>
        </w:rPr>
        <w:t>中小企業發展條例第33條。</w:t>
      </w:r>
    </w:p>
    <w:p w:rsidR="7A9582B1" w:rsidP="7A9582B1" w:rsidRDefault="7A9582B1" w14:paraId="24DD44BB" w14:textId="79516DF4">
      <w:pPr>
        <w:pStyle w:val="Normal"/>
        <w:ind w:left="0"/>
        <w:jc w:val="left"/>
        <w:rPr>
          <w:sz w:val="24"/>
          <w:szCs w:val="24"/>
        </w:rPr>
      </w:pPr>
    </w:p>
    <w:p w:rsidR="7A9582B1" w:rsidP="7A9582B1" w:rsidRDefault="7A9582B1" w14:paraId="2B00B996" w14:textId="2B0E5678">
      <w:pPr>
        <w:pStyle w:val="Normal"/>
        <w:jc w:val="left"/>
        <w:rPr>
          <w:sz w:val="24"/>
          <w:szCs w:val="24"/>
        </w:rPr>
      </w:pPr>
      <w:r w:rsidRPr="7A9582B1" w:rsidR="7A9582B1">
        <w:rPr>
          <w:sz w:val="24"/>
          <w:szCs w:val="24"/>
        </w:rPr>
        <w:t>法條</w:t>
      </w:r>
      <w:r w:rsidRPr="7A9582B1" w:rsidR="7A9582B1">
        <w:rPr>
          <w:sz w:val="24"/>
          <w:szCs w:val="24"/>
        </w:rPr>
        <w:t>內容</w:t>
      </w:r>
      <w:r w:rsidRPr="7A9582B1" w:rsidR="7A9582B1">
        <w:rPr>
          <w:sz w:val="24"/>
          <w:szCs w:val="24"/>
        </w:rPr>
        <w:t>：</w:t>
      </w:r>
    </w:p>
    <w:p w:rsidR="7A9582B1" w:rsidP="7A9582B1" w:rsidRDefault="7A9582B1" w14:paraId="4F929979" w14:textId="7D6DEAAF">
      <w:pPr>
        <w:pStyle w:val="Normal"/>
        <w:rPr/>
      </w:pPr>
      <w:hyperlink r:id="R1d6f19a93cde47d7">
        <w:r w:rsidRPr="7A9582B1" w:rsidR="7A9582B1">
          <w:rPr>
            <w:rStyle w:val="Hyperlink"/>
            <w:noProof w:val="0"/>
            <w:lang w:val="en-US"/>
          </w:rPr>
          <w:t>第 33 條</w:t>
        </w:r>
      </w:hyperlink>
    </w:p>
    <w:p w:rsidR="7A9582B1" w:rsidP="7A9582B1" w:rsidRDefault="7A9582B1" w14:paraId="1758E5CB" w14:textId="2B29F795">
      <w:pPr>
        <w:pStyle w:val="Normal"/>
        <w:rPr>
          <w:noProof w:val="0"/>
          <w:lang w:val="en-US"/>
        </w:rPr>
      </w:pPr>
      <w:r w:rsidRPr="7A9582B1" w:rsidR="7A9582B1">
        <w:rPr>
          <w:noProof w:val="0"/>
          <w:lang w:val="en-US"/>
        </w:rPr>
        <w:t>以工業區土地作價投資於中小企業者，經該中小企業同意，以該中小企業所取得之該中小企業之股票作為納稅擔保，投資人應繳納之土地增值稅，得自該項土地投資之年分起，分五年平均繳納。</w:t>
      </w:r>
    </w:p>
    <w:p w:rsidR="7A9582B1" w:rsidP="7A9582B1" w:rsidRDefault="7A9582B1" w14:paraId="2BA134BE" w14:textId="5FA60BDC">
      <w:pPr>
        <w:pStyle w:val="Normal"/>
        <w:rPr>
          <w:noProof w:val="0"/>
          <w:lang w:val="en-US"/>
        </w:rPr>
      </w:pPr>
      <w:r w:rsidRPr="7A9582B1" w:rsidR="7A9582B1">
        <w:rPr>
          <w:noProof w:val="0"/>
          <w:lang w:val="en-US"/>
        </w:rPr>
        <w:t>前項投資之土地，以供該中小企業自用者為限；如非供自用或再轉讓時，其未繳之土地增值稅，應由投資人一次繳清</w:t>
      </w:r>
      <w:r w:rsidRPr="7A9582B1" w:rsidR="7A9582B1">
        <w:rPr>
          <w:noProof w:val="0"/>
          <w:lang w:val="en-US"/>
        </w:rPr>
        <w:t>。</w:t>
      </w:r>
    </w:p>
    <w:p w:rsidR="7A9582B1" w:rsidP="7A9582B1" w:rsidRDefault="7A9582B1" w14:paraId="3131E093" w14:textId="10AFD9FD">
      <w:pPr>
        <w:pStyle w:val="Normal"/>
        <w:jc w:val="left"/>
        <w:rPr>
          <w:sz w:val="24"/>
          <w:szCs w:val="24"/>
        </w:rPr>
      </w:pPr>
    </w:p>
    <w:p w:rsidR="7A9582B1" w:rsidP="7A9582B1" w:rsidRDefault="7A9582B1" w14:paraId="7859772F" w14:textId="3DD561FF">
      <w:pPr>
        <w:pStyle w:val="ListParagraph"/>
        <w:numPr>
          <w:ilvl w:val="0"/>
          <w:numId w:val="9"/>
        </w:numPr>
        <w:jc w:val="left"/>
        <w:rPr>
          <w:sz w:val="24"/>
          <w:szCs w:val="24"/>
        </w:rPr>
      </w:pPr>
    </w:p>
    <w:p w:rsidR="7A9582B1" w:rsidP="7A9582B1" w:rsidRDefault="7A9582B1" w14:paraId="00B3208C" w14:textId="568EEBB2">
      <w:pPr>
        <w:pStyle w:val="Normal"/>
        <w:ind w:left="0"/>
        <w:jc w:val="left"/>
        <w:rPr>
          <w:sz w:val="24"/>
          <w:szCs w:val="24"/>
        </w:rPr>
      </w:pPr>
      <w:r w:rsidRPr="7A9582B1" w:rsidR="7A9582B1">
        <w:rPr>
          <w:sz w:val="24"/>
          <w:szCs w:val="24"/>
        </w:rPr>
        <w:t>中小企業發展條例第34條。</w:t>
      </w:r>
    </w:p>
    <w:p w:rsidR="7A9582B1" w:rsidP="7A9582B1" w:rsidRDefault="7A9582B1" w14:paraId="426B2B17" w14:textId="7CAAA035">
      <w:pPr>
        <w:pStyle w:val="Normal"/>
        <w:ind w:left="0"/>
        <w:jc w:val="left"/>
        <w:rPr>
          <w:sz w:val="24"/>
          <w:szCs w:val="24"/>
        </w:rPr>
      </w:pPr>
    </w:p>
    <w:p w:rsidR="7A9582B1" w:rsidP="7A9582B1" w:rsidRDefault="7A9582B1" w14:paraId="278C1557" w14:textId="14E1379E">
      <w:pPr>
        <w:pStyle w:val="Normal"/>
        <w:ind w:left="0"/>
        <w:jc w:val="left"/>
        <w:rPr>
          <w:sz w:val="24"/>
          <w:szCs w:val="24"/>
        </w:rPr>
      </w:pPr>
      <w:r w:rsidRPr="7A9582B1" w:rsidR="7A9582B1">
        <w:rPr>
          <w:sz w:val="24"/>
          <w:szCs w:val="24"/>
        </w:rPr>
        <w:t>法條內容：</w:t>
      </w:r>
    </w:p>
    <w:p w:rsidR="7A9582B1" w:rsidP="7A9582B1" w:rsidRDefault="7A9582B1" w14:paraId="2D4893C5" w14:textId="2E9CD938">
      <w:pPr>
        <w:pStyle w:val="Normal"/>
        <w:rPr/>
      </w:pPr>
      <w:hyperlink r:id="R5162f7f37a354e28">
        <w:r w:rsidRPr="7A9582B1" w:rsidR="7A9582B1">
          <w:rPr>
            <w:rStyle w:val="Hyperlink"/>
            <w:noProof w:val="0"/>
            <w:lang w:val="en-US"/>
          </w:rPr>
          <w:t>第 34 條</w:t>
        </w:r>
      </w:hyperlink>
    </w:p>
    <w:p w:rsidR="7A9582B1" w:rsidP="7A9582B1" w:rsidRDefault="7A9582B1" w14:paraId="2F962121" w14:textId="46C29222">
      <w:pPr>
        <w:pStyle w:val="Normal"/>
        <w:rPr>
          <w:noProof w:val="0"/>
          <w:lang w:val="en-US"/>
        </w:rPr>
      </w:pPr>
      <w:r w:rsidRPr="7A9582B1" w:rsidR="7A9582B1">
        <w:rPr>
          <w:noProof w:val="0"/>
          <w:lang w:val="en-US"/>
        </w:rPr>
        <w:t>中小企業因左列原因之一，遷廠於工業區、都市計畫工業區或於本條例施行前依獎勵投資條例編定之工業用地，其原有工廠用地出售或移轉時，應繳之土地增值稅，按其最低級距稅率徵收：</w:t>
      </w:r>
    </w:p>
    <w:p w:rsidR="7A9582B1" w:rsidP="7A9582B1" w:rsidRDefault="7A9582B1" w14:paraId="2C706656" w14:textId="66BE3DF8">
      <w:pPr>
        <w:pStyle w:val="Normal"/>
        <w:rPr>
          <w:noProof w:val="0"/>
          <w:lang w:val="en-US"/>
        </w:rPr>
      </w:pPr>
      <w:r w:rsidRPr="7A9582B1" w:rsidR="7A9582B1">
        <w:rPr>
          <w:noProof w:val="0"/>
          <w:lang w:val="en-US"/>
        </w:rPr>
        <w:t>一、工廠用地，因都市計畫或區域計畫之實施，而不合其分區使用規定者</w:t>
      </w:r>
      <w:r w:rsidRPr="7A9582B1" w:rsidR="7A9582B1">
        <w:rPr>
          <w:noProof w:val="0"/>
          <w:lang w:val="en-US"/>
        </w:rPr>
        <w:t>。</w:t>
      </w:r>
    </w:p>
    <w:p w:rsidR="7A9582B1" w:rsidP="7A9582B1" w:rsidRDefault="7A9582B1" w14:paraId="1461C156" w14:textId="413A0F94">
      <w:pPr>
        <w:pStyle w:val="Normal"/>
        <w:rPr>
          <w:noProof w:val="0"/>
          <w:lang w:val="en-US"/>
        </w:rPr>
      </w:pPr>
      <w:r w:rsidRPr="7A9582B1" w:rsidR="7A9582B1">
        <w:rPr>
          <w:noProof w:val="0"/>
          <w:lang w:val="en-US"/>
        </w:rPr>
        <w:t>二、因防治污染、公共安全或維護自然景觀之需要，而有改善之困難，主動申請遷廠，並經主管機關核准者</w:t>
      </w:r>
      <w:r w:rsidRPr="7A9582B1" w:rsidR="7A9582B1">
        <w:rPr>
          <w:noProof w:val="0"/>
          <w:lang w:val="en-US"/>
        </w:rPr>
        <w:t>。</w:t>
      </w:r>
    </w:p>
    <w:p w:rsidR="7A9582B1" w:rsidP="7A9582B1" w:rsidRDefault="7A9582B1" w14:paraId="0688DE4A" w14:textId="525CECC1">
      <w:pPr>
        <w:pStyle w:val="Normal"/>
        <w:rPr>
          <w:noProof w:val="0"/>
          <w:lang w:val="en-US"/>
        </w:rPr>
      </w:pPr>
      <w:r w:rsidRPr="7A9582B1" w:rsidR="7A9582B1">
        <w:rPr>
          <w:noProof w:val="0"/>
          <w:lang w:val="en-US"/>
        </w:rPr>
        <w:t>三、經政府主動輔導遷廠者</w:t>
      </w:r>
      <w:r w:rsidRPr="7A9582B1" w:rsidR="7A9582B1">
        <w:rPr>
          <w:noProof w:val="0"/>
          <w:lang w:val="en-US"/>
        </w:rPr>
        <w:t>。</w:t>
      </w:r>
    </w:p>
    <w:p w:rsidR="7A9582B1" w:rsidP="7A9582B1" w:rsidRDefault="7A9582B1" w14:paraId="10AD333B" w14:textId="4F626B40">
      <w:pPr>
        <w:pStyle w:val="Normal"/>
        <w:rPr>
          <w:noProof w:val="0"/>
          <w:lang w:val="en-US"/>
        </w:rPr>
      </w:pPr>
      <w:r w:rsidRPr="7A9582B1" w:rsidR="7A9582B1">
        <w:rPr>
          <w:noProof w:val="0"/>
          <w:lang w:val="en-US"/>
        </w:rPr>
        <w:t>依前項規定遷建工廠後三年內，將其工廠用地轉讓於他人者，其遷廠前出售或移轉之原有工廠用地所減徵之土地增值稅部分，應依法補徵之</w:t>
      </w:r>
      <w:r w:rsidRPr="7A9582B1" w:rsidR="7A9582B1">
        <w:rPr>
          <w:noProof w:val="0"/>
          <w:lang w:val="en-US"/>
        </w:rPr>
        <w:t>。</w:t>
      </w:r>
    </w:p>
    <w:p w:rsidR="7A9582B1" w:rsidP="7A9582B1" w:rsidRDefault="7A9582B1" w14:paraId="4F7B4D22" w14:textId="489D81A3">
      <w:pPr>
        <w:pStyle w:val="Normal"/>
        <w:ind w:left="0"/>
        <w:jc w:val="left"/>
        <w:rPr>
          <w:sz w:val="24"/>
          <w:szCs w:val="24"/>
        </w:rPr>
      </w:pPr>
    </w:p>
    <w:p w:rsidR="7A9582B1" w:rsidP="7A9582B1" w:rsidRDefault="7A9582B1" w14:paraId="2D9F9806" w14:textId="3B716107">
      <w:pPr>
        <w:pStyle w:val="Normal"/>
        <w:jc w:val="left"/>
        <w:rPr>
          <w:sz w:val="48"/>
          <w:szCs w:val="48"/>
        </w:rPr>
      </w:pPr>
      <w:r w:rsidRPr="7A9582B1" w:rsidR="7A9582B1">
        <w:rPr>
          <w:sz w:val="48"/>
          <w:szCs w:val="48"/>
        </w:rPr>
        <w:t>扣抵稅額</w:t>
      </w:r>
    </w:p>
    <w:p w:rsidR="7A9582B1" w:rsidP="7A9582B1" w:rsidRDefault="7A9582B1" w14:paraId="1009B1C9" w14:textId="488C1550">
      <w:pPr>
        <w:pStyle w:val="Normal"/>
        <w:jc w:val="left"/>
        <w:rPr>
          <w:sz w:val="48"/>
          <w:szCs w:val="48"/>
        </w:rPr>
      </w:pPr>
      <w:r w:rsidRPr="7A9582B1" w:rsidR="7A9582B1">
        <w:rPr>
          <w:sz w:val="40"/>
          <w:szCs w:val="40"/>
        </w:rPr>
        <w:t>研究發展之扣抵</w:t>
      </w:r>
    </w:p>
    <w:p w:rsidR="7A9582B1" w:rsidP="7A9582B1" w:rsidRDefault="7A9582B1" w14:paraId="6DC56736" w14:textId="2968F731">
      <w:pPr>
        <w:pStyle w:val="Normal"/>
        <w:jc w:val="left"/>
        <w:rPr>
          <w:sz w:val="24"/>
          <w:szCs w:val="24"/>
        </w:rPr>
      </w:pPr>
      <w:r w:rsidRPr="7A9582B1" w:rsidR="7A9582B1">
        <w:rPr>
          <w:sz w:val="24"/>
          <w:szCs w:val="24"/>
        </w:rPr>
        <w:t>依下列選擇擇一來計算研究發展費支出之扣抵額上限並以此抵減營利事業所得之應納稅額</w:t>
      </w:r>
      <w:r w:rsidRPr="7A9582B1" w:rsidR="7A9582B1">
        <w:rPr>
          <w:sz w:val="24"/>
          <w:szCs w:val="24"/>
        </w:rPr>
        <w:t>。</w:t>
      </w:r>
    </w:p>
    <w:p w:rsidR="7A9582B1" w:rsidP="7A9582B1" w:rsidRDefault="7A9582B1" w14:paraId="62219A94" w14:textId="34E70DAE">
      <w:pPr>
        <w:pStyle w:val="Normal"/>
        <w:jc w:val="left"/>
        <w:rPr>
          <w:sz w:val="24"/>
          <w:szCs w:val="24"/>
        </w:rPr>
      </w:pPr>
    </w:p>
    <w:p w:rsidR="7A9582B1" w:rsidP="7A9582B1" w:rsidRDefault="7A9582B1" w14:paraId="22B94743" w14:textId="1C33C0D3">
      <w:pPr>
        <w:pStyle w:val="Normal"/>
        <w:jc w:val="left"/>
        <w:rPr>
          <w:sz w:val="24"/>
          <w:szCs w:val="24"/>
        </w:rPr>
      </w:pPr>
      <w:r w:rsidRPr="7A9582B1" w:rsidR="7A9582B1">
        <w:rPr>
          <w:sz w:val="24"/>
          <w:szCs w:val="24"/>
        </w:rPr>
        <w:t>選項一：只抵減當年度的營利事業所得之應納稅額</w:t>
      </w:r>
    </w:p>
    <w:p w:rsidR="7A9582B1" w:rsidP="7A9582B1" w:rsidRDefault="7A9582B1" w14:paraId="417401C3" w14:textId="1E8628DB">
      <w:pPr>
        <w:pStyle w:val="Normal"/>
        <w:ind w:firstLine="720"/>
        <w:jc w:val="left"/>
        <w:rPr>
          <w:sz w:val="24"/>
          <w:szCs w:val="24"/>
        </w:rPr>
      </w:pPr>
      <w:r w:rsidRPr="7A9582B1" w:rsidR="7A9582B1">
        <w:rPr>
          <w:sz w:val="24"/>
          <w:szCs w:val="24"/>
        </w:rPr>
        <w:t>研究發展支出之扣抵額上限</w:t>
      </w:r>
      <w:r w:rsidRPr="7A9582B1" w:rsidR="7A9582B1">
        <w:rPr>
          <w:sz w:val="24"/>
          <w:szCs w:val="24"/>
        </w:rPr>
        <w:t xml:space="preserve"> = </w:t>
      </w:r>
      <w:r w:rsidRPr="7A9582B1" w:rsidR="7A9582B1">
        <w:rPr>
          <w:sz w:val="24"/>
          <w:szCs w:val="24"/>
        </w:rPr>
        <w:t>研究發展費支出</w:t>
      </w:r>
      <w:r w:rsidRPr="7A9582B1" w:rsidR="7A9582B1">
        <w:rPr>
          <w:sz w:val="24"/>
          <w:szCs w:val="24"/>
        </w:rPr>
        <w:t xml:space="preserve"> * 0.15 ;</w:t>
      </w:r>
    </w:p>
    <w:p w:rsidR="7A9582B1" w:rsidP="7A9582B1" w:rsidRDefault="7A9582B1" w14:paraId="06118BD3" w14:textId="021B89DC">
      <w:pPr>
        <w:pStyle w:val="Normal"/>
        <w:ind w:firstLine="720"/>
        <w:jc w:val="left"/>
        <w:rPr>
          <w:sz w:val="24"/>
          <w:szCs w:val="24"/>
        </w:rPr>
      </w:pPr>
    </w:p>
    <w:p w:rsidR="7A9582B1" w:rsidP="7A9582B1" w:rsidRDefault="7A9582B1" w14:paraId="5BFDE709" w14:textId="7A2F6EAC">
      <w:pPr>
        <w:pStyle w:val="Normal"/>
        <w:ind w:firstLine="720"/>
        <w:jc w:val="left"/>
        <w:rPr>
          <w:sz w:val="24"/>
          <w:szCs w:val="24"/>
        </w:rPr>
      </w:pPr>
      <w:r w:rsidRPr="7A9582B1" w:rsidR="7A9582B1">
        <w:rPr>
          <w:sz w:val="24"/>
          <w:szCs w:val="24"/>
        </w:rPr>
        <w:t>研究發展支出之扣抵額</w:t>
      </w:r>
      <w:r w:rsidRPr="7A9582B1" w:rsidR="7A9582B1">
        <w:rPr>
          <w:sz w:val="24"/>
          <w:szCs w:val="24"/>
        </w:rPr>
        <w:t xml:space="preserve">  = </w:t>
      </w:r>
    </w:p>
    <w:p w:rsidR="7A9582B1" w:rsidP="7A9582B1" w:rsidRDefault="7A9582B1" w14:paraId="1EF03E87" w14:textId="39BC1F68">
      <w:pPr>
        <w:pStyle w:val="Normal"/>
        <w:ind w:firstLine="720"/>
        <w:jc w:val="left"/>
        <w:rPr>
          <w:sz w:val="24"/>
          <w:szCs w:val="24"/>
        </w:rPr>
      </w:pPr>
      <w:r w:rsidRPr="7A9582B1" w:rsidR="7A9582B1">
        <w:rPr>
          <w:sz w:val="24"/>
          <w:szCs w:val="24"/>
        </w:rPr>
        <w:t>(</w:t>
      </w:r>
      <w:r w:rsidRPr="7A9582B1" w:rsidR="7A9582B1">
        <w:rPr>
          <w:sz w:val="24"/>
          <w:szCs w:val="24"/>
        </w:rPr>
        <w:t>當年度</w:t>
      </w:r>
      <w:r w:rsidRPr="7A9582B1" w:rsidR="7A9582B1">
        <w:rPr>
          <w:sz w:val="24"/>
          <w:szCs w:val="24"/>
        </w:rPr>
        <w:t>)</w:t>
      </w:r>
      <w:r w:rsidRPr="7A9582B1" w:rsidR="7A9582B1">
        <w:rPr>
          <w:sz w:val="24"/>
          <w:szCs w:val="24"/>
        </w:rPr>
        <w:t>營利事業所得稅之應納稅額</w:t>
      </w:r>
      <w:r w:rsidRPr="7A9582B1" w:rsidR="7A9582B1">
        <w:rPr>
          <w:sz w:val="24"/>
          <w:szCs w:val="24"/>
        </w:rPr>
        <w:t xml:space="preserve"> , </w:t>
      </w:r>
      <w:r w:rsidRPr="7A9582B1" w:rsidR="7A9582B1">
        <w:rPr>
          <w:sz w:val="24"/>
          <w:szCs w:val="24"/>
        </w:rPr>
        <w:t>研究發展支出之扣抵額上限</w:t>
      </w:r>
      <w:r w:rsidRPr="7A9582B1" w:rsidR="7A9582B1">
        <w:rPr>
          <w:sz w:val="24"/>
          <w:szCs w:val="24"/>
        </w:rPr>
        <w:t>) ;</w:t>
      </w:r>
    </w:p>
    <w:p w:rsidR="7A9582B1" w:rsidP="7A9582B1" w:rsidRDefault="7A9582B1" w14:paraId="1D18A88B" w14:textId="25AD81BC">
      <w:pPr>
        <w:pStyle w:val="Normal"/>
        <w:ind w:firstLine="720"/>
        <w:jc w:val="left"/>
        <w:rPr>
          <w:sz w:val="24"/>
          <w:szCs w:val="24"/>
        </w:rPr>
      </w:pPr>
    </w:p>
    <w:p w:rsidR="7A9582B1" w:rsidP="7A9582B1" w:rsidRDefault="7A9582B1" w14:paraId="0ECE6C7D" w14:textId="5E50E13D">
      <w:pPr>
        <w:pStyle w:val="Normal"/>
        <w:ind w:firstLine="720"/>
        <w:jc w:val="left"/>
        <w:rPr>
          <w:sz w:val="24"/>
          <w:szCs w:val="24"/>
        </w:rPr>
      </w:pPr>
      <w:r w:rsidRPr="7A9582B1" w:rsidR="7A9582B1">
        <w:rPr>
          <w:sz w:val="24"/>
          <w:szCs w:val="24"/>
        </w:rPr>
        <w:t>(</w:t>
      </w:r>
      <w:r w:rsidRPr="7A9582B1" w:rsidR="7A9582B1">
        <w:rPr>
          <w:sz w:val="24"/>
          <w:szCs w:val="24"/>
        </w:rPr>
        <w:t>當年度</w:t>
      </w:r>
      <w:r w:rsidRPr="7A9582B1" w:rsidR="7A9582B1">
        <w:rPr>
          <w:sz w:val="24"/>
          <w:szCs w:val="24"/>
        </w:rPr>
        <w:t>)</w:t>
      </w:r>
      <w:r w:rsidRPr="7A9582B1" w:rsidR="7A9582B1">
        <w:rPr>
          <w:sz w:val="24"/>
          <w:szCs w:val="24"/>
        </w:rPr>
        <w:t>營利事業所得稅之應納稅額</w:t>
      </w:r>
      <w:r w:rsidRPr="7A9582B1" w:rsidR="7A9582B1">
        <w:rPr>
          <w:sz w:val="24"/>
          <w:szCs w:val="24"/>
        </w:rPr>
        <w:t xml:space="preserve"> -= </w:t>
      </w:r>
      <w:r w:rsidRPr="7A9582B1" w:rsidR="7A9582B1">
        <w:rPr>
          <w:sz w:val="24"/>
          <w:szCs w:val="24"/>
        </w:rPr>
        <w:t>研究發展支出之扣抵額 ;</w:t>
      </w:r>
    </w:p>
    <w:p w:rsidR="7A9582B1" w:rsidP="7A9582B1" w:rsidRDefault="7A9582B1" w14:paraId="71135AFC" w14:textId="750A095E">
      <w:pPr>
        <w:pStyle w:val="Normal"/>
        <w:ind w:firstLine="720"/>
        <w:jc w:val="left"/>
        <w:rPr>
          <w:sz w:val="24"/>
          <w:szCs w:val="24"/>
        </w:rPr>
      </w:pPr>
    </w:p>
    <w:p w:rsidR="7A9582B1" w:rsidP="7A9582B1" w:rsidRDefault="7A9582B1" w14:paraId="037F747A" w14:textId="6F4D7CA0">
      <w:pPr>
        <w:pStyle w:val="Normal"/>
        <w:jc w:val="left"/>
        <w:rPr>
          <w:sz w:val="24"/>
          <w:szCs w:val="24"/>
        </w:rPr>
      </w:pPr>
      <w:r w:rsidRPr="7A9582B1" w:rsidR="7A9582B1">
        <w:rPr>
          <w:sz w:val="24"/>
          <w:szCs w:val="24"/>
        </w:rPr>
        <w:t>選項二：抵減當年度起三年內</w:t>
      </w:r>
      <w:r w:rsidRPr="7A9582B1" w:rsidR="7A9582B1">
        <w:rPr>
          <w:sz w:val="24"/>
          <w:szCs w:val="24"/>
        </w:rPr>
        <w:t>(</w:t>
      </w:r>
      <w:r w:rsidRPr="7A9582B1" w:rsidR="7A9582B1">
        <w:rPr>
          <w:sz w:val="24"/>
          <w:szCs w:val="24"/>
        </w:rPr>
        <w:t>也就是，當年度、前一年度、前二年度</w:t>
      </w:r>
      <w:r w:rsidRPr="7A9582B1" w:rsidR="7A9582B1">
        <w:rPr>
          <w:sz w:val="24"/>
          <w:szCs w:val="24"/>
        </w:rPr>
        <w:t>)的營利事業所得之應納稅額</w:t>
      </w:r>
    </w:p>
    <w:p w:rsidR="7A9582B1" w:rsidP="7A9582B1" w:rsidRDefault="7A9582B1" w14:paraId="1C3BCBEE" w14:textId="301A582D">
      <w:pPr>
        <w:pStyle w:val="Normal"/>
        <w:jc w:val="left"/>
        <w:rPr>
          <w:sz w:val="24"/>
          <w:szCs w:val="24"/>
        </w:rPr>
      </w:pPr>
    </w:p>
    <w:p w:rsidR="7A9582B1" w:rsidP="7A9582B1" w:rsidRDefault="7A9582B1" w14:paraId="42C1C44B" w14:textId="30F86D0B">
      <w:pPr>
        <w:pStyle w:val="Normal"/>
        <w:ind w:firstLine="720"/>
        <w:jc w:val="left"/>
        <w:rPr>
          <w:sz w:val="24"/>
          <w:szCs w:val="24"/>
        </w:rPr>
      </w:pPr>
      <w:r w:rsidRPr="7A9582B1" w:rsidR="7A9582B1">
        <w:rPr>
          <w:sz w:val="24"/>
          <w:szCs w:val="24"/>
        </w:rPr>
        <w:t>研究發展支出之扣抵額上限</w:t>
      </w:r>
      <w:r w:rsidRPr="7A9582B1" w:rsidR="7A9582B1">
        <w:rPr>
          <w:sz w:val="24"/>
          <w:szCs w:val="24"/>
        </w:rPr>
        <w:t xml:space="preserve"> = </w:t>
      </w:r>
      <w:r w:rsidRPr="7A9582B1" w:rsidR="7A9582B1">
        <w:rPr>
          <w:sz w:val="24"/>
          <w:szCs w:val="24"/>
        </w:rPr>
        <w:t>研究發展費支出</w:t>
      </w:r>
      <w:r w:rsidRPr="7A9582B1" w:rsidR="7A9582B1">
        <w:rPr>
          <w:sz w:val="24"/>
          <w:szCs w:val="24"/>
        </w:rPr>
        <w:t xml:space="preserve"> * </w:t>
      </w:r>
      <w:r w:rsidRPr="7A9582B1" w:rsidR="7A9582B1">
        <w:rPr>
          <w:sz w:val="24"/>
          <w:szCs w:val="24"/>
        </w:rPr>
        <w:t>0.10 ;</w:t>
      </w:r>
    </w:p>
    <w:p w:rsidR="7A9582B1" w:rsidP="7A9582B1" w:rsidRDefault="7A9582B1" w14:paraId="3EC9CDD4" w14:textId="021B89DC">
      <w:pPr>
        <w:pStyle w:val="Normal"/>
        <w:ind w:firstLine="720"/>
        <w:jc w:val="left"/>
        <w:rPr>
          <w:sz w:val="24"/>
          <w:szCs w:val="24"/>
        </w:rPr>
      </w:pPr>
    </w:p>
    <w:p w:rsidR="7A9582B1" w:rsidP="7A9582B1" w:rsidRDefault="7A9582B1" w14:paraId="229C3F77" w14:textId="7A2F6EAC">
      <w:pPr>
        <w:pStyle w:val="Normal"/>
        <w:ind w:firstLine="720"/>
        <w:jc w:val="left"/>
        <w:rPr>
          <w:sz w:val="24"/>
          <w:szCs w:val="24"/>
        </w:rPr>
      </w:pPr>
      <w:r w:rsidRPr="7A9582B1" w:rsidR="7A9582B1">
        <w:rPr>
          <w:sz w:val="24"/>
          <w:szCs w:val="24"/>
        </w:rPr>
        <w:t xml:space="preserve">研究發展支出之扣抵額  = </w:t>
      </w:r>
    </w:p>
    <w:p w:rsidR="7A9582B1" w:rsidP="7A9582B1" w:rsidRDefault="7A9582B1" w14:paraId="0ABF05B3" w14:textId="39BC1F68">
      <w:pPr>
        <w:pStyle w:val="Normal"/>
        <w:ind w:firstLine="720"/>
        <w:jc w:val="left"/>
        <w:rPr>
          <w:sz w:val="24"/>
          <w:szCs w:val="24"/>
        </w:rPr>
      </w:pPr>
      <w:r w:rsidRPr="7A9582B1" w:rsidR="7A9582B1">
        <w:rPr>
          <w:sz w:val="24"/>
          <w:szCs w:val="24"/>
        </w:rPr>
        <w:t>(當年度)營利事業所得稅之應納稅額 , 研究發展支出之扣抵額上限) ;</w:t>
      </w:r>
    </w:p>
    <w:p w:rsidR="7A9582B1" w:rsidP="7A9582B1" w:rsidRDefault="7A9582B1" w14:paraId="2A75F0D1" w14:textId="02CC4ECF">
      <w:pPr>
        <w:pStyle w:val="Normal"/>
        <w:ind w:firstLine="720"/>
        <w:jc w:val="left"/>
        <w:rPr>
          <w:sz w:val="24"/>
          <w:szCs w:val="24"/>
        </w:rPr>
      </w:pPr>
    </w:p>
    <w:p w:rsidR="7A9582B1" w:rsidP="7A9582B1" w:rsidRDefault="7A9582B1" w14:paraId="535808AC" w14:textId="5E50E13D">
      <w:pPr>
        <w:pStyle w:val="Normal"/>
        <w:ind w:firstLine="720"/>
        <w:jc w:val="left"/>
        <w:rPr>
          <w:sz w:val="24"/>
          <w:szCs w:val="24"/>
        </w:rPr>
      </w:pPr>
      <w:r w:rsidRPr="7A9582B1" w:rsidR="7A9582B1">
        <w:rPr>
          <w:sz w:val="24"/>
          <w:szCs w:val="24"/>
        </w:rPr>
        <w:t>(</w:t>
      </w:r>
      <w:r w:rsidRPr="7A9582B1" w:rsidR="7A9582B1">
        <w:rPr>
          <w:sz w:val="24"/>
          <w:szCs w:val="24"/>
        </w:rPr>
        <w:t>當年度</w:t>
      </w:r>
      <w:r w:rsidRPr="7A9582B1" w:rsidR="7A9582B1">
        <w:rPr>
          <w:sz w:val="24"/>
          <w:szCs w:val="24"/>
        </w:rPr>
        <w:t>)</w:t>
      </w:r>
      <w:r w:rsidRPr="7A9582B1" w:rsidR="7A9582B1">
        <w:rPr>
          <w:sz w:val="24"/>
          <w:szCs w:val="24"/>
        </w:rPr>
        <w:t>營利事業所得稅之應納稅額</w:t>
      </w:r>
      <w:r w:rsidRPr="7A9582B1" w:rsidR="7A9582B1">
        <w:rPr>
          <w:sz w:val="24"/>
          <w:szCs w:val="24"/>
        </w:rPr>
        <w:t xml:space="preserve"> -= </w:t>
      </w:r>
      <w:r w:rsidRPr="7A9582B1" w:rsidR="7A9582B1">
        <w:rPr>
          <w:sz w:val="24"/>
          <w:szCs w:val="24"/>
        </w:rPr>
        <w:t>研究發展支出之扣抵額</w:t>
      </w:r>
      <w:r w:rsidRPr="7A9582B1" w:rsidR="7A9582B1">
        <w:rPr>
          <w:sz w:val="24"/>
          <w:szCs w:val="24"/>
        </w:rPr>
        <w:t xml:space="preserve"> ;</w:t>
      </w:r>
    </w:p>
    <w:p w:rsidR="7A9582B1" w:rsidP="7A9582B1" w:rsidRDefault="7A9582B1" w14:paraId="333EDD1A" w14:textId="13DF9A73">
      <w:pPr>
        <w:pStyle w:val="Normal"/>
        <w:ind w:firstLine="720"/>
        <w:jc w:val="left"/>
        <w:rPr>
          <w:sz w:val="24"/>
          <w:szCs w:val="24"/>
        </w:rPr>
      </w:pPr>
      <w:r w:rsidRPr="7A9582B1" w:rsidR="7A9582B1">
        <w:rPr>
          <w:sz w:val="24"/>
          <w:szCs w:val="24"/>
        </w:rPr>
        <w:t>(前一年度)</w:t>
      </w:r>
      <w:r w:rsidRPr="7A9582B1" w:rsidR="7A9582B1">
        <w:rPr>
          <w:sz w:val="24"/>
          <w:szCs w:val="24"/>
        </w:rPr>
        <w:t>營利事業所得稅之應納稅額</w:t>
      </w:r>
      <w:r w:rsidRPr="7A9582B1" w:rsidR="7A9582B1">
        <w:rPr>
          <w:sz w:val="24"/>
          <w:szCs w:val="24"/>
        </w:rPr>
        <w:t xml:space="preserve"> -= </w:t>
      </w:r>
      <w:r w:rsidRPr="7A9582B1" w:rsidR="7A9582B1">
        <w:rPr>
          <w:sz w:val="24"/>
          <w:szCs w:val="24"/>
        </w:rPr>
        <w:t>研究發展支出之扣抵額</w:t>
      </w:r>
      <w:r w:rsidRPr="7A9582B1" w:rsidR="7A9582B1">
        <w:rPr>
          <w:sz w:val="24"/>
          <w:szCs w:val="24"/>
        </w:rPr>
        <w:t xml:space="preserve"> ;</w:t>
      </w:r>
    </w:p>
    <w:p w:rsidR="7A9582B1" w:rsidP="7A9582B1" w:rsidRDefault="7A9582B1" w14:paraId="2147A640" w14:textId="35A2CDF2">
      <w:pPr>
        <w:pStyle w:val="Normal"/>
        <w:ind w:firstLine="720"/>
        <w:jc w:val="left"/>
        <w:rPr>
          <w:sz w:val="24"/>
          <w:szCs w:val="24"/>
        </w:rPr>
      </w:pPr>
      <w:r w:rsidRPr="7A9582B1" w:rsidR="7A9582B1">
        <w:rPr>
          <w:sz w:val="24"/>
          <w:szCs w:val="24"/>
        </w:rPr>
        <w:t>(前二年度)</w:t>
      </w:r>
      <w:r w:rsidRPr="7A9582B1" w:rsidR="7A9582B1">
        <w:rPr>
          <w:sz w:val="24"/>
          <w:szCs w:val="24"/>
        </w:rPr>
        <w:t>營利事業所得稅之應納稅額</w:t>
      </w:r>
      <w:r w:rsidRPr="7A9582B1" w:rsidR="7A9582B1">
        <w:rPr>
          <w:sz w:val="24"/>
          <w:szCs w:val="24"/>
        </w:rPr>
        <w:t xml:space="preserve"> -= </w:t>
      </w:r>
      <w:r w:rsidRPr="7A9582B1" w:rsidR="7A9582B1">
        <w:rPr>
          <w:sz w:val="24"/>
          <w:szCs w:val="24"/>
        </w:rPr>
        <w:t>研究發展支出之扣抵額</w:t>
      </w:r>
      <w:r w:rsidRPr="7A9582B1" w:rsidR="7A9582B1">
        <w:rPr>
          <w:sz w:val="24"/>
          <w:szCs w:val="24"/>
        </w:rPr>
        <w:t xml:space="preserve"> ;</w:t>
      </w:r>
    </w:p>
    <w:p w:rsidR="7A9582B1" w:rsidP="7A9582B1" w:rsidRDefault="7A9582B1" w14:paraId="2DA7D6E4" w14:textId="1D82B90E">
      <w:pPr>
        <w:pStyle w:val="Normal"/>
        <w:ind w:firstLine="0"/>
        <w:jc w:val="left"/>
        <w:rPr>
          <w:sz w:val="24"/>
          <w:szCs w:val="24"/>
        </w:rPr>
      </w:pPr>
    </w:p>
    <w:p w:rsidR="7A9582B1" w:rsidP="7A9582B1" w:rsidRDefault="7A9582B1" w14:paraId="3CD5E198" w14:textId="07B00F98">
      <w:pPr>
        <w:pStyle w:val="Normal"/>
        <w:jc w:val="left"/>
        <w:rPr>
          <w:sz w:val="40"/>
          <w:szCs w:val="40"/>
        </w:rPr>
      </w:pPr>
      <w:r w:rsidRPr="7A9582B1" w:rsidR="7A9582B1">
        <w:rPr>
          <w:sz w:val="24"/>
          <w:szCs w:val="24"/>
        </w:rPr>
        <w:t>法條</w:t>
      </w:r>
      <w:r w:rsidRPr="7A9582B1" w:rsidR="7A9582B1">
        <w:rPr>
          <w:sz w:val="24"/>
          <w:szCs w:val="24"/>
        </w:rPr>
        <w:t>：</w:t>
      </w:r>
    </w:p>
    <w:p w:rsidR="7A9582B1" w:rsidP="7A9582B1" w:rsidRDefault="7A9582B1" w14:paraId="357117B1" w14:textId="3FE8BC73">
      <w:pPr>
        <w:pStyle w:val="ListParagraph"/>
        <w:numPr>
          <w:ilvl w:val="0"/>
          <w:numId w:val="10"/>
        </w:numPr>
        <w:jc w:val="left"/>
        <w:rPr>
          <w:sz w:val="24"/>
          <w:szCs w:val="24"/>
        </w:rPr>
      </w:pPr>
    </w:p>
    <w:p w:rsidR="7A9582B1" w:rsidP="7A9582B1" w:rsidRDefault="7A9582B1" w14:paraId="189E05C8" w14:textId="28B89D62">
      <w:pPr>
        <w:pStyle w:val="Normal"/>
        <w:ind w:left="0"/>
        <w:jc w:val="left"/>
        <w:rPr>
          <w:sz w:val="24"/>
          <w:szCs w:val="24"/>
        </w:rPr>
      </w:pPr>
      <w:r w:rsidRPr="7A9582B1" w:rsidR="7A9582B1">
        <w:rPr>
          <w:sz w:val="24"/>
          <w:szCs w:val="24"/>
        </w:rPr>
        <w:t>中小企業條例第35條。</w:t>
      </w:r>
    </w:p>
    <w:p w:rsidR="7A9582B1" w:rsidP="7A9582B1" w:rsidRDefault="7A9582B1" w14:paraId="1326F0FD" w14:textId="5AE98500">
      <w:pPr>
        <w:pStyle w:val="Normal"/>
        <w:ind w:left="0"/>
        <w:jc w:val="left"/>
        <w:rPr>
          <w:sz w:val="24"/>
          <w:szCs w:val="24"/>
        </w:rPr>
      </w:pPr>
    </w:p>
    <w:p w:rsidR="7A9582B1" w:rsidP="7A9582B1" w:rsidRDefault="7A9582B1" w14:paraId="1B4BEFED" w14:textId="70FC032F">
      <w:pPr>
        <w:pStyle w:val="Normal"/>
        <w:jc w:val="left"/>
        <w:rPr>
          <w:sz w:val="24"/>
          <w:szCs w:val="24"/>
        </w:rPr>
      </w:pPr>
      <w:r w:rsidRPr="7A9582B1" w:rsidR="7A9582B1">
        <w:rPr>
          <w:sz w:val="24"/>
          <w:szCs w:val="24"/>
        </w:rPr>
        <w:t>法條內容</w:t>
      </w:r>
      <w:r w:rsidRPr="7A9582B1" w:rsidR="7A9582B1">
        <w:rPr>
          <w:sz w:val="24"/>
          <w:szCs w:val="24"/>
        </w:rPr>
        <w:t>：</w:t>
      </w:r>
    </w:p>
    <w:p w:rsidR="7A9582B1" w:rsidP="7A9582B1" w:rsidRDefault="7A9582B1" w14:paraId="0BAF2C70" w14:textId="15FD5FC1">
      <w:pPr>
        <w:pStyle w:val="Normal"/>
        <w:rPr/>
      </w:pPr>
      <w:hyperlink r:id="R7f07238ff62a45c3">
        <w:r w:rsidRPr="7A9582B1" w:rsidR="7A9582B1">
          <w:rPr>
            <w:rStyle w:val="Hyperlink"/>
            <w:noProof w:val="0"/>
            <w:lang w:val="en-US"/>
          </w:rPr>
          <w:t>第 35 條</w:t>
        </w:r>
      </w:hyperlink>
    </w:p>
    <w:p w:rsidR="7A9582B1" w:rsidP="7A9582B1" w:rsidRDefault="7A9582B1" w14:paraId="31ACECE3" w14:textId="10BFBE97">
      <w:pPr>
        <w:pStyle w:val="Normal"/>
        <w:rPr>
          <w:noProof w:val="0"/>
          <w:lang w:val="en-US"/>
        </w:rPr>
      </w:pPr>
      <w:r w:rsidRPr="7A9582B1" w:rsidR="7A9582B1">
        <w:rPr>
          <w:noProof w:val="0"/>
          <w:lang w:val="en-US"/>
        </w:rPr>
        <w:t>為促進中小企業研發創新，中小企業投資於研究發展之支出，得選擇以下列方式抵減應納營利事業所得稅額，並以不超過該公司當年度應納營利事業所得稅額百分之三十為限；一經擇定，不得變更：</w:t>
      </w:r>
    </w:p>
    <w:p w:rsidR="7A9582B1" w:rsidP="7A9582B1" w:rsidRDefault="7A9582B1" w14:paraId="27142648" w14:textId="2966012F">
      <w:pPr>
        <w:pStyle w:val="Normal"/>
        <w:rPr>
          <w:noProof w:val="0"/>
          <w:lang w:val="en-US"/>
        </w:rPr>
      </w:pPr>
      <w:r w:rsidRPr="7A9582B1" w:rsidR="7A9582B1">
        <w:rPr>
          <w:noProof w:val="0"/>
          <w:lang w:val="en-US"/>
        </w:rPr>
        <w:t>一、於支出金額百分之十五限度內，抵減當年度應納營利事業所得稅額</w:t>
      </w:r>
      <w:r w:rsidRPr="7A9582B1" w:rsidR="7A9582B1">
        <w:rPr>
          <w:noProof w:val="0"/>
          <w:lang w:val="en-US"/>
        </w:rPr>
        <w:t>。</w:t>
      </w:r>
    </w:p>
    <w:p w:rsidR="7A9582B1" w:rsidP="7A9582B1" w:rsidRDefault="7A9582B1" w14:paraId="38A7ABB1" w14:textId="2FD45254">
      <w:pPr>
        <w:pStyle w:val="Normal"/>
        <w:rPr>
          <w:noProof w:val="0"/>
          <w:lang w:val="en-US"/>
        </w:rPr>
      </w:pPr>
      <w:r w:rsidRPr="7A9582B1" w:rsidR="7A9582B1">
        <w:rPr>
          <w:noProof w:val="0"/>
          <w:lang w:val="en-US"/>
        </w:rPr>
        <w:t>二、於支出金額百分之十限度內，抵減自當年度起三年內各年度應納營利事業所得稅額</w:t>
      </w:r>
      <w:r w:rsidRPr="7A9582B1" w:rsidR="7A9582B1">
        <w:rPr>
          <w:noProof w:val="0"/>
          <w:lang w:val="en-US"/>
        </w:rPr>
        <w:t>。</w:t>
      </w:r>
    </w:p>
    <w:p w:rsidR="7A9582B1" w:rsidP="7A9582B1" w:rsidRDefault="7A9582B1" w14:paraId="2D113F5C" w14:textId="17CCCBAF">
      <w:pPr>
        <w:pStyle w:val="Normal"/>
        <w:rPr>
          <w:noProof w:val="0"/>
          <w:lang w:val="en-US"/>
        </w:rPr>
      </w:pPr>
      <w:r w:rsidRPr="7A9582B1" w:rsidR="7A9582B1">
        <w:rPr>
          <w:noProof w:val="0"/>
          <w:lang w:val="en-US"/>
        </w:rPr>
        <w:t>供研究發展、實驗或品質檢驗用之儀器設備，其耐用年數在二年以上者，准按所得稅法固定資產耐用年數表所載年數，縮短二分之一計算折舊；縮短後餘數不滿一年者，不予計算。</w:t>
      </w:r>
    </w:p>
    <w:p w:rsidR="7A9582B1" w:rsidP="7A9582B1" w:rsidRDefault="7A9582B1" w14:paraId="52B39CB0" w14:textId="2BB12C9F">
      <w:pPr>
        <w:pStyle w:val="Normal"/>
        <w:rPr>
          <w:noProof w:val="0"/>
          <w:lang w:val="en-US"/>
        </w:rPr>
      </w:pPr>
      <w:r w:rsidRPr="7A9582B1" w:rsidR="7A9582B1">
        <w:rPr>
          <w:noProof w:val="0"/>
          <w:lang w:val="en-US"/>
        </w:rPr>
        <w:t>第一項投資抵減之適用範圍、申請期限、申請程序、核定機關、施行期限、抵減率及其他相關事項之辦法，由行政院定之</w:t>
      </w:r>
      <w:r w:rsidRPr="7A9582B1" w:rsidR="7A9582B1">
        <w:rPr>
          <w:noProof w:val="0"/>
          <w:lang w:val="en-US"/>
        </w:rPr>
        <w:t>。</w:t>
      </w:r>
    </w:p>
    <w:p w:rsidR="7A9582B1" w:rsidP="7A9582B1" w:rsidRDefault="7A9582B1" w14:paraId="6AA0FE96" w14:textId="513EC99F">
      <w:pPr>
        <w:pStyle w:val="Normal"/>
        <w:jc w:val="left"/>
        <w:rPr>
          <w:sz w:val="24"/>
          <w:szCs w:val="24"/>
        </w:rPr>
      </w:pPr>
    </w:p>
    <w:p w:rsidR="7A9582B1" w:rsidP="7A9582B1" w:rsidRDefault="7A9582B1" w14:paraId="414A7916" w14:textId="0A84B018">
      <w:pPr>
        <w:pStyle w:val="Normal"/>
        <w:jc w:val="left"/>
        <w:rPr>
          <w:sz w:val="24"/>
          <w:szCs w:val="24"/>
        </w:rPr>
      </w:pPr>
      <w:r w:rsidRPr="7A9582B1" w:rsidR="7A9582B1">
        <w:rPr>
          <w:sz w:val="24"/>
          <w:szCs w:val="24"/>
        </w:rPr>
        <w:t>備註：</w:t>
      </w:r>
    </w:p>
    <w:p w:rsidR="7A9582B1" w:rsidP="7A9582B1" w:rsidRDefault="7A9582B1" w14:paraId="3FD69CAD" w14:textId="66B5452B">
      <w:pPr>
        <w:pStyle w:val="Normal"/>
        <w:jc w:val="left"/>
        <w:rPr>
          <w:sz w:val="24"/>
          <w:szCs w:val="24"/>
        </w:rPr>
      </w:pPr>
      <w:r w:rsidRPr="7A9582B1" w:rsidR="7A9582B1">
        <w:rPr>
          <w:sz w:val="24"/>
          <w:szCs w:val="24"/>
        </w:rPr>
        <w:t>於103/06/04修訂並公布。</w:t>
      </w:r>
    </w:p>
    <w:p w:rsidR="7A9582B1" w:rsidP="7A9582B1" w:rsidRDefault="7A9582B1" w14:paraId="29541C35" w14:textId="5CFC01CB">
      <w:pPr>
        <w:pStyle w:val="Normal"/>
        <w:jc w:val="left"/>
        <w:rPr>
          <w:sz w:val="24"/>
          <w:szCs w:val="24"/>
        </w:rPr>
      </w:pPr>
    </w:p>
    <w:p w:rsidR="7A9582B1" w:rsidP="7A9582B1" w:rsidRDefault="7A9582B1" w14:paraId="7D366AFB" w14:textId="6AF9A806">
      <w:pPr>
        <w:pStyle w:val="Normal"/>
        <w:jc w:val="left"/>
        <w:rPr>
          <w:sz w:val="48"/>
          <w:szCs w:val="48"/>
        </w:rPr>
      </w:pPr>
      <w:r w:rsidRPr="7A9582B1" w:rsidR="7A9582B1">
        <w:rPr>
          <w:sz w:val="40"/>
          <w:szCs w:val="40"/>
        </w:rPr>
        <w:t>因增僱員工而扣抵</w:t>
      </w:r>
    </w:p>
    <w:p w:rsidR="7A9582B1" w:rsidP="7A9582B1" w:rsidRDefault="7A9582B1" w14:paraId="2C6D8EC5" w14:textId="3B193546">
      <w:pPr>
        <w:pStyle w:val="Normal"/>
        <w:jc w:val="left"/>
        <w:rPr>
          <w:sz w:val="48"/>
          <w:szCs w:val="48"/>
        </w:rPr>
      </w:pPr>
      <w:r w:rsidRPr="7A9582B1" w:rsidR="7A9582B1">
        <w:rPr>
          <w:sz w:val="24"/>
          <w:szCs w:val="24"/>
        </w:rPr>
        <w:t>法條：</w:t>
      </w:r>
    </w:p>
    <w:p w:rsidR="7A9582B1" w:rsidP="7A9582B1" w:rsidRDefault="7A9582B1" w14:paraId="1F86FD56" w14:textId="140791E0">
      <w:pPr>
        <w:pStyle w:val="ListParagraph"/>
        <w:numPr>
          <w:ilvl w:val="0"/>
          <w:numId w:val="13"/>
        </w:numPr>
        <w:jc w:val="left"/>
        <w:rPr>
          <w:sz w:val="24"/>
          <w:szCs w:val="24"/>
        </w:rPr>
      </w:pPr>
    </w:p>
    <w:p w:rsidR="7A9582B1" w:rsidP="7A9582B1" w:rsidRDefault="7A9582B1" w14:paraId="7B1CC9B4" w14:textId="67F7C6B5">
      <w:pPr>
        <w:pStyle w:val="Normal"/>
        <w:ind w:left="0"/>
        <w:jc w:val="left"/>
        <w:rPr>
          <w:sz w:val="24"/>
          <w:szCs w:val="24"/>
        </w:rPr>
      </w:pPr>
      <w:r w:rsidRPr="7A9582B1" w:rsidR="7A9582B1">
        <w:rPr>
          <w:sz w:val="24"/>
          <w:szCs w:val="24"/>
        </w:rPr>
        <w:t>中小企業條例第36-2條。</w:t>
      </w:r>
    </w:p>
    <w:p w:rsidR="7A9582B1" w:rsidP="7A9582B1" w:rsidRDefault="7A9582B1" w14:paraId="4247DEAB" w14:textId="6D896DFF">
      <w:pPr>
        <w:pStyle w:val="Normal"/>
        <w:ind w:left="0"/>
        <w:jc w:val="left"/>
        <w:rPr>
          <w:sz w:val="24"/>
          <w:szCs w:val="24"/>
        </w:rPr>
      </w:pPr>
    </w:p>
    <w:p w:rsidR="7A9582B1" w:rsidP="7A9582B1" w:rsidRDefault="7A9582B1" w14:paraId="208F62CC" w14:textId="2F3D9843">
      <w:pPr>
        <w:pStyle w:val="Normal"/>
        <w:jc w:val="left"/>
        <w:rPr>
          <w:sz w:val="24"/>
          <w:szCs w:val="24"/>
        </w:rPr>
      </w:pPr>
      <w:r w:rsidRPr="7A9582B1" w:rsidR="7A9582B1">
        <w:rPr>
          <w:sz w:val="24"/>
          <w:szCs w:val="24"/>
        </w:rPr>
        <w:t>法條內容</w:t>
      </w:r>
      <w:r w:rsidRPr="7A9582B1" w:rsidR="7A9582B1">
        <w:rPr>
          <w:sz w:val="24"/>
          <w:szCs w:val="24"/>
        </w:rPr>
        <w:t>：</w:t>
      </w:r>
    </w:p>
    <w:p w:rsidR="7A9582B1" w:rsidP="7A9582B1" w:rsidRDefault="7A9582B1" w14:paraId="2E625DE3" w14:textId="62FA6D64">
      <w:pPr>
        <w:pStyle w:val="Normal"/>
        <w:rPr/>
      </w:pPr>
      <w:hyperlink r:id="R41a7a0fb8dfa4047">
        <w:r w:rsidRPr="7A9582B1" w:rsidR="7A9582B1">
          <w:rPr>
            <w:rStyle w:val="Hyperlink"/>
            <w:noProof w:val="0"/>
            <w:lang w:val="en-US"/>
          </w:rPr>
          <w:t>第 36-2 條</w:t>
        </w:r>
      </w:hyperlink>
    </w:p>
    <w:p w:rsidR="7A9582B1" w:rsidP="7A9582B1" w:rsidRDefault="7A9582B1" w14:paraId="288C2437" w14:textId="7227D6F0">
      <w:pPr>
        <w:pStyle w:val="Normal"/>
        <w:rPr>
          <w:noProof w:val="0"/>
          <w:lang w:val="en-US"/>
        </w:rPr>
      </w:pPr>
      <w:r w:rsidRPr="7A9582B1" w:rsidR="7A9582B1">
        <w:rPr>
          <w:noProof w:val="0"/>
          <w:lang w:val="en-US"/>
        </w:rPr>
        <w:t>為因應國際經濟情勢變化，促進國內中小企業投資意願及提升國內就業率，經濟景氣指數達一定情形下，新投資創立或增資擴展之中小企業達一定投資額，增僱一定人數之員工且提高該企業整體薪資給付總額時，得就其每年增僱本國籍員工所支付薪資金額之百分之一百三十限度內，自其增僱當年度營利事業所得額中減除。</w:t>
      </w:r>
    </w:p>
    <w:p w:rsidR="7A9582B1" w:rsidP="7A9582B1" w:rsidRDefault="7A9582B1" w14:paraId="3AB270F8" w14:textId="43D99441">
      <w:pPr>
        <w:pStyle w:val="Normal"/>
        <w:rPr>
          <w:noProof w:val="0"/>
          <w:lang w:val="en-US"/>
        </w:rPr>
      </w:pPr>
      <w:r w:rsidRPr="7A9582B1" w:rsidR="7A9582B1">
        <w:rPr>
          <w:noProof w:val="0"/>
          <w:lang w:val="en-US"/>
        </w:rPr>
        <w:t>前項員工年齡在二十四歲以下者，得就每年增僱本國籍員工支付薪資金額之百分之一百五十限度內，自其增僱當年度營利事業所得額中減除</w:t>
      </w:r>
      <w:r w:rsidRPr="7A9582B1" w:rsidR="7A9582B1">
        <w:rPr>
          <w:noProof w:val="0"/>
          <w:lang w:val="en-US"/>
        </w:rPr>
        <w:t>。</w:t>
      </w:r>
    </w:p>
    <w:p w:rsidR="7A9582B1" w:rsidP="7A9582B1" w:rsidRDefault="7A9582B1" w14:paraId="4AEE5849" w14:textId="1232898E">
      <w:pPr>
        <w:pStyle w:val="Normal"/>
        <w:rPr>
          <w:noProof w:val="0"/>
          <w:lang w:val="en-US"/>
        </w:rPr>
      </w:pPr>
      <w:r w:rsidRPr="7A9582B1" w:rsidR="7A9582B1">
        <w:rPr>
          <w:noProof w:val="0"/>
          <w:lang w:val="en-US"/>
        </w:rPr>
        <w:t>中小企業於經濟景氣指數達一定情形下，調高基層員工之平均薪資給付水準時，得就每年非因法定基本工資調整而增加支付本國籍現職基層員工薪資金額之百分之一百三十限度內，自其增加薪資當年度營利事業所得額中減除。但因增僱員工所致增加之薪資給付金額已適用前二項規定者，不得重複計入。</w:t>
      </w:r>
    </w:p>
    <w:p w:rsidR="7A9582B1" w:rsidP="7A9582B1" w:rsidRDefault="7A9582B1" w14:paraId="181CDCB4" w14:textId="24F22E74">
      <w:pPr>
        <w:pStyle w:val="Normal"/>
        <w:rPr>
          <w:noProof w:val="0"/>
          <w:lang w:val="en-US"/>
        </w:rPr>
      </w:pPr>
      <w:r w:rsidRPr="7A9582B1" w:rsidR="7A9582B1">
        <w:rPr>
          <w:noProof w:val="0"/>
          <w:lang w:val="en-US"/>
        </w:rPr>
        <w:t>中小企業於本條適用期間，不符合前三項要件，自不符合要件之年度起，依所得稅法規定計算其營利事業所得額及應納稅額</w:t>
      </w:r>
      <w:r w:rsidRPr="7A9582B1" w:rsidR="7A9582B1">
        <w:rPr>
          <w:noProof w:val="0"/>
          <w:lang w:val="en-US"/>
        </w:rPr>
        <w:t>。</w:t>
      </w:r>
    </w:p>
    <w:p w:rsidR="7A9582B1" w:rsidP="7A9582B1" w:rsidRDefault="7A9582B1" w14:paraId="31B1925A" w14:textId="2119CAF2">
      <w:pPr>
        <w:pStyle w:val="Normal"/>
        <w:rPr>
          <w:noProof w:val="0"/>
          <w:lang w:val="en-US"/>
        </w:rPr>
      </w:pPr>
      <w:r w:rsidRPr="7A9582B1" w:rsidR="7A9582B1">
        <w:rPr>
          <w:noProof w:val="0"/>
          <w:lang w:val="en-US"/>
        </w:rPr>
        <w:t>第一項、第二項及第三項所定經濟景氣指數達一定情形、適用期間、投資額、增僱員工之對象及人數、企業整體薪資給付總額、基層員工範圍及平均薪資給付水準計算方式、核定機關、申請期限、申請程序及其他相關事項之辦法，由中央主管機關會同財政部定之。</w:t>
      </w:r>
    </w:p>
    <w:p w:rsidR="7A9582B1" w:rsidP="7A9582B1" w:rsidRDefault="7A9582B1" w14:paraId="0BA28CD0" w14:textId="1C138358">
      <w:pPr>
        <w:pStyle w:val="Normal"/>
        <w:rPr>
          <w:noProof w:val="0"/>
          <w:lang w:val="en-US"/>
        </w:rPr>
      </w:pPr>
      <w:r w:rsidRPr="7A9582B1" w:rsidR="7A9582B1">
        <w:rPr>
          <w:noProof w:val="0"/>
          <w:lang w:val="en-US"/>
        </w:rPr>
        <w:t>本條中華民國一百零四年十二月十八日修正之第二項、第三項、第四項及第五項規定，自一百零五年一月一日施行至一百十三年五月十九日止，不適用第四十條但書之規定。</w:t>
      </w:r>
    </w:p>
    <w:p w:rsidR="7A9582B1" w:rsidP="7A9582B1" w:rsidRDefault="7A9582B1" w14:paraId="3C8D3017" w14:textId="361131A9">
      <w:pPr>
        <w:pStyle w:val="Normal"/>
        <w:jc w:val="left"/>
        <w:rPr>
          <w:sz w:val="24"/>
          <w:szCs w:val="24"/>
        </w:rPr>
      </w:pPr>
    </w:p>
    <w:p w:rsidR="7A9582B1" w:rsidP="7A9582B1" w:rsidRDefault="7A9582B1" w14:paraId="6C1C5D43" w14:textId="0A84B018">
      <w:pPr>
        <w:pStyle w:val="Normal"/>
        <w:jc w:val="left"/>
        <w:rPr>
          <w:sz w:val="24"/>
          <w:szCs w:val="24"/>
        </w:rPr>
      </w:pPr>
      <w:r w:rsidRPr="7A9582B1" w:rsidR="7A9582B1">
        <w:rPr>
          <w:sz w:val="24"/>
          <w:szCs w:val="24"/>
        </w:rPr>
        <w:t>備註：</w:t>
      </w:r>
    </w:p>
    <w:p w:rsidR="7A9582B1" w:rsidP="7A9582B1" w:rsidRDefault="7A9582B1" w14:paraId="063DBD8D" w14:textId="6DF4DA3D">
      <w:pPr>
        <w:pStyle w:val="Normal"/>
        <w:jc w:val="left"/>
        <w:rPr>
          <w:sz w:val="24"/>
          <w:szCs w:val="24"/>
        </w:rPr>
      </w:pPr>
      <w:r w:rsidRPr="7A9582B1" w:rsidR="7A9582B1">
        <w:rPr>
          <w:sz w:val="24"/>
          <w:szCs w:val="24"/>
        </w:rPr>
        <w:t>於103/06/04增訂並公布。</w:t>
      </w:r>
    </w:p>
    <w:p w:rsidR="7A9582B1" w:rsidP="7A9582B1" w:rsidRDefault="7A9582B1" w14:paraId="4F528C40" w14:textId="7ACF5A7F">
      <w:pPr>
        <w:pStyle w:val="Normal"/>
        <w:jc w:val="left"/>
        <w:rPr>
          <w:sz w:val="24"/>
          <w:szCs w:val="24"/>
        </w:rPr>
      </w:pPr>
      <w:r w:rsidRPr="7A9582B1" w:rsidR="7A9582B1">
        <w:rPr>
          <w:sz w:val="24"/>
          <w:szCs w:val="24"/>
        </w:rPr>
        <w:t>從103/05/20開始施行10年。</w:t>
      </w:r>
    </w:p>
    <w:p w:rsidR="7A9582B1" w:rsidP="7A9582B1" w:rsidRDefault="7A9582B1" w14:paraId="0C68BDDE" w14:textId="40012196">
      <w:pPr>
        <w:pStyle w:val="Normal"/>
        <w:jc w:val="left"/>
        <w:rPr>
          <w:sz w:val="24"/>
          <w:szCs w:val="24"/>
        </w:rPr>
      </w:pPr>
    </w:p>
    <w:p w:rsidR="7A9582B1" w:rsidP="7A9582B1" w:rsidRDefault="7A9582B1" w14:paraId="6D969D0F" w14:textId="1DAFDD1C">
      <w:pPr>
        <w:pStyle w:val="Normal"/>
        <w:jc w:val="left"/>
        <w:rPr>
          <w:sz w:val="48"/>
          <w:szCs w:val="48"/>
        </w:rPr>
      </w:pPr>
      <w:r w:rsidRPr="7A9582B1" w:rsidR="7A9582B1">
        <w:rPr>
          <w:sz w:val="48"/>
          <w:szCs w:val="48"/>
        </w:rPr>
        <w:t>緩課</w:t>
      </w:r>
    </w:p>
    <w:p w:rsidR="7A9582B1" w:rsidP="7A9582B1" w:rsidRDefault="7A9582B1" w14:paraId="235B3C23" w14:textId="477BF714">
      <w:pPr>
        <w:pStyle w:val="Normal"/>
        <w:jc w:val="left"/>
        <w:rPr>
          <w:sz w:val="40"/>
          <w:szCs w:val="40"/>
        </w:rPr>
      </w:pPr>
      <w:r w:rsidRPr="7A9582B1" w:rsidR="7A9582B1">
        <w:rPr>
          <w:sz w:val="40"/>
          <w:szCs w:val="40"/>
        </w:rPr>
        <w:t>因智慧財產權作價而取得之股票</w:t>
      </w:r>
    </w:p>
    <w:p w:rsidR="7A9582B1" w:rsidP="7A9582B1" w:rsidRDefault="7A9582B1" w14:paraId="0ECA8E74" w14:textId="5200A9A9">
      <w:pPr>
        <w:pStyle w:val="Normal"/>
        <w:jc w:val="left"/>
        <w:rPr>
          <w:sz w:val="24"/>
          <w:szCs w:val="24"/>
        </w:rPr>
      </w:pPr>
    </w:p>
    <w:p w:rsidR="7A9582B1" w:rsidP="7A9582B1" w:rsidRDefault="7A9582B1" w14:paraId="7105DDEA" w14:textId="43DFC86A">
      <w:pPr>
        <w:pStyle w:val="Normal"/>
        <w:jc w:val="left"/>
        <w:rPr>
          <w:sz w:val="40"/>
          <w:szCs w:val="40"/>
        </w:rPr>
      </w:pPr>
      <w:r w:rsidRPr="7A9582B1" w:rsidR="7A9582B1">
        <w:rPr>
          <w:sz w:val="24"/>
          <w:szCs w:val="24"/>
        </w:rPr>
        <w:t>法條</w:t>
      </w:r>
      <w:r w:rsidRPr="7A9582B1" w:rsidR="7A9582B1">
        <w:rPr>
          <w:sz w:val="24"/>
          <w:szCs w:val="24"/>
        </w:rPr>
        <w:t>：</w:t>
      </w:r>
    </w:p>
    <w:p w:rsidR="7A9582B1" w:rsidP="7A9582B1" w:rsidRDefault="7A9582B1" w14:paraId="56DD4295" w14:textId="6211E7C9">
      <w:pPr>
        <w:pStyle w:val="ListParagraph"/>
        <w:numPr>
          <w:ilvl w:val="0"/>
          <w:numId w:val="11"/>
        </w:numPr>
        <w:jc w:val="left"/>
        <w:rPr>
          <w:sz w:val="24"/>
          <w:szCs w:val="24"/>
        </w:rPr>
      </w:pPr>
    </w:p>
    <w:p w:rsidR="7A9582B1" w:rsidP="7A9582B1" w:rsidRDefault="7A9582B1" w14:paraId="53F6ED51" w14:textId="521187B8">
      <w:pPr>
        <w:pStyle w:val="Normal"/>
        <w:ind w:left="0"/>
        <w:jc w:val="left"/>
        <w:rPr>
          <w:sz w:val="24"/>
          <w:szCs w:val="24"/>
        </w:rPr>
      </w:pPr>
      <w:r w:rsidRPr="7A9582B1" w:rsidR="7A9582B1">
        <w:rPr>
          <w:sz w:val="24"/>
          <w:szCs w:val="24"/>
        </w:rPr>
        <w:t>中小企業發展條例第35-1條。</w:t>
      </w:r>
    </w:p>
    <w:p w:rsidR="7A9582B1" w:rsidP="7A9582B1" w:rsidRDefault="7A9582B1" w14:paraId="3A824D29" w14:textId="358F1444">
      <w:pPr>
        <w:pStyle w:val="Normal"/>
        <w:ind w:left="0"/>
        <w:jc w:val="left"/>
        <w:rPr>
          <w:sz w:val="24"/>
          <w:szCs w:val="24"/>
        </w:rPr>
      </w:pPr>
    </w:p>
    <w:p w:rsidR="7A9582B1" w:rsidP="7A9582B1" w:rsidRDefault="7A9582B1" w14:paraId="3B22CB3E" w14:textId="0E8C4465">
      <w:pPr>
        <w:pStyle w:val="Normal"/>
        <w:jc w:val="left"/>
        <w:rPr>
          <w:sz w:val="24"/>
          <w:szCs w:val="24"/>
        </w:rPr>
      </w:pPr>
      <w:r w:rsidRPr="7A9582B1" w:rsidR="7A9582B1">
        <w:rPr>
          <w:sz w:val="24"/>
          <w:szCs w:val="24"/>
        </w:rPr>
        <w:t>法條內容：</w:t>
      </w:r>
    </w:p>
    <w:p w:rsidR="7A9582B1" w:rsidP="7A9582B1" w:rsidRDefault="7A9582B1" w14:paraId="2D9A1496" w14:textId="459A8DE5">
      <w:pPr>
        <w:pStyle w:val="Normal"/>
        <w:rPr/>
      </w:pPr>
      <w:hyperlink r:id="R7c9ed3f26c984814">
        <w:r w:rsidRPr="7A9582B1" w:rsidR="7A9582B1">
          <w:rPr>
            <w:rStyle w:val="Hyperlink"/>
            <w:noProof w:val="0"/>
            <w:lang w:val="en-US"/>
          </w:rPr>
          <w:t>第 35-1 條</w:t>
        </w:r>
      </w:hyperlink>
    </w:p>
    <w:p w:rsidR="7A9582B1" w:rsidP="7A9582B1" w:rsidRDefault="7A9582B1" w14:paraId="3748AB50" w14:textId="77A47246">
      <w:pPr>
        <w:pStyle w:val="Normal"/>
        <w:rPr>
          <w:noProof w:val="0"/>
          <w:lang w:val="en-US"/>
        </w:rPr>
      </w:pPr>
      <w:r w:rsidRPr="7A9582B1" w:rsidR="7A9582B1">
        <w:rPr>
          <w:noProof w:val="0"/>
          <w:lang w:val="en-US"/>
        </w:rPr>
        <w:t>為促進創新研發成果之流通及應用，中小企業以其享有所有權之智慧財產權，讓與非屬上市、上櫃或興櫃公司，所取得之新發行股票，免予計入該企業當年度營利事業所得額課稅。</w:t>
      </w:r>
    </w:p>
    <w:p w:rsidR="7A9582B1" w:rsidP="7A9582B1" w:rsidRDefault="7A9582B1" w14:paraId="6D84842F" w14:textId="6E81B307">
      <w:pPr>
        <w:pStyle w:val="Normal"/>
        <w:rPr>
          <w:noProof w:val="0"/>
          <w:lang w:val="en-US"/>
        </w:rPr>
      </w:pPr>
      <w:r w:rsidRPr="7A9582B1" w:rsidR="7A9582B1">
        <w:rPr>
          <w:noProof w:val="0"/>
          <w:lang w:val="en-US"/>
        </w:rPr>
        <w:t>個人以其享有所有權之智慧財產權，讓與非屬上市、上櫃或興櫃之公司時，該個人所得之新發行股票，免予計入其當年度綜合所得額課稅</w:t>
      </w:r>
      <w:r w:rsidRPr="7A9582B1" w:rsidR="7A9582B1">
        <w:rPr>
          <w:noProof w:val="0"/>
          <w:lang w:val="en-US"/>
        </w:rPr>
        <w:t>。</w:t>
      </w:r>
    </w:p>
    <w:p w:rsidR="7A9582B1" w:rsidP="7A9582B1" w:rsidRDefault="7A9582B1" w14:paraId="042E1A6E" w14:textId="4D10505A">
      <w:pPr>
        <w:pStyle w:val="Normal"/>
        <w:rPr>
          <w:noProof w:val="0"/>
          <w:lang w:val="en-US"/>
        </w:rPr>
      </w:pPr>
      <w:r w:rsidRPr="7A9582B1" w:rsidR="7A9582B1">
        <w:rPr>
          <w:noProof w:val="0"/>
          <w:lang w:val="en-US"/>
        </w:rPr>
        <w:t>前二項股票於實際轉讓、贈與或作為遺產分配時，應將全部轉讓價格，或贈與、遺產分配時之時價作為該轉讓、贈與或遺產分配年度之收益，並於扣除取得前開股票之相關而尚未認列之費用或成本後，申報課徵所得稅。</w:t>
      </w:r>
    </w:p>
    <w:p w:rsidR="7A9582B1" w:rsidP="7A9582B1" w:rsidRDefault="7A9582B1" w14:paraId="07E63720" w14:textId="178BD394">
      <w:pPr>
        <w:pStyle w:val="Normal"/>
        <w:rPr>
          <w:noProof w:val="0"/>
          <w:lang w:val="en-US"/>
        </w:rPr>
      </w:pPr>
      <w:r w:rsidRPr="7A9582B1" w:rsidR="7A9582B1">
        <w:rPr>
          <w:noProof w:val="0"/>
          <w:lang w:val="en-US"/>
        </w:rPr>
        <w:t>前項股票發行公司於辦理前項規定之股票移轉過戶手續時，應於移轉過戶之次日起三十日內，向所在地稅捐稽徵機關申報。發行公司依前項規定應申報而未依限申報、未據實申報或未依限填發規定格式之憑單者，除依限責令補申報及填發憑單外，並按該股票轉讓金額處百分之二十之罰鍰。</w:t>
      </w:r>
    </w:p>
    <w:p w:rsidR="7A9582B1" w:rsidP="7A9582B1" w:rsidRDefault="7A9582B1" w14:paraId="298AF4F4" w14:textId="2EC2AF7A">
      <w:pPr>
        <w:pStyle w:val="Normal"/>
        <w:rPr>
          <w:noProof w:val="0"/>
          <w:lang w:val="en-US"/>
        </w:rPr>
      </w:pPr>
      <w:r w:rsidRPr="7A9582B1" w:rsidR="7A9582B1">
        <w:rPr>
          <w:noProof w:val="0"/>
          <w:lang w:val="en-US"/>
        </w:rPr>
        <w:t>中小企業或個人計算第二項及第三項所得時，如無法提出取得成本之證明時，得以其轉讓價格百分之三十計算該股票之取得成本</w:t>
      </w:r>
      <w:r w:rsidRPr="7A9582B1" w:rsidR="7A9582B1">
        <w:rPr>
          <w:noProof w:val="0"/>
          <w:lang w:val="en-US"/>
        </w:rPr>
        <w:t>。</w:t>
      </w:r>
    </w:p>
    <w:p w:rsidR="7A9582B1" w:rsidP="7A9582B1" w:rsidRDefault="7A9582B1" w14:paraId="0834D569" w14:textId="0221D99A">
      <w:pPr>
        <w:pStyle w:val="Normal"/>
        <w:rPr>
          <w:noProof w:val="0"/>
          <w:lang w:val="en-US"/>
        </w:rPr>
      </w:pPr>
    </w:p>
    <w:p w:rsidR="7A9582B1" w:rsidP="7A9582B1" w:rsidRDefault="7A9582B1" w14:paraId="7A7A0F34" w14:textId="0A84B018">
      <w:pPr>
        <w:pStyle w:val="Normal"/>
        <w:jc w:val="left"/>
        <w:rPr>
          <w:sz w:val="24"/>
          <w:szCs w:val="24"/>
        </w:rPr>
      </w:pPr>
      <w:r w:rsidRPr="7A9582B1" w:rsidR="7A9582B1">
        <w:rPr>
          <w:sz w:val="24"/>
          <w:szCs w:val="24"/>
        </w:rPr>
        <w:t>備註：</w:t>
      </w:r>
    </w:p>
    <w:p w:rsidR="7A9582B1" w:rsidP="7A9582B1" w:rsidRDefault="7A9582B1" w14:paraId="6FFEBD9B" w14:textId="6DF4DA3D">
      <w:pPr>
        <w:pStyle w:val="Normal"/>
        <w:jc w:val="left"/>
        <w:rPr>
          <w:sz w:val="24"/>
          <w:szCs w:val="24"/>
        </w:rPr>
      </w:pPr>
      <w:r w:rsidRPr="7A9582B1" w:rsidR="7A9582B1">
        <w:rPr>
          <w:sz w:val="24"/>
          <w:szCs w:val="24"/>
        </w:rPr>
        <w:t>於103/06/04增訂並公布。</w:t>
      </w:r>
    </w:p>
    <w:p w:rsidR="7A9582B1" w:rsidP="7A9582B1" w:rsidRDefault="7A9582B1" w14:paraId="57CC87B7" w14:textId="7ACF5A7F">
      <w:pPr>
        <w:pStyle w:val="Normal"/>
        <w:jc w:val="left"/>
        <w:rPr>
          <w:sz w:val="24"/>
          <w:szCs w:val="24"/>
        </w:rPr>
      </w:pPr>
      <w:r w:rsidRPr="7A9582B1" w:rsidR="7A9582B1">
        <w:rPr>
          <w:sz w:val="24"/>
          <w:szCs w:val="24"/>
        </w:rPr>
        <w:t>從103/05/20開始施行10年。</w:t>
      </w:r>
    </w:p>
    <w:p w:rsidR="7A9582B1" w:rsidP="7A9582B1" w:rsidRDefault="7A9582B1" w14:paraId="3A324E10" w14:textId="0EBA45D7">
      <w:pPr>
        <w:pStyle w:val="Normal"/>
        <w:rPr>
          <w:noProof w:val="0"/>
          <w:lang w:val="en-US"/>
        </w:rPr>
      </w:pPr>
    </w:p>
    <w:p w:rsidR="7A9582B1" w:rsidP="7A9582B1" w:rsidRDefault="7A9582B1" w14:paraId="30886120" w14:textId="55BF51B3">
      <w:pPr>
        <w:pStyle w:val="Normal"/>
        <w:jc w:val="left"/>
        <w:rPr>
          <w:sz w:val="48"/>
          <w:szCs w:val="48"/>
        </w:rPr>
      </w:pPr>
      <w:r w:rsidRPr="7A9582B1" w:rsidR="7A9582B1">
        <w:rPr>
          <w:sz w:val="48"/>
          <w:szCs w:val="48"/>
        </w:rPr>
        <w:t>結轉科目</w:t>
      </w:r>
    </w:p>
    <w:p w:rsidR="7A9582B1" w:rsidP="7A9582B1" w:rsidRDefault="7A9582B1" w14:paraId="0F889CA7" w14:textId="1128EC1F">
      <w:pPr>
        <w:pStyle w:val="Normal"/>
        <w:jc w:val="left"/>
        <w:rPr>
          <w:sz w:val="40"/>
          <w:szCs w:val="40"/>
        </w:rPr>
      </w:pPr>
      <w:r w:rsidRPr="7A9582B1" w:rsidR="7A9582B1">
        <w:rPr>
          <w:sz w:val="40"/>
          <w:szCs w:val="40"/>
        </w:rPr>
        <w:t>投資損失準備</w:t>
      </w:r>
    </w:p>
    <w:p w:rsidR="7A9582B1" w:rsidP="7A9582B1" w:rsidRDefault="7A9582B1" w14:paraId="02FD9A61" w14:textId="3F9A3AA6">
      <w:pPr>
        <w:pStyle w:val="Normal"/>
        <w:jc w:val="left"/>
        <w:rPr>
          <w:sz w:val="24"/>
          <w:szCs w:val="24"/>
        </w:rPr>
      </w:pPr>
      <w:r w:rsidRPr="7A9582B1" w:rsidR="7A9582B1">
        <w:rPr>
          <w:sz w:val="24"/>
          <w:szCs w:val="24"/>
        </w:rPr>
        <w:t>根據中小企業發展條例第36-1條規定，若一間中小企業開發公司A(</w:t>
      </w:r>
      <w:r w:rsidRPr="7A9582B1" w:rsidR="7A9582B1">
        <w:rPr>
          <w:sz w:val="24"/>
          <w:szCs w:val="24"/>
        </w:rPr>
        <w:t>主營業務跟技術開發有關</w:t>
      </w:r>
      <w:r w:rsidRPr="7A9582B1" w:rsidR="7A9582B1">
        <w:rPr>
          <w:sz w:val="24"/>
          <w:szCs w:val="24"/>
        </w:rPr>
        <w:t>)</w:t>
      </w:r>
      <w:r w:rsidRPr="7A9582B1" w:rsidR="7A9582B1">
        <w:rPr>
          <w:sz w:val="24"/>
          <w:szCs w:val="24"/>
        </w:rPr>
        <w:t>對另一間中小公司B</w:t>
      </w:r>
      <w:r w:rsidRPr="7A9582B1" w:rsidR="7A9582B1">
        <w:rPr>
          <w:sz w:val="24"/>
          <w:szCs w:val="24"/>
        </w:rPr>
        <w:t>(</w:t>
      </w:r>
      <w:r w:rsidRPr="7A9582B1" w:rsidR="7A9582B1">
        <w:rPr>
          <w:sz w:val="24"/>
          <w:szCs w:val="24"/>
        </w:rPr>
        <w:t>成立未滿五年</w:t>
      </w:r>
      <w:r w:rsidRPr="7A9582B1" w:rsidR="7A9582B1">
        <w:rPr>
          <w:sz w:val="24"/>
          <w:szCs w:val="24"/>
        </w:rPr>
        <w:t>)進行投資，則A公司應該提撥其投資總額的</w:t>
      </w:r>
      <w:r w:rsidRPr="7A9582B1" w:rsidR="7A9582B1">
        <w:rPr>
          <w:sz w:val="24"/>
          <w:szCs w:val="24"/>
        </w:rPr>
        <w:t>0.2當成投資損失準備金。在此情況</w:t>
      </w:r>
      <w:r w:rsidRPr="7A9582B1" w:rsidR="7A9582B1">
        <w:rPr>
          <w:sz w:val="24"/>
          <w:szCs w:val="24"/>
        </w:rPr>
        <w:t>，針對A公司之剩餘的投資準備金，A公司應該第五年期末時，按IFRS準則結轉至本期收益。在此情況，若A公司在五年內有因解散、撤銷、廢止或依所得稅法第75條規定轉讓而清算所得時，則針對A公司之剩餘投資準備金，A公司應該在當年度依IFRS準則結轉至本期收益。</w:t>
      </w:r>
    </w:p>
    <w:p w:rsidR="7A9582B1" w:rsidP="7A9582B1" w:rsidRDefault="7A9582B1" w14:paraId="786E0E81" w14:textId="605CFEE9">
      <w:pPr>
        <w:pStyle w:val="Normal"/>
        <w:jc w:val="left"/>
        <w:rPr>
          <w:sz w:val="24"/>
          <w:szCs w:val="24"/>
        </w:rPr>
      </w:pPr>
    </w:p>
    <w:p w:rsidR="7A9582B1" w:rsidP="7A9582B1" w:rsidRDefault="7A9582B1" w14:paraId="19779446" w14:textId="126D6D3E">
      <w:pPr>
        <w:pStyle w:val="Normal"/>
        <w:jc w:val="left"/>
        <w:rPr>
          <w:sz w:val="24"/>
          <w:szCs w:val="24"/>
        </w:rPr>
      </w:pPr>
      <w:r w:rsidRPr="7A9582B1" w:rsidR="7A9582B1">
        <w:rPr>
          <w:sz w:val="24"/>
          <w:szCs w:val="24"/>
        </w:rPr>
        <w:t>法條</w:t>
      </w:r>
      <w:r w:rsidRPr="7A9582B1" w:rsidR="7A9582B1">
        <w:rPr>
          <w:sz w:val="24"/>
          <w:szCs w:val="24"/>
        </w:rPr>
        <w:t>：</w:t>
      </w:r>
    </w:p>
    <w:p w:rsidR="7A9582B1" w:rsidP="7A9582B1" w:rsidRDefault="7A9582B1" w14:paraId="281A4D06" w14:textId="7238ADE8">
      <w:pPr>
        <w:pStyle w:val="ListParagraph"/>
        <w:numPr>
          <w:ilvl w:val="0"/>
          <w:numId w:val="12"/>
        </w:numPr>
        <w:jc w:val="left"/>
        <w:rPr>
          <w:sz w:val="24"/>
          <w:szCs w:val="24"/>
        </w:rPr>
      </w:pPr>
    </w:p>
    <w:p w:rsidR="7A9582B1" w:rsidP="7A9582B1" w:rsidRDefault="7A9582B1" w14:paraId="7EA5C69B" w14:textId="73B144BD">
      <w:pPr>
        <w:pStyle w:val="Normal"/>
        <w:ind w:left="0"/>
        <w:jc w:val="left"/>
        <w:rPr>
          <w:sz w:val="24"/>
          <w:szCs w:val="24"/>
        </w:rPr>
      </w:pPr>
      <w:r w:rsidRPr="7A9582B1" w:rsidR="7A9582B1">
        <w:rPr>
          <w:sz w:val="24"/>
          <w:szCs w:val="24"/>
        </w:rPr>
        <w:t>中小企業發展條例第36-1條。</w:t>
      </w:r>
    </w:p>
    <w:p w:rsidR="7A9582B1" w:rsidP="7A9582B1" w:rsidRDefault="7A9582B1" w14:paraId="73A9F379" w14:textId="79D45E43">
      <w:pPr>
        <w:pStyle w:val="Normal"/>
        <w:ind w:left="0"/>
        <w:jc w:val="left"/>
        <w:rPr>
          <w:sz w:val="24"/>
          <w:szCs w:val="24"/>
        </w:rPr>
      </w:pPr>
    </w:p>
    <w:p w:rsidR="7A9582B1" w:rsidP="7A9582B1" w:rsidRDefault="7A9582B1" w14:paraId="5C3765C6" w14:textId="284DC165">
      <w:pPr>
        <w:pStyle w:val="Normal"/>
        <w:jc w:val="left"/>
        <w:rPr>
          <w:sz w:val="24"/>
          <w:szCs w:val="24"/>
        </w:rPr>
      </w:pPr>
      <w:r w:rsidRPr="7A9582B1" w:rsidR="7A9582B1">
        <w:rPr>
          <w:sz w:val="24"/>
          <w:szCs w:val="24"/>
        </w:rPr>
        <w:t>法條內容</w:t>
      </w:r>
      <w:r w:rsidRPr="7A9582B1" w:rsidR="7A9582B1">
        <w:rPr>
          <w:sz w:val="24"/>
          <w:szCs w:val="24"/>
        </w:rPr>
        <w:t>：</w:t>
      </w:r>
    </w:p>
    <w:p w:rsidR="7A9582B1" w:rsidP="7A9582B1" w:rsidRDefault="7A9582B1" w14:paraId="48474882" w14:textId="3BFFBEA2">
      <w:pPr>
        <w:pStyle w:val="Normal"/>
        <w:rPr/>
      </w:pPr>
      <w:hyperlink r:id="R7ff625e2050e4c4a">
        <w:r w:rsidRPr="7A9582B1" w:rsidR="7A9582B1">
          <w:rPr>
            <w:rStyle w:val="Hyperlink"/>
            <w:noProof w:val="0"/>
            <w:lang w:val="en-US"/>
          </w:rPr>
          <w:t>第 36-1 條</w:t>
        </w:r>
      </w:hyperlink>
    </w:p>
    <w:p w:rsidR="7A9582B1" w:rsidP="7A9582B1" w:rsidRDefault="7A9582B1" w14:paraId="3CBF00B7" w14:textId="368BC496">
      <w:pPr>
        <w:pStyle w:val="Normal"/>
        <w:rPr>
          <w:noProof w:val="0"/>
          <w:lang w:val="en-US"/>
        </w:rPr>
      </w:pPr>
      <w:r w:rsidRPr="7A9582B1" w:rsidR="7A9582B1">
        <w:rPr>
          <w:noProof w:val="0"/>
          <w:lang w:val="en-US"/>
        </w:rPr>
        <w:t>中小企業開發公司對成立未滿五年之中小企業投資，得經中央財政主管機關核准，按其投資總額百分之二十範圍內，提撥投資損失準備，供實際發生損失時充抵之。在提撥五年內若無實際投資損失發生時，應將提撥之準備轉作第五年度收益處理。</w:t>
      </w:r>
    </w:p>
    <w:p w:rsidR="7A9582B1" w:rsidP="7A9582B1" w:rsidRDefault="7A9582B1" w14:paraId="5F5408FE" w14:textId="6DE4EDE2">
      <w:pPr>
        <w:pStyle w:val="Normal"/>
        <w:rPr>
          <w:noProof w:val="0"/>
          <w:lang w:val="en-US"/>
        </w:rPr>
      </w:pPr>
      <w:r w:rsidRPr="7A9582B1" w:rsidR="7A9582B1">
        <w:rPr>
          <w:noProof w:val="0"/>
          <w:lang w:val="en-US"/>
        </w:rPr>
        <w:t>公司因解散、撤銷、廢止、合併或轉讓依所得稅法第七十五條規定計算清算所得時，依前項規定提撥之投資損失準備有累積餘額者，應轉作當年度收益處理。</w:t>
      </w:r>
    </w:p>
    <w:p w:rsidR="7A9582B1" w:rsidP="7A9582B1" w:rsidRDefault="7A9582B1" w14:paraId="12C17060" w14:textId="6D199345">
      <w:pPr>
        <w:pStyle w:val="Normal"/>
        <w:jc w:val="left"/>
        <w:rPr>
          <w:sz w:val="24"/>
          <w:szCs w:val="24"/>
        </w:rPr>
      </w:pPr>
    </w:p>
    <w:p w:rsidR="7A9582B1" w:rsidP="7A9582B1" w:rsidRDefault="7A9582B1" w14:paraId="4FF0B185" w14:textId="0A84B018">
      <w:pPr>
        <w:pStyle w:val="Normal"/>
        <w:jc w:val="left"/>
        <w:rPr>
          <w:sz w:val="24"/>
          <w:szCs w:val="24"/>
        </w:rPr>
      </w:pPr>
      <w:r w:rsidRPr="7A9582B1" w:rsidR="7A9582B1">
        <w:rPr>
          <w:sz w:val="24"/>
          <w:szCs w:val="24"/>
        </w:rPr>
        <w:t>備註：</w:t>
      </w:r>
    </w:p>
    <w:p w:rsidR="7A9582B1" w:rsidP="7A9582B1" w:rsidRDefault="7A9582B1" w14:paraId="501ACBF7" w14:textId="6DF4DA3D">
      <w:pPr>
        <w:pStyle w:val="Normal"/>
        <w:jc w:val="left"/>
        <w:rPr>
          <w:sz w:val="24"/>
          <w:szCs w:val="24"/>
        </w:rPr>
      </w:pPr>
      <w:r w:rsidRPr="7A9582B1" w:rsidR="7A9582B1">
        <w:rPr>
          <w:sz w:val="24"/>
          <w:szCs w:val="24"/>
        </w:rPr>
        <w:t>於103/06/04增訂並公布。</w:t>
      </w:r>
    </w:p>
    <w:p w:rsidR="7A9582B1" w:rsidP="7A9582B1" w:rsidRDefault="7A9582B1" w14:paraId="4965858D" w14:textId="63121E9F">
      <w:pPr>
        <w:pStyle w:val="Normal"/>
        <w:jc w:val="left"/>
        <w:rPr>
          <w:sz w:val="24"/>
          <w:szCs w:val="24"/>
        </w:rPr>
      </w:pPr>
      <w:r w:rsidRPr="7A9582B1" w:rsidR="7A9582B1">
        <w:rPr>
          <w:sz w:val="24"/>
          <w:szCs w:val="24"/>
        </w:rPr>
        <w:t>從103/05/20開始施行10年。</w:t>
      </w:r>
    </w:p>
    <w:p w:rsidR="7A9582B1" w:rsidP="7A9582B1" w:rsidRDefault="7A9582B1" w14:paraId="15BA4C87" w14:textId="11D9CEE1">
      <w:pPr>
        <w:pStyle w:val="Normal"/>
        <w:ind w:left="0"/>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06914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38bd4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4018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b7127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86d4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c7a71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1350b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bac8f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56db23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5bce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a8eb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124f29b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4c5be1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769363"/>
    <w:rsid w:val="52769363"/>
    <w:rsid w:val="7A958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9363"/>
  <w15:chartTrackingRefBased/>
  <w15:docId w15:val="{EC88DDE8-B566-43FD-BE8F-BB337CCC73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anagertoday.com.tw/articles/view/66453?" TargetMode="External" Id="Rc4b291f07fc94992" /><Relationship Type="http://schemas.openxmlformats.org/officeDocument/2006/relationships/hyperlink" Target="https://law.moj.gov.tw/LawClass/LawSingle.aspx?pcode=J0140001&amp;flno=33" TargetMode="External" Id="R1d6f19a93cde47d7" /><Relationship Type="http://schemas.openxmlformats.org/officeDocument/2006/relationships/hyperlink" Target="https://law.moj.gov.tw/LawClass/LawSingle.aspx?pcode=J0140001&amp;flno=34" TargetMode="External" Id="R5162f7f37a354e28" /><Relationship Type="http://schemas.openxmlformats.org/officeDocument/2006/relationships/hyperlink" Target="https://law.moj.gov.tw/LawClass/LawSingle.aspx?pcode=J0140001&amp;flno=35" TargetMode="External" Id="R7f07238ff62a45c3" /><Relationship Type="http://schemas.openxmlformats.org/officeDocument/2006/relationships/hyperlink" Target="https://law.moj.gov.tw/LawClass/LawSingle.aspx?pcode=J0140001&amp;flno=36-2" TargetMode="External" Id="R41a7a0fb8dfa4047" /><Relationship Type="http://schemas.openxmlformats.org/officeDocument/2006/relationships/hyperlink" Target="https://law.moj.gov.tw/LawClass/LawSingle.aspx?pcode=J0140001&amp;flno=35-1" TargetMode="External" Id="R7c9ed3f26c984814" /><Relationship Type="http://schemas.openxmlformats.org/officeDocument/2006/relationships/hyperlink" Target="https://law.moj.gov.tw/LawClass/LawSingle.aspx?pcode=J0140001&amp;flno=36-1" TargetMode="External" Id="R7ff625e2050e4c4a" /><Relationship Type="http://schemas.openxmlformats.org/officeDocument/2006/relationships/numbering" Target="numbering.xml" Id="Ra2f90d7773aa4f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2024-04-09T22:28:54.2950913Z</dcterms:created>
  <dcterms:modified xsi:type="dcterms:W3CDTF">2024-04-10T02:52:17.7594091Z</dcterms:modified>
  <dc:creator>奕捷 黃</dc:creator>
  <lastModifiedBy>奕捷 黃</lastModifiedBy>
</coreProperties>
</file>