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0EFD508" wp14:paraId="2C078E63" wp14:textId="52B66D15">
      <w:pPr>
        <w:jc w:val="center"/>
        <w:rPr>
          <w:sz w:val="72"/>
          <w:szCs w:val="72"/>
        </w:rPr>
      </w:pPr>
      <w:r w:rsidRPr="50EFD508" w:rsidR="50EFD508">
        <w:rPr>
          <w:sz w:val="72"/>
          <w:szCs w:val="72"/>
        </w:rPr>
        <w:t>稅負</w:t>
      </w:r>
      <w:r w:rsidRPr="50EFD508" w:rsidR="50EFD508">
        <w:rPr>
          <w:sz w:val="72"/>
          <w:szCs w:val="72"/>
        </w:rPr>
        <w:t xml:space="preserve"> --</w:t>
      </w:r>
      <w:r w:rsidRPr="50EFD508" w:rsidR="50EFD508">
        <w:rPr>
          <w:sz w:val="72"/>
          <w:szCs w:val="72"/>
        </w:rPr>
        <w:t>不動產之稅負</w:t>
      </w:r>
      <w:r w:rsidRPr="50EFD508" w:rsidR="50EFD508">
        <w:rPr>
          <w:sz w:val="72"/>
          <w:szCs w:val="72"/>
        </w:rPr>
        <w:t>--</w:t>
      </w:r>
      <w:r w:rsidRPr="50EFD508" w:rsidR="50EFD508">
        <w:rPr>
          <w:sz w:val="72"/>
          <w:szCs w:val="72"/>
        </w:rPr>
        <w:t>土地</w:t>
      </w:r>
      <w:r w:rsidRPr="50EFD508" w:rsidR="50EFD508">
        <w:rPr>
          <w:sz w:val="72"/>
          <w:szCs w:val="72"/>
        </w:rPr>
        <w:t>--土地增值稅</w:t>
      </w:r>
    </w:p>
    <w:p w:rsidR="50EFD508" w:rsidP="50EFD508" w:rsidRDefault="50EFD508" w14:paraId="5A291C3A" w14:textId="0A3693D5">
      <w:pPr>
        <w:pStyle w:val="Normal"/>
        <w:jc w:val="left"/>
        <w:rPr>
          <w:sz w:val="52"/>
          <w:szCs w:val="52"/>
        </w:rPr>
      </w:pPr>
      <w:r w:rsidRPr="50EFD508" w:rsidR="50EFD508">
        <w:rPr>
          <w:sz w:val="52"/>
          <w:szCs w:val="52"/>
        </w:rPr>
        <w:t>土</w:t>
      </w:r>
      <w:r w:rsidRPr="50EFD508" w:rsidR="50EFD508">
        <w:rPr>
          <w:sz w:val="52"/>
          <w:szCs w:val="52"/>
        </w:rPr>
        <w:t>土</w:t>
      </w:r>
      <w:r w:rsidRPr="50EFD508" w:rsidR="50EFD508">
        <w:rPr>
          <w:sz w:val="52"/>
          <w:szCs w:val="52"/>
        </w:rPr>
        <w:t>地增值</w:t>
      </w:r>
      <w:r w:rsidRPr="50EFD508" w:rsidR="50EFD508">
        <w:rPr>
          <w:sz w:val="52"/>
          <w:szCs w:val="52"/>
        </w:rPr>
        <w:t>增值</w:t>
      </w:r>
      <w:r w:rsidRPr="50EFD508" w:rsidR="50EFD508">
        <w:rPr>
          <w:sz w:val="52"/>
          <w:szCs w:val="52"/>
        </w:rPr>
        <w:t>稅</w:t>
      </w:r>
    </w:p>
    <w:p w:rsidR="50EFD508" w:rsidP="50EFD508" w:rsidRDefault="50EFD508" w14:paraId="11B4F959" w14:textId="1F8D2CAE">
      <w:pPr>
        <w:pStyle w:val="Normal"/>
        <w:jc w:val="left"/>
        <w:rPr>
          <w:sz w:val="48"/>
          <w:szCs w:val="48"/>
        </w:rPr>
      </w:pPr>
      <w:r w:rsidRPr="50EFD508" w:rsidR="50EFD508">
        <w:rPr>
          <w:sz w:val="48"/>
          <w:szCs w:val="48"/>
        </w:rPr>
        <w:t>適用範圍</w:t>
      </w:r>
    </w:p>
    <w:p w:rsidR="50EFD508" w:rsidP="50EFD508" w:rsidRDefault="50EFD508" w14:paraId="4A433DFB" w14:textId="04999815">
      <w:pPr>
        <w:pStyle w:val="Normal"/>
        <w:jc w:val="left"/>
        <w:rPr>
          <w:sz w:val="24"/>
          <w:szCs w:val="24"/>
        </w:rPr>
      </w:pPr>
      <w:r w:rsidRPr="50EFD508" w:rsidR="50EFD508">
        <w:rPr>
          <w:sz w:val="24"/>
          <w:szCs w:val="24"/>
        </w:rPr>
        <w:t>只有當房地產之相關交易時且房價上漲，則會針對上漲的部分徵收土地增值稅。</w:t>
      </w:r>
    </w:p>
    <w:p w:rsidR="50EFD508" w:rsidP="50EFD508" w:rsidRDefault="50EFD508" w14:paraId="1A8965E5" w14:textId="751A79CE">
      <w:pPr>
        <w:pStyle w:val="Normal"/>
        <w:jc w:val="left"/>
        <w:rPr>
          <w:sz w:val="24"/>
          <w:szCs w:val="24"/>
        </w:rPr>
      </w:pPr>
      <w:r w:rsidRPr="50EFD508" w:rsidR="50EFD508">
        <w:rPr>
          <w:sz w:val="24"/>
          <w:szCs w:val="24"/>
        </w:rPr>
        <w:t>當下列情況之一發生時，才需要徵收土地增值稅</w:t>
      </w:r>
      <w:r w:rsidRPr="50EFD508" w:rsidR="50EFD508">
        <w:rPr>
          <w:sz w:val="24"/>
          <w:szCs w:val="24"/>
        </w:rPr>
        <w:t>。</w:t>
      </w:r>
    </w:p>
    <w:p w:rsidR="50EFD508" w:rsidP="50EFD508" w:rsidRDefault="50EFD508" w14:paraId="58FB67F2" w14:textId="449C969A">
      <w:pPr>
        <w:pStyle w:val="Normal"/>
        <w:jc w:val="left"/>
        <w:rPr>
          <w:sz w:val="24"/>
          <w:szCs w:val="24"/>
        </w:rPr>
      </w:pPr>
    </w:p>
    <w:p w:rsidR="50EFD508" w:rsidP="50EFD508" w:rsidRDefault="50EFD508" w14:paraId="357C3E6E" w14:textId="5E60B016">
      <w:pPr>
        <w:pStyle w:val="Normal"/>
        <w:jc w:val="left"/>
        <w:rPr>
          <w:sz w:val="24"/>
          <w:szCs w:val="24"/>
        </w:rPr>
      </w:pPr>
      <w:r w:rsidRPr="50EFD508" w:rsidR="50EFD508">
        <w:rPr>
          <w:sz w:val="24"/>
          <w:szCs w:val="24"/>
        </w:rPr>
        <w:t>情況一：當土地有償移轉時。</w:t>
      </w:r>
    </w:p>
    <w:p w:rsidR="50EFD508" w:rsidP="50EFD508" w:rsidRDefault="50EFD508" w14:paraId="701FCF2E" w14:textId="4AE64FF8">
      <w:pPr>
        <w:pStyle w:val="Normal"/>
        <w:jc w:val="left"/>
        <w:rPr>
          <w:sz w:val="24"/>
          <w:szCs w:val="24"/>
        </w:rPr>
      </w:pPr>
      <w:r w:rsidRPr="50EFD508" w:rsidR="50EFD508">
        <w:rPr>
          <w:sz w:val="24"/>
          <w:szCs w:val="24"/>
        </w:rPr>
        <w:t>當土地有償移轉時</w:t>
      </w:r>
      <w:r w:rsidRPr="50EFD508" w:rsidR="50EFD508">
        <w:rPr>
          <w:sz w:val="24"/>
          <w:szCs w:val="24"/>
        </w:rPr>
        <w:t>，原所有權人</w:t>
      </w:r>
      <w:r w:rsidRPr="50EFD508" w:rsidR="50EFD508">
        <w:rPr>
          <w:sz w:val="24"/>
          <w:szCs w:val="24"/>
        </w:rPr>
        <w:t>。</w:t>
      </w:r>
    </w:p>
    <w:p w:rsidR="50EFD508" w:rsidP="50EFD508" w:rsidRDefault="50EFD508" w14:paraId="6F070822" w14:textId="69C8BBD4">
      <w:pPr>
        <w:pStyle w:val="Normal"/>
        <w:jc w:val="left"/>
        <w:rPr>
          <w:sz w:val="24"/>
          <w:szCs w:val="24"/>
        </w:rPr>
      </w:pPr>
    </w:p>
    <w:p w:rsidR="50EFD508" w:rsidP="50EFD508" w:rsidRDefault="50EFD508" w14:paraId="2E213F4C" w14:textId="090BD2D7">
      <w:pPr>
        <w:pStyle w:val="Normal"/>
        <w:jc w:val="left"/>
        <w:rPr>
          <w:sz w:val="24"/>
          <w:szCs w:val="24"/>
        </w:rPr>
      </w:pPr>
      <w:r w:rsidRPr="50EFD508" w:rsidR="50EFD508">
        <w:rPr>
          <w:sz w:val="24"/>
          <w:szCs w:val="24"/>
        </w:rPr>
        <w:t>情況二：當土地無償移轉時。</w:t>
      </w:r>
    </w:p>
    <w:p w:rsidR="50EFD508" w:rsidP="50EFD508" w:rsidRDefault="50EFD508" w14:paraId="292DEBDC" w14:textId="045FF466">
      <w:pPr>
        <w:pStyle w:val="Normal"/>
        <w:jc w:val="left"/>
        <w:rPr>
          <w:sz w:val="24"/>
          <w:szCs w:val="24"/>
        </w:rPr>
      </w:pPr>
      <w:r w:rsidRPr="50EFD508" w:rsidR="50EFD508">
        <w:rPr>
          <w:sz w:val="24"/>
          <w:szCs w:val="24"/>
        </w:rPr>
        <w:t>當土地無償移轉時，取得所有權人。</w:t>
      </w:r>
    </w:p>
    <w:p w:rsidR="50EFD508" w:rsidP="50EFD508" w:rsidRDefault="50EFD508" w14:paraId="11FA265C" w14:textId="536A6EBC">
      <w:pPr>
        <w:pStyle w:val="Normal"/>
        <w:jc w:val="left"/>
        <w:rPr>
          <w:sz w:val="24"/>
          <w:szCs w:val="24"/>
        </w:rPr>
      </w:pPr>
    </w:p>
    <w:p w:rsidR="50EFD508" w:rsidP="50EFD508" w:rsidRDefault="50EFD508" w14:paraId="1D735AA7" w14:textId="4E69F6C7">
      <w:pPr>
        <w:pStyle w:val="Normal"/>
        <w:jc w:val="left"/>
        <w:rPr>
          <w:sz w:val="24"/>
          <w:szCs w:val="24"/>
        </w:rPr>
      </w:pPr>
      <w:r w:rsidRPr="50EFD508" w:rsidR="50EFD508">
        <w:rPr>
          <w:sz w:val="24"/>
          <w:szCs w:val="24"/>
        </w:rPr>
        <w:t>情況一：當土地被設定典權。</w:t>
      </w:r>
    </w:p>
    <w:p w:rsidR="50EFD508" w:rsidP="50EFD508" w:rsidRDefault="50EFD508" w14:paraId="7B1C3F56" w14:textId="6953F741">
      <w:pPr>
        <w:pStyle w:val="Normal"/>
        <w:jc w:val="left"/>
        <w:rPr>
          <w:sz w:val="24"/>
          <w:szCs w:val="24"/>
        </w:rPr>
      </w:pPr>
      <w:r w:rsidRPr="50EFD508" w:rsidR="50EFD508">
        <w:rPr>
          <w:sz w:val="24"/>
          <w:szCs w:val="24"/>
        </w:rPr>
        <w:t>當土地被設定典權，出典人</w:t>
      </w:r>
      <w:r w:rsidRPr="50EFD508" w:rsidR="50EFD508">
        <w:rPr>
          <w:sz w:val="24"/>
          <w:szCs w:val="24"/>
        </w:rPr>
        <w:t>。</w:t>
      </w:r>
    </w:p>
    <w:p w:rsidR="50EFD508" w:rsidP="50EFD508" w:rsidRDefault="50EFD508" w14:paraId="294B21C8" w14:textId="108F268A">
      <w:pPr>
        <w:pStyle w:val="Normal"/>
        <w:jc w:val="left"/>
        <w:rPr>
          <w:sz w:val="24"/>
          <w:szCs w:val="24"/>
        </w:rPr>
      </w:pPr>
    </w:p>
    <w:p w:rsidR="50EFD508" w:rsidP="50EFD508" w:rsidRDefault="50EFD508" w14:paraId="6B8B380A" w14:textId="6EF243D1">
      <w:pPr>
        <w:pStyle w:val="Normal"/>
        <w:jc w:val="left"/>
        <w:rPr>
          <w:sz w:val="48"/>
          <w:szCs w:val="48"/>
        </w:rPr>
      </w:pPr>
      <w:r w:rsidRPr="50EFD508" w:rsidR="50EFD508">
        <w:rPr>
          <w:sz w:val="48"/>
          <w:szCs w:val="48"/>
        </w:rPr>
        <w:t>課稅範圍</w:t>
      </w:r>
    </w:p>
    <w:p w:rsidR="50EFD508" w:rsidP="50EFD508" w:rsidRDefault="50EFD508" w14:paraId="3602803F" w14:textId="29C8C950">
      <w:pPr>
        <w:pStyle w:val="Normal"/>
        <w:jc w:val="left"/>
        <w:rPr>
          <w:sz w:val="48"/>
          <w:szCs w:val="48"/>
        </w:rPr>
      </w:pPr>
      <w:r w:rsidRPr="50EFD508" w:rsidR="50EFD508">
        <w:rPr>
          <w:sz w:val="24"/>
          <w:szCs w:val="24"/>
        </w:rPr>
        <w:t>課徵對象</w:t>
      </w:r>
    </w:p>
    <w:p w:rsidR="50EFD508" w:rsidP="50EFD508" w:rsidRDefault="50EFD508" w14:paraId="36D4A863" w14:textId="1E15D941">
      <w:pPr>
        <w:pStyle w:val="Normal"/>
        <w:jc w:val="left"/>
        <w:rPr>
          <w:sz w:val="24"/>
          <w:szCs w:val="24"/>
        </w:rPr>
      </w:pPr>
      <w:r w:rsidRPr="50EFD508" w:rsidR="50EFD508">
        <w:rPr>
          <w:sz w:val="24"/>
          <w:szCs w:val="24"/>
        </w:rPr>
        <w:t>法條</w:t>
      </w:r>
      <w:r w:rsidRPr="50EFD508" w:rsidR="50EFD508">
        <w:rPr>
          <w:sz w:val="24"/>
          <w:szCs w:val="24"/>
        </w:rPr>
        <w:t>：</w:t>
      </w:r>
    </w:p>
    <w:p w:rsidR="50EFD508" w:rsidP="50EFD508" w:rsidRDefault="50EFD508" w14:paraId="79716A62" w14:textId="6FDDB417">
      <w:pPr>
        <w:pStyle w:val="ListParagraph"/>
        <w:numPr>
          <w:ilvl w:val="0"/>
          <w:numId w:val="1"/>
        </w:numPr>
        <w:jc w:val="left"/>
        <w:rPr>
          <w:sz w:val="24"/>
          <w:szCs w:val="24"/>
        </w:rPr>
      </w:pPr>
    </w:p>
    <w:p w:rsidR="50EFD508" w:rsidP="50EFD508" w:rsidRDefault="50EFD508" w14:paraId="46A74190" w14:textId="0A9F2518">
      <w:pPr>
        <w:pStyle w:val="Normal"/>
        <w:ind w:left="0"/>
        <w:jc w:val="left"/>
        <w:rPr>
          <w:sz w:val="24"/>
          <w:szCs w:val="24"/>
        </w:rPr>
      </w:pPr>
      <w:r w:rsidRPr="50EFD508" w:rsidR="50EFD508">
        <w:rPr>
          <w:sz w:val="24"/>
          <w:szCs w:val="24"/>
        </w:rPr>
        <w:t>土地稅法第28條。</w:t>
      </w:r>
    </w:p>
    <w:p w:rsidR="50EFD508" w:rsidP="50EFD508" w:rsidRDefault="50EFD508" w14:paraId="289A2CE6" w14:textId="12EE47EA">
      <w:pPr>
        <w:pStyle w:val="Normal"/>
        <w:ind w:left="0"/>
        <w:jc w:val="left"/>
        <w:rPr>
          <w:sz w:val="24"/>
          <w:szCs w:val="24"/>
        </w:rPr>
      </w:pPr>
    </w:p>
    <w:p w:rsidR="50EFD508" w:rsidP="50EFD508" w:rsidRDefault="50EFD508" w14:paraId="034F6809" w14:textId="64D76BB8">
      <w:pPr>
        <w:pStyle w:val="Normal"/>
      </w:pPr>
      <w:r w:rsidR="50EFD508">
        <w:rPr/>
        <w:t>法條內容</w:t>
      </w:r>
      <w:r w:rsidR="50EFD508">
        <w:rPr/>
        <w:t>：</w:t>
      </w:r>
    </w:p>
    <w:p w:rsidR="50EFD508" w:rsidP="50EFD508" w:rsidRDefault="50EFD508" w14:paraId="69852B31" w14:textId="3E00FDE4">
      <w:pPr>
        <w:pStyle w:val="Normal"/>
      </w:pPr>
      <w:hyperlink r:id="R97fcb46f4dc84dbe">
        <w:r w:rsidRPr="50EFD508" w:rsidR="50EFD508">
          <w:rPr>
            <w:rStyle w:val="Hyperlink"/>
            <w:noProof w:val="0"/>
            <w:lang w:val="en-US"/>
          </w:rPr>
          <w:t>第 28 條</w:t>
        </w:r>
      </w:hyperlink>
    </w:p>
    <w:p w:rsidR="50EFD508" w:rsidP="50EFD508" w:rsidRDefault="50EFD508" w14:paraId="4E47D7E1" w14:textId="251627F4">
      <w:pPr>
        <w:pStyle w:val="Normal"/>
        <w:rPr>
          <w:noProof w:val="0"/>
          <w:lang w:val="en-US"/>
        </w:rPr>
      </w:pPr>
      <w:r w:rsidRPr="50EFD508" w:rsidR="50EFD508">
        <w:rPr>
          <w:noProof w:val="0"/>
          <w:lang w:val="en-US"/>
        </w:rPr>
        <w:t>已規定地價之土地，於土地所有權移轉時，應按其土地漲價總數額徵收土地增值稅。但因繼承而移轉之土地，各級政府出售或依法贈與之公有土地，及受贈之私有土地，免徵土地增值稅。</w:t>
      </w:r>
    </w:p>
    <w:p w:rsidR="50EFD508" w:rsidP="50EFD508" w:rsidRDefault="50EFD508" w14:paraId="24A8080B" w14:textId="3CE286BA">
      <w:pPr>
        <w:pStyle w:val="Normal"/>
        <w:rPr>
          <w:noProof w:val="0"/>
          <w:lang w:val="en-US"/>
        </w:rPr>
      </w:pPr>
    </w:p>
    <w:p w:rsidR="50EFD508" w:rsidP="50EFD508" w:rsidRDefault="50EFD508" w14:paraId="674134E0" w14:textId="10E3D9DC">
      <w:pPr>
        <w:pStyle w:val="ListParagraph"/>
        <w:numPr>
          <w:ilvl w:val="0"/>
          <w:numId w:val="1"/>
        </w:numPr>
        <w:rPr>
          <w:noProof w:val="0"/>
          <w:lang w:val="en-US"/>
        </w:rPr>
      </w:pPr>
    </w:p>
    <w:p w:rsidR="50EFD508" w:rsidP="50EFD508" w:rsidRDefault="50EFD508" w14:paraId="0A71BF2B" w14:textId="4567B932">
      <w:pPr>
        <w:pStyle w:val="Normal"/>
        <w:ind w:left="0"/>
        <w:rPr>
          <w:noProof w:val="0"/>
          <w:lang w:val="en-US"/>
        </w:rPr>
      </w:pPr>
      <w:r w:rsidRPr="50EFD508" w:rsidR="50EFD508">
        <w:rPr>
          <w:noProof w:val="0"/>
          <w:lang w:val="en-US"/>
        </w:rPr>
        <w:t>土地稅法第35條。</w:t>
      </w:r>
    </w:p>
    <w:p w:rsidR="50EFD508" w:rsidP="50EFD508" w:rsidRDefault="50EFD508" w14:paraId="14FD61C8" w14:textId="063AA9F2">
      <w:pPr>
        <w:pStyle w:val="Normal"/>
        <w:ind w:left="0"/>
        <w:rPr>
          <w:noProof w:val="0"/>
          <w:lang w:val="en-US"/>
        </w:rPr>
      </w:pPr>
    </w:p>
    <w:p w:rsidR="50EFD508" w:rsidP="50EFD508" w:rsidRDefault="50EFD508" w14:paraId="10F13B68" w14:textId="30009356">
      <w:pPr>
        <w:pStyle w:val="Normal"/>
        <w:ind w:left="0"/>
        <w:rPr>
          <w:noProof w:val="0"/>
          <w:lang w:val="en-US"/>
        </w:rPr>
      </w:pPr>
      <w:r w:rsidRPr="50EFD508" w:rsidR="50EFD508">
        <w:rPr>
          <w:noProof w:val="0"/>
          <w:lang w:val="en-US"/>
        </w:rPr>
        <w:t>法條內容：</w:t>
      </w:r>
    </w:p>
    <w:p w:rsidR="50EFD508" w:rsidP="50EFD508" w:rsidRDefault="50EFD508" w14:paraId="4A4F2216" w14:textId="2B75D8C2">
      <w:pPr>
        <w:pStyle w:val="Normal"/>
      </w:pPr>
      <w:hyperlink r:id="Rd71a2cc224cd4926">
        <w:r w:rsidRPr="50EFD508" w:rsidR="50EFD508">
          <w:rPr>
            <w:rStyle w:val="Hyperlink"/>
            <w:noProof w:val="0"/>
            <w:lang w:val="en-US"/>
          </w:rPr>
          <w:t>第 35 條</w:t>
        </w:r>
      </w:hyperlink>
    </w:p>
    <w:p w:rsidR="50EFD508" w:rsidP="50EFD508" w:rsidRDefault="50EFD508" w14:paraId="3C9F24B6" w14:textId="092A2AF0">
      <w:pPr>
        <w:pStyle w:val="Normal"/>
        <w:rPr>
          <w:noProof w:val="0"/>
          <w:lang w:val="en-US"/>
        </w:rPr>
      </w:pPr>
      <w:r w:rsidRPr="50EFD508" w:rsidR="50EFD508">
        <w:rPr>
          <w:noProof w:val="0"/>
          <w:lang w:val="en-US"/>
        </w:rPr>
        <w:t>土地所有權人於出售土地後，自完成移轉登記之日起，二年內重購土地合於下列規定之一，其新購土地地價超過原出售土地地價，扣除繳納土地增值稅後之餘額者，得向主管稽徵機關申請就其已納土地增值稅額內，退還其不足支付新購土地地價之數額：</w:t>
      </w:r>
    </w:p>
    <w:p w:rsidR="50EFD508" w:rsidP="50EFD508" w:rsidRDefault="50EFD508" w14:paraId="591833D6" w14:textId="1796C35D">
      <w:pPr>
        <w:pStyle w:val="Normal"/>
        <w:rPr>
          <w:noProof w:val="0"/>
          <w:lang w:val="en-US"/>
        </w:rPr>
      </w:pPr>
      <w:r w:rsidRPr="50EFD508" w:rsidR="50EFD508">
        <w:rPr>
          <w:noProof w:val="0"/>
          <w:lang w:val="en-US"/>
        </w:rPr>
        <w:t>一、自用住宅用地出售後，另行購買都市土地未超過三公畝部分或非都市土地未超過七公畝部分仍作自用住宅用地者</w:t>
      </w:r>
      <w:r w:rsidRPr="50EFD508" w:rsidR="50EFD508">
        <w:rPr>
          <w:noProof w:val="0"/>
          <w:lang w:val="en-US"/>
        </w:rPr>
        <w:t>。</w:t>
      </w:r>
    </w:p>
    <w:p w:rsidR="50EFD508" w:rsidP="50EFD508" w:rsidRDefault="50EFD508" w14:paraId="0A79BF15" w14:textId="13DCEE22">
      <w:pPr>
        <w:pStyle w:val="Normal"/>
        <w:rPr>
          <w:noProof w:val="0"/>
          <w:lang w:val="en-US"/>
        </w:rPr>
      </w:pPr>
      <w:r w:rsidRPr="50EFD508" w:rsidR="50EFD508">
        <w:rPr>
          <w:noProof w:val="0"/>
          <w:lang w:val="en-US"/>
        </w:rPr>
        <w:t>二、自營工廠用地出售後，另於其他都市計畫工業區或政府編定之工業用地內購地設廠者</w:t>
      </w:r>
      <w:r w:rsidRPr="50EFD508" w:rsidR="50EFD508">
        <w:rPr>
          <w:noProof w:val="0"/>
          <w:lang w:val="en-US"/>
        </w:rPr>
        <w:t>。</w:t>
      </w:r>
    </w:p>
    <w:p w:rsidR="50EFD508" w:rsidP="50EFD508" w:rsidRDefault="50EFD508" w14:paraId="50AE1FB2" w14:textId="7F187AFA">
      <w:pPr>
        <w:pStyle w:val="Normal"/>
        <w:rPr>
          <w:noProof w:val="0"/>
          <w:lang w:val="en-US"/>
        </w:rPr>
      </w:pPr>
      <w:r w:rsidRPr="50EFD508" w:rsidR="50EFD508">
        <w:rPr>
          <w:noProof w:val="0"/>
          <w:lang w:val="en-US"/>
        </w:rPr>
        <w:t>三、自耕之農業用地出售後，另行購買仍供自耕之農業用地者</w:t>
      </w:r>
      <w:r w:rsidRPr="50EFD508" w:rsidR="50EFD508">
        <w:rPr>
          <w:noProof w:val="0"/>
          <w:lang w:val="en-US"/>
        </w:rPr>
        <w:t>。</w:t>
      </w:r>
    </w:p>
    <w:p w:rsidR="50EFD508" w:rsidP="50EFD508" w:rsidRDefault="50EFD508" w14:paraId="3694638A" w14:textId="7EB26D2D">
      <w:pPr>
        <w:pStyle w:val="Normal"/>
        <w:rPr>
          <w:noProof w:val="0"/>
          <w:lang w:val="en-US"/>
        </w:rPr>
      </w:pPr>
      <w:r w:rsidRPr="50EFD508" w:rsidR="50EFD508">
        <w:rPr>
          <w:noProof w:val="0"/>
          <w:lang w:val="en-US"/>
        </w:rPr>
        <w:t>前項規定土地所有權人於先購買土地後，自完成移轉登記之日起二年內，始行出售土地者，準用之</w:t>
      </w:r>
      <w:r w:rsidRPr="50EFD508" w:rsidR="50EFD508">
        <w:rPr>
          <w:noProof w:val="0"/>
          <w:lang w:val="en-US"/>
        </w:rPr>
        <w:t>。</w:t>
      </w:r>
    </w:p>
    <w:p w:rsidR="50EFD508" w:rsidRDefault="50EFD508" w14:paraId="327A7A37" w14:textId="5AE18C9D">
      <w:pPr/>
      <w:r w:rsidRPr="50EFD508" w:rsidR="50EFD508">
        <w:rPr>
          <w:noProof w:val="0"/>
          <w:lang w:val="en-US"/>
        </w:rPr>
        <w:t>第一項第一款及第二</w:t>
      </w:r>
      <w:r w:rsidRPr="50EFD508" w:rsidR="50EFD508">
        <w:rPr>
          <w:rFonts w:ascii="MingLiU" w:hAnsi="MingLiU" w:eastAsia="MingLiU" w:cs="MingLiU"/>
          <w:b w:val="0"/>
          <w:bCs w:val="0"/>
          <w:i w:val="0"/>
          <w:iCs w:val="0"/>
          <w:caps w:val="0"/>
          <w:smallCaps w:val="0"/>
          <w:noProof w:val="0"/>
          <w:color w:val="000000" w:themeColor="text1" w:themeTint="FF" w:themeShade="FF"/>
          <w:sz w:val="24"/>
          <w:szCs w:val="24"/>
          <w:lang w:val="en-US"/>
        </w:rPr>
        <w:t>項規定，於土地出售前一年內，曾供營業使用或出租者，不適用之</w:t>
      </w:r>
      <w:r w:rsidRPr="50EFD508" w:rsidR="50EFD508">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50EFD508" w:rsidP="50EFD508" w:rsidRDefault="50EFD508" w14:paraId="22F97362" w14:textId="799D8DE4">
      <w:pPr>
        <w:pStyle w:val="Normal"/>
        <w:ind w:left="0"/>
        <w:rPr>
          <w:noProof w:val="0"/>
          <w:lang w:val="en-US"/>
        </w:rPr>
      </w:pPr>
    </w:p>
    <w:p w:rsidR="50EFD508" w:rsidP="50EFD508" w:rsidRDefault="50EFD508" w14:paraId="1AB79B2A" w14:textId="2F1528C0">
      <w:pPr>
        <w:pStyle w:val="Normal"/>
        <w:jc w:val="left"/>
        <w:rPr>
          <w:sz w:val="48"/>
          <w:szCs w:val="48"/>
        </w:rPr>
      </w:pPr>
      <w:r w:rsidRPr="50EFD508" w:rsidR="50EFD508">
        <w:rPr>
          <w:sz w:val="48"/>
          <w:szCs w:val="48"/>
        </w:rPr>
        <w:t>稅率結構</w:t>
      </w:r>
    </w:p>
    <w:p w:rsidR="50EFD508" w:rsidP="50EFD508" w:rsidRDefault="50EFD508" w14:paraId="4E4AE818" w14:textId="2E0E1D3E">
      <w:pPr>
        <w:pStyle w:val="Normal"/>
        <w:jc w:val="left"/>
        <w:rPr>
          <w:sz w:val="40"/>
          <w:szCs w:val="40"/>
        </w:rPr>
      </w:pPr>
      <w:r w:rsidRPr="50EFD508" w:rsidR="50EFD508">
        <w:rPr>
          <w:sz w:val="40"/>
          <w:szCs w:val="40"/>
        </w:rPr>
        <w:t>土地漲價總數額</w:t>
      </w:r>
    </w:p>
    <w:p w:rsidR="50EFD508" w:rsidP="50EFD508" w:rsidRDefault="50EFD508" w14:paraId="0CDF47D9" w14:textId="63A63C9A">
      <w:pPr>
        <w:pStyle w:val="Normal"/>
        <w:jc w:val="left"/>
        <w:rPr>
          <w:sz w:val="24"/>
          <w:szCs w:val="24"/>
        </w:rPr>
      </w:pPr>
      <w:r w:rsidRPr="50EFD508" w:rsidR="50EFD508">
        <w:rPr>
          <w:sz w:val="24"/>
          <w:szCs w:val="24"/>
        </w:rPr>
        <w:t>土地漲價總數額</w:t>
      </w:r>
      <w:r w:rsidRPr="50EFD508" w:rsidR="50EFD508">
        <w:rPr>
          <w:sz w:val="24"/>
          <w:szCs w:val="24"/>
        </w:rPr>
        <w:t xml:space="preserve"> = </w:t>
      </w:r>
    </w:p>
    <w:p w:rsidR="50EFD508" w:rsidP="50EFD508" w:rsidRDefault="50EFD508" w14:paraId="7D47F30F" w14:textId="59CB17E0">
      <w:pPr>
        <w:pStyle w:val="Normal"/>
        <w:jc w:val="left"/>
        <w:rPr>
          <w:sz w:val="24"/>
          <w:szCs w:val="24"/>
        </w:rPr>
      </w:pPr>
      <w:r w:rsidRPr="50EFD508" w:rsidR="50EFD508">
        <w:rPr>
          <w:sz w:val="24"/>
          <w:szCs w:val="24"/>
        </w:rPr>
        <w:t>申報土地移轉之現值</w:t>
      </w:r>
      <w:r w:rsidRPr="50EFD508" w:rsidR="50EFD508">
        <w:rPr>
          <w:sz w:val="24"/>
          <w:szCs w:val="24"/>
        </w:rPr>
        <w:t xml:space="preserve"> </w:t>
      </w:r>
    </w:p>
    <w:p w:rsidR="50EFD508" w:rsidP="50EFD508" w:rsidRDefault="50EFD508" w14:paraId="5A1B5745" w14:textId="54DCD434">
      <w:pPr>
        <w:pStyle w:val="Normal"/>
        <w:jc w:val="left"/>
        <w:rPr>
          <w:sz w:val="24"/>
          <w:szCs w:val="24"/>
        </w:rPr>
      </w:pPr>
      <w:r w:rsidRPr="50EFD508" w:rsidR="50EFD508">
        <w:rPr>
          <w:sz w:val="24"/>
          <w:szCs w:val="24"/>
        </w:rPr>
        <w:t>- (</w:t>
      </w:r>
      <w:r w:rsidRPr="50EFD508" w:rsidR="50EFD508">
        <w:rPr>
          <w:sz w:val="24"/>
          <w:szCs w:val="24"/>
        </w:rPr>
        <w:t>前次交易</w:t>
      </w:r>
      <w:r w:rsidRPr="50EFD508" w:rsidR="50EFD508">
        <w:rPr>
          <w:sz w:val="24"/>
          <w:szCs w:val="24"/>
        </w:rPr>
        <w:t>)</w:t>
      </w:r>
      <w:r w:rsidRPr="50EFD508" w:rsidR="50EFD508">
        <w:rPr>
          <w:sz w:val="24"/>
          <w:szCs w:val="24"/>
        </w:rPr>
        <w:t>申報土地移轉之現值</w:t>
      </w:r>
      <w:r w:rsidRPr="50EFD508" w:rsidR="50EFD508">
        <w:rPr>
          <w:sz w:val="24"/>
          <w:szCs w:val="24"/>
        </w:rPr>
        <w:t xml:space="preserve"> * </w:t>
      </w:r>
      <w:r w:rsidRPr="50EFD508" w:rsidR="50EFD508">
        <w:rPr>
          <w:sz w:val="24"/>
          <w:szCs w:val="24"/>
        </w:rPr>
        <w:t>台灣的消費者物價</w:t>
      </w:r>
      <w:r w:rsidRPr="50EFD508" w:rsidR="50EFD508">
        <w:rPr>
          <w:sz w:val="24"/>
          <w:szCs w:val="24"/>
        </w:rPr>
        <w:t>總指數</w:t>
      </w:r>
      <w:r w:rsidRPr="50EFD508" w:rsidR="50EFD508">
        <w:rPr>
          <w:sz w:val="24"/>
          <w:szCs w:val="24"/>
        </w:rPr>
        <w:t xml:space="preserve"> / 100</w:t>
      </w:r>
    </w:p>
    <w:p w:rsidR="50EFD508" w:rsidP="50EFD508" w:rsidRDefault="50EFD508" w14:paraId="661B106F" w14:textId="3F8E969B">
      <w:pPr>
        <w:pStyle w:val="Normal"/>
        <w:jc w:val="left"/>
        <w:rPr>
          <w:sz w:val="24"/>
          <w:szCs w:val="24"/>
        </w:rPr>
      </w:pPr>
      <w:r w:rsidRPr="50EFD508" w:rsidR="50EFD508">
        <w:rPr>
          <w:sz w:val="24"/>
          <w:szCs w:val="24"/>
        </w:rPr>
        <w:t>- 應扣除總額</w:t>
      </w:r>
    </w:p>
    <w:p w:rsidR="50EFD508" w:rsidP="50EFD508" w:rsidRDefault="50EFD508" w14:paraId="76BDBFED" w14:textId="5C670C52">
      <w:pPr>
        <w:pStyle w:val="Normal"/>
        <w:jc w:val="left"/>
        <w:rPr>
          <w:sz w:val="24"/>
          <w:szCs w:val="24"/>
        </w:rPr>
      </w:pPr>
    </w:p>
    <w:p w:rsidR="50EFD508" w:rsidP="50EFD508" w:rsidRDefault="50EFD508" w14:paraId="6FBF4D77" w14:textId="5EF3B253">
      <w:pPr>
        <w:pStyle w:val="Normal"/>
        <w:jc w:val="left"/>
        <w:rPr>
          <w:sz w:val="24"/>
          <w:szCs w:val="24"/>
        </w:rPr>
      </w:pPr>
      <w:r w:rsidRPr="50EFD508" w:rsidR="50EFD508">
        <w:rPr>
          <w:sz w:val="24"/>
          <w:szCs w:val="24"/>
        </w:rPr>
        <w:t>應扣除總額</w:t>
      </w:r>
      <w:r w:rsidRPr="50EFD508" w:rsidR="50EFD508">
        <w:rPr>
          <w:sz w:val="24"/>
          <w:szCs w:val="24"/>
        </w:rPr>
        <w:t xml:space="preserve"> = </w:t>
      </w:r>
      <w:r w:rsidRPr="50EFD508" w:rsidR="50EFD508">
        <w:rPr>
          <w:sz w:val="24"/>
          <w:szCs w:val="24"/>
        </w:rPr>
        <w:t>改良土地費用</w:t>
      </w:r>
      <w:r w:rsidRPr="50EFD508" w:rsidR="50EFD508">
        <w:rPr>
          <w:sz w:val="24"/>
          <w:szCs w:val="24"/>
        </w:rPr>
        <w:t xml:space="preserve"> + </w:t>
      </w:r>
      <w:r w:rsidRPr="50EFD508" w:rsidR="50EFD508">
        <w:rPr>
          <w:sz w:val="24"/>
          <w:szCs w:val="24"/>
        </w:rPr>
        <w:t>工程受益費</w:t>
      </w:r>
      <w:r w:rsidRPr="50EFD508" w:rsidR="50EFD508">
        <w:rPr>
          <w:sz w:val="24"/>
          <w:szCs w:val="24"/>
        </w:rPr>
        <w:t xml:space="preserve"> + </w:t>
      </w:r>
      <w:r w:rsidRPr="50EFD508" w:rsidR="50EFD508">
        <w:rPr>
          <w:sz w:val="24"/>
          <w:szCs w:val="24"/>
        </w:rPr>
        <w:t>土地重劃負擔總費用</w:t>
      </w:r>
      <w:r w:rsidRPr="50EFD508" w:rsidR="50EFD508">
        <w:rPr>
          <w:sz w:val="24"/>
          <w:szCs w:val="24"/>
        </w:rPr>
        <w:t xml:space="preserve"> + </w:t>
      </w:r>
      <w:r w:rsidRPr="50EFD508" w:rsidR="50EFD508">
        <w:rPr>
          <w:sz w:val="24"/>
          <w:szCs w:val="24"/>
        </w:rPr>
        <w:t>因土地使用變更而無償捐贈作為公共設施用地其捐贈土地之公告現值總額</w:t>
      </w:r>
    </w:p>
    <w:p w:rsidR="50EFD508" w:rsidP="50EFD508" w:rsidRDefault="50EFD508" w14:paraId="4AA08640" w14:textId="5095F767">
      <w:pPr>
        <w:pStyle w:val="Normal"/>
        <w:jc w:val="left"/>
        <w:rPr>
          <w:sz w:val="24"/>
          <w:szCs w:val="24"/>
        </w:rPr>
      </w:pPr>
    </w:p>
    <w:p w:rsidR="50EFD508" w:rsidP="50EFD508" w:rsidRDefault="50EFD508" w14:paraId="3E259A94" w14:textId="4901F851">
      <w:pPr>
        <w:pStyle w:val="Normal"/>
        <w:jc w:val="left"/>
        <w:rPr>
          <w:sz w:val="40"/>
          <w:szCs w:val="40"/>
        </w:rPr>
      </w:pPr>
      <w:r w:rsidRPr="50EFD508" w:rsidR="50EFD508">
        <w:rPr>
          <w:sz w:val="40"/>
          <w:szCs w:val="40"/>
        </w:rPr>
        <w:t>移轉現值</w:t>
      </w:r>
    </w:p>
    <w:p w:rsidR="50EFD508" w:rsidP="50EFD508" w:rsidRDefault="50EFD508" w14:paraId="7983F049" w14:textId="03042277">
      <w:pPr>
        <w:pStyle w:val="Normal"/>
        <w:jc w:val="left"/>
        <w:rPr>
          <w:sz w:val="24"/>
          <w:szCs w:val="24"/>
        </w:rPr>
      </w:pPr>
      <w:r w:rsidRPr="50EFD508" w:rsidR="50EFD508">
        <w:rPr>
          <w:sz w:val="24"/>
          <w:szCs w:val="24"/>
        </w:rPr>
        <w:t>移轉現值之相關規範訂定於土地稅法第49條、土地稅法第30條。</w:t>
      </w:r>
    </w:p>
    <w:p w:rsidR="50EFD508" w:rsidP="50EFD508" w:rsidRDefault="50EFD508" w14:paraId="6A5669DF" w14:textId="7FA62BB5">
      <w:pPr>
        <w:pStyle w:val="Normal"/>
        <w:jc w:val="left"/>
        <w:rPr>
          <w:sz w:val="24"/>
          <w:szCs w:val="24"/>
        </w:rPr>
      </w:pPr>
    </w:p>
    <w:p w:rsidR="50EFD508" w:rsidP="50EFD508" w:rsidRDefault="50EFD508" w14:paraId="7B78CE07" w14:textId="7B780AD1">
      <w:pPr>
        <w:pStyle w:val="Normal"/>
        <w:jc w:val="left"/>
        <w:rPr>
          <w:sz w:val="24"/>
          <w:szCs w:val="24"/>
        </w:rPr>
      </w:pPr>
      <w:r w:rsidRPr="50EFD508" w:rsidR="50EFD508">
        <w:rPr>
          <w:sz w:val="24"/>
          <w:szCs w:val="24"/>
        </w:rPr>
        <w:t>法條：</w:t>
      </w:r>
    </w:p>
    <w:p w:rsidR="50EFD508" w:rsidP="50EFD508" w:rsidRDefault="50EFD508" w14:paraId="70BDC270" w14:textId="6A00DCAD">
      <w:pPr>
        <w:pStyle w:val="ListParagraph"/>
        <w:numPr>
          <w:ilvl w:val="0"/>
          <w:numId w:val="2"/>
        </w:numPr>
        <w:jc w:val="left"/>
        <w:rPr>
          <w:sz w:val="24"/>
          <w:szCs w:val="24"/>
        </w:rPr>
      </w:pPr>
    </w:p>
    <w:p w:rsidR="50EFD508" w:rsidP="50EFD508" w:rsidRDefault="50EFD508" w14:paraId="13AE83A1" w14:textId="59DB35CA">
      <w:pPr>
        <w:pStyle w:val="Normal"/>
        <w:ind w:left="0"/>
        <w:jc w:val="left"/>
        <w:rPr>
          <w:sz w:val="24"/>
          <w:szCs w:val="24"/>
        </w:rPr>
      </w:pPr>
      <w:r w:rsidRPr="50EFD508" w:rsidR="50EFD508">
        <w:rPr>
          <w:sz w:val="24"/>
          <w:szCs w:val="24"/>
        </w:rPr>
        <w:t>土地稅法第49條。</w:t>
      </w:r>
    </w:p>
    <w:p w:rsidR="50EFD508" w:rsidP="50EFD508" w:rsidRDefault="50EFD508" w14:paraId="59FEF666" w14:textId="0805B021">
      <w:pPr>
        <w:pStyle w:val="Normal"/>
        <w:ind w:left="0"/>
        <w:jc w:val="left"/>
        <w:rPr>
          <w:sz w:val="24"/>
          <w:szCs w:val="24"/>
        </w:rPr>
      </w:pPr>
    </w:p>
    <w:p w:rsidR="50EFD508" w:rsidP="50EFD508" w:rsidRDefault="50EFD508" w14:paraId="2DC34F9F" w14:textId="5882F44C">
      <w:pPr>
        <w:pStyle w:val="Normal"/>
        <w:ind w:left="0"/>
        <w:jc w:val="left"/>
        <w:rPr>
          <w:sz w:val="24"/>
          <w:szCs w:val="24"/>
        </w:rPr>
      </w:pPr>
      <w:r w:rsidRPr="50EFD508" w:rsidR="50EFD508">
        <w:rPr>
          <w:sz w:val="24"/>
          <w:szCs w:val="24"/>
        </w:rPr>
        <w:t>法條內容</w:t>
      </w:r>
      <w:r w:rsidRPr="50EFD508" w:rsidR="50EFD508">
        <w:rPr>
          <w:sz w:val="24"/>
          <w:szCs w:val="24"/>
        </w:rPr>
        <w:t>：</w:t>
      </w:r>
    </w:p>
    <w:p w:rsidR="50EFD508" w:rsidP="50EFD508" w:rsidRDefault="50EFD508" w14:paraId="7DB39C59" w14:textId="338DF38D">
      <w:pPr>
        <w:pStyle w:val="Normal"/>
      </w:pPr>
      <w:hyperlink r:id="R30c7aa92e3fb42b7">
        <w:r w:rsidRPr="50EFD508" w:rsidR="50EFD508">
          <w:rPr>
            <w:rStyle w:val="Hyperlink"/>
            <w:noProof w:val="0"/>
            <w:lang w:val="en-US"/>
          </w:rPr>
          <w:t>第 49 條</w:t>
        </w:r>
      </w:hyperlink>
    </w:p>
    <w:p w:rsidR="50EFD508" w:rsidP="50EFD508" w:rsidRDefault="50EFD508" w14:paraId="431D57EA" w14:textId="44FFAECE">
      <w:pPr>
        <w:pStyle w:val="Normal"/>
        <w:rPr>
          <w:noProof w:val="0"/>
          <w:lang w:val="en-US"/>
        </w:rPr>
      </w:pPr>
      <w:r w:rsidRPr="50EFD508" w:rsidR="50EFD508">
        <w:rPr>
          <w:noProof w:val="0"/>
          <w:lang w:val="en-US"/>
        </w:rPr>
        <w:t>土地所有權移轉或設定典權時，權利人及義務人應於訂定契約之日起三十日內，檢附契約影本及有關文件，共同向主管稽徵機關申報其土地移轉現值。但依規定得由權利人單獨申請登記者，權利人得單獨申報其移轉現值。</w:t>
      </w:r>
    </w:p>
    <w:p w:rsidR="50EFD508" w:rsidP="50EFD508" w:rsidRDefault="50EFD508" w14:paraId="4752542C" w14:textId="32AC5C8A">
      <w:pPr>
        <w:pStyle w:val="Normal"/>
        <w:rPr>
          <w:noProof w:val="0"/>
          <w:lang w:val="en-US"/>
        </w:rPr>
      </w:pPr>
      <w:r w:rsidRPr="50EFD508" w:rsidR="50EFD508">
        <w:rPr>
          <w:noProof w:val="0"/>
          <w:lang w:val="en-US"/>
        </w:rPr>
        <w:t>主管稽徵機關應於申報土地移轉現值收件之日起七日內，核定應納土地增值稅額，並填發稅單，送達納稅義務人。但申請按自用住宅用地稅率課徵土地增值稅之案件，其期間得延長為二十日。</w:t>
      </w:r>
    </w:p>
    <w:p w:rsidR="50EFD508" w:rsidP="50EFD508" w:rsidRDefault="50EFD508" w14:paraId="5199B624" w14:textId="58A1C15A">
      <w:pPr>
        <w:pStyle w:val="Normal"/>
        <w:rPr>
          <w:noProof w:val="0"/>
          <w:lang w:val="en-US"/>
        </w:rPr>
      </w:pPr>
      <w:r w:rsidRPr="50EFD508" w:rsidR="50EFD508">
        <w:rPr>
          <w:noProof w:val="0"/>
          <w:lang w:val="en-US"/>
        </w:rPr>
        <w:t>權利人及義務人應於繳納土地增值稅後，共同向主管地政機關申請土地所有權移轉或設定典權登記。主管地政機關於登記時，發現該土地公告現值、原規定地價或前次移轉現值有錯誤者，立即移送主管稽徵機關更正重核土地增值稅。</w:t>
      </w:r>
    </w:p>
    <w:p w:rsidR="50EFD508" w:rsidP="50EFD508" w:rsidRDefault="50EFD508" w14:paraId="1741A1C1" w14:textId="066F6D3C">
      <w:pPr>
        <w:pStyle w:val="Normal"/>
        <w:ind w:left="0"/>
        <w:jc w:val="left"/>
        <w:rPr>
          <w:sz w:val="24"/>
          <w:szCs w:val="24"/>
        </w:rPr>
      </w:pPr>
    </w:p>
    <w:p w:rsidR="50EFD508" w:rsidP="50EFD508" w:rsidRDefault="50EFD508" w14:paraId="766A8FE3" w14:textId="045D2538">
      <w:pPr>
        <w:pStyle w:val="ListParagraph"/>
        <w:numPr>
          <w:ilvl w:val="0"/>
          <w:numId w:val="2"/>
        </w:numPr>
        <w:jc w:val="left"/>
        <w:rPr>
          <w:sz w:val="24"/>
          <w:szCs w:val="24"/>
        </w:rPr>
      </w:pPr>
    </w:p>
    <w:p w:rsidR="50EFD508" w:rsidP="50EFD508" w:rsidRDefault="50EFD508" w14:paraId="388E2199" w14:textId="4FD655A6">
      <w:pPr>
        <w:pStyle w:val="Normal"/>
        <w:jc w:val="left"/>
        <w:rPr>
          <w:sz w:val="24"/>
          <w:szCs w:val="24"/>
        </w:rPr>
      </w:pPr>
      <w:r w:rsidRPr="50EFD508" w:rsidR="50EFD508">
        <w:rPr>
          <w:sz w:val="24"/>
          <w:szCs w:val="24"/>
        </w:rPr>
        <w:t>土地稅法第30條。</w:t>
      </w:r>
    </w:p>
    <w:p w:rsidR="50EFD508" w:rsidP="50EFD508" w:rsidRDefault="50EFD508" w14:paraId="2166678E" w14:textId="2239EC5C">
      <w:pPr>
        <w:pStyle w:val="Normal"/>
        <w:jc w:val="left"/>
        <w:rPr>
          <w:sz w:val="24"/>
          <w:szCs w:val="24"/>
        </w:rPr>
      </w:pPr>
    </w:p>
    <w:p w:rsidR="50EFD508" w:rsidP="50EFD508" w:rsidRDefault="50EFD508" w14:paraId="70E0600D" w14:textId="3B4E33A1">
      <w:pPr>
        <w:pStyle w:val="Normal"/>
        <w:rPr>
          <w:noProof w:val="0"/>
          <w:lang w:val="en-US"/>
        </w:rPr>
      </w:pPr>
      <w:r w:rsidRPr="50EFD508" w:rsidR="50EFD508">
        <w:rPr>
          <w:noProof w:val="0"/>
          <w:lang w:val="en-US"/>
        </w:rPr>
        <w:t>法條內容：</w:t>
      </w:r>
    </w:p>
    <w:p w:rsidR="50EFD508" w:rsidP="50EFD508" w:rsidRDefault="50EFD508" w14:paraId="3175F216" w14:textId="3CC49E9D">
      <w:pPr>
        <w:pStyle w:val="Normal"/>
      </w:pPr>
      <w:hyperlink r:id="R7cbb97e8a19e43bd">
        <w:r w:rsidRPr="50EFD508" w:rsidR="50EFD508">
          <w:rPr>
            <w:rStyle w:val="Hyperlink"/>
            <w:noProof w:val="0"/>
            <w:lang w:val="en-US"/>
          </w:rPr>
          <w:t>第 30 條</w:t>
        </w:r>
      </w:hyperlink>
    </w:p>
    <w:p w:rsidR="50EFD508" w:rsidP="50EFD508" w:rsidRDefault="50EFD508" w14:paraId="69D61EB8" w14:textId="1B25859C">
      <w:pPr>
        <w:pStyle w:val="Normal"/>
        <w:rPr>
          <w:noProof w:val="0"/>
          <w:lang w:val="en-US"/>
        </w:rPr>
      </w:pPr>
      <w:r w:rsidRPr="50EFD508" w:rsidR="50EFD508">
        <w:rPr>
          <w:noProof w:val="0"/>
          <w:lang w:val="en-US"/>
        </w:rPr>
        <w:t>土地所有權移轉或設定典權，其申報移轉現值之審核標準，依下列規定</w:t>
      </w:r>
      <w:r w:rsidRPr="50EFD508" w:rsidR="50EFD508">
        <w:rPr>
          <w:noProof w:val="0"/>
          <w:lang w:val="en-US"/>
        </w:rPr>
        <w:t>：</w:t>
      </w:r>
    </w:p>
    <w:p w:rsidR="50EFD508" w:rsidP="50EFD508" w:rsidRDefault="50EFD508" w14:paraId="5F654393" w14:textId="10B85CF6">
      <w:pPr>
        <w:pStyle w:val="Normal"/>
        <w:rPr>
          <w:noProof w:val="0"/>
          <w:lang w:val="en-US"/>
        </w:rPr>
      </w:pPr>
      <w:r w:rsidRPr="50EFD508" w:rsidR="50EFD508">
        <w:rPr>
          <w:noProof w:val="0"/>
          <w:lang w:val="en-US"/>
        </w:rPr>
        <w:t>一、申報人於訂定契約之日起三十日內申報者，以訂約日當期之公告土地現值為準</w:t>
      </w:r>
      <w:r w:rsidRPr="50EFD508" w:rsidR="50EFD508">
        <w:rPr>
          <w:noProof w:val="0"/>
          <w:lang w:val="en-US"/>
        </w:rPr>
        <w:t>。</w:t>
      </w:r>
    </w:p>
    <w:p w:rsidR="50EFD508" w:rsidP="50EFD508" w:rsidRDefault="50EFD508" w14:paraId="6966481B" w14:textId="0FA23F3A">
      <w:pPr>
        <w:pStyle w:val="Normal"/>
        <w:rPr>
          <w:noProof w:val="0"/>
          <w:lang w:val="en-US"/>
        </w:rPr>
      </w:pPr>
      <w:r w:rsidRPr="50EFD508" w:rsidR="50EFD508">
        <w:rPr>
          <w:noProof w:val="0"/>
          <w:lang w:val="en-US"/>
        </w:rPr>
        <w:t>二、申報人逾訂定契約之日起三十日始申報者，以受理申報機關收件日當期之公告土地現值為準</w:t>
      </w:r>
      <w:r w:rsidRPr="50EFD508" w:rsidR="50EFD508">
        <w:rPr>
          <w:noProof w:val="0"/>
          <w:lang w:val="en-US"/>
        </w:rPr>
        <w:t>。</w:t>
      </w:r>
    </w:p>
    <w:p w:rsidR="50EFD508" w:rsidP="50EFD508" w:rsidRDefault="50EFD508" w14:paraId="085167A7" w14:textId="572E73AE">
      <w:pPr>
        <w:pStyle w:val="Normal"/>
        <w:rPr>
          <w:noProof w:val="0"/>
          <w:lang w:val="en-US"/>
        </w:rPr>
      </w:pPr>
      <w:r w:rsidRPr="50EFD508" w:rsidR="50EFD508">
        <w:rPr>
          <w:noProof w:val="0"/>
          <w:lang w:val="en-US"/>
        </w:rPr>
        <w:t>三、遺贈之土地，以遺贈人死亡日當期之公告土地現值為準</w:t>
      </w:r>
      <w:r w:rsidRPr="50EFD508" w:rsidR="50EFD508">
        <w:rPr>
          <w:noProof w:val="0"/>
          <w:lang w:val="en-US"/>
        </w:rPr>
        <w:t>。</w:t>
      </w:r>
    </w:p>
    <w:p w:rsidR="50EFD508" w:rsidP="50EFD508" w:rsidRDefault="50EFD508" w14:paraId="753CD503" w14:textId="15C8D847">
      <w:pPr>
        <w:pStyle w:val="Normal"/>
        <w:rPr>
          <w:noProof w:val="0"/>
          <w:lang w:val="en-US"/>
        </w:rPr>
      </w:pPr>
      <w:r w:rsidRPr="50EFD508" w:rsidR="50EFD508">
        <w:rPr>
          <w:noProof w:val="0"/>
          <w:lang w:val="en-US"/>
        </w:rPr>
        <w:t>四、依法院判決移轉登記者，以申報人向法院起訴日當期之公告土地現值為準</w:t>
      </w:r>
      <w:r w:rsidRPr="50EFD508" w:rsidR="50EFD508">
        <w:rPr>
          <w:noProof w:val="0"/>
          <w:lang w:val="en-US"/>
        </w:rPr>
        <w:t>。</w:t>
      </w:r>
    </w:p>
    <w:p w:rsidR="50EFD508" w:rsidP="50EFD508" w:rsidRDefault="50EFD508" w14:paraId="455B2ACC" w14:textId="513BF049">
      <w:pPr>
        <w:pStyle w:val="Normal"/>
        <w:rPr>
          <w:noProof w:val="0"/>
          <w:lang w:val="en-US"/>
        </w:rPr>
      </w:pPr>
      <w:r w:rsidRPr="50EFD508" w:rsidR="50EFD508">
        <w:rPr>
          <w:noProof w:val="0"/>
          <w:lang w:val="en-US"/>
        </w:rPr>
        <w:t>五、經法院或法務部行政執行署所屬行政執行分署（以下簡稱行政執行分署）拍賣之土地，以拍定日當期之公告土地現值為準。但拍定價額低於公告土地現值者，以拍定價額為準；拍定價額如已先將設定抵押金額及其他債務予以扣除者，應以併同計算之金額為準。</w:t>
      </w:r>
    </w:p>
    <w:p w:rsidR="50EFD508" w:rsidP="50EFD508" w:rsidRDefault="50EFD508" w14:paraId="4E39B61E" w14:textId="6C9919C3">
      <w:pPr>
        <w:pStyle w:val="Normal"/>
        <w:rPr>
          <w:noProof w:val="0"/>
          <w:lang w:val="en-US"/>
        </w:rPr>
      </w:pPr>
      <w:r w:rsidRPr="50EFD508" w:rsidR="50EFD508">
        <w:rPr>
          <w:noProof w:val="0"/>
          <w:lang w:val="en-US"/>
        </w:rPr>
        <w:t>六、經政府核定照價收買或協議購買之土地，以政府收買日或購買日當期之公告土地現值為準。但政府給付之地價低於收買日或購買日當期之公告土地現值者，以政府給付之地價為準。</w:t>
      </w:r>
    </w:p>
    <w:p w:rsidR="50EFD508" w:rsidP="50EFD508" w:rsidRDefault="50EFD508" w14:paraId="6E7D6F68" w14:textId="78E6C006">
      <w:pPr>
        <w:pStyle w:val="Normal"/>
        <w:rPr>
          <w:noProof w:val="0"/>
          <w:lang w:val="en-US"/>
        </w:rPr>
      </w:pPr>
      <w:r w:rsidRPr="50EFD508" w:rsidR="50EFD508">
        <w:rPr>
          <w:noProof w:val="0"/>
          <w:lang w:val="en-US"/>
        </w:rPr>
        <w:t>前項第一款至第四款申報人申報之移轉現值，經審核低於公告土地現值者，得由主管機關照其自行申報之移轉現值收買或照公告土地現值徵收土地增值稅。前項第一款至第三款之申報移轉現值，經審核超過公告土地現值者，應以其自行申報之移轉現值為準，徵收土地增值稅。</w:t>
      </w:r>
    </w:p>
    <w:p w:rsidR="50EFD508" w:rsidP="50EFD508" w:rsidRDefault="50EFD508" w14:paraId="3220F065" w14:textId="52DDE1F2">
      <w:pPr>
        <w:pStyle w:val="Normal"/>
        <w:rPr>
          <w:noProof w:val="0"/>
          <w:lang w:val="en-US"/>
        </w:rPr>
      </w:pPr>
      <w:r w:rsidRPr="50EFD508" w:rsidR="50EFD508">
        <w:rPr>
          <w:noProof w:val="0"/>
          <w:lang w:val="en-US"/>
        </w:rPr>
        <w:t>於中華民國八十六年一月十七日起至八十六年十月三十日期間經法院判決移轉、法院拍賣、政府核定照價收買或協議購買之案件，於期間屆至尚未核課或尚未核課確定者，其申報移轉現值之審核標準適用第一項第四款至第六款及前項規定。</w:t>
      </w:r>
    </w:p>
    <w:p w:rsidR="50EFD508" w:rsidP="50EFD508" w:rsidRDefault="50EFD508" w14:paraId="74E3B0B2" w14:textId="335A3A6B">
      <w:pPr>
        <w:pStyle w:val="Normal"/>
        <w:jc w:val="left"/>
        <w:rPr>
          <w:sz w:val="24"/>
          <w:szCs w:val="24"/>
        </w:rPr>
      </w:pPr>
    </w:p>
    <w:p w:rsidR="50EFD508" w:rsidP="50EFD508" w:rsidRDefault="50EFD508" w14:paraId="168FB708" w14:textId="3EF30C3F">
      <w:pPr>
        <w:pStyle w:val="Normal"/>
        <w:jc w:val="left"/>
        <w:rPr>
          <w:sz w:val="40"/>
          <w:szCs w:val="40"/>
        </w:rPr>
      </w:pPr>
      <w:r w:rsidRPr="50EFD508" w:rsidR="50EFD508">
        <w:rPr>
          <w:sz w:val="40"/>
          <w:szCs w:val="40"/>
        </w:rPr>
        <w:t>公告現值</w:t>
      </w:r>
    </w:p>
    <w:p w:rsidR="50EFD508" w:rsidP="50EFD508" w:rsidRDefault="50EFD508" w14:paraId="39B6B371" w14:textId="61598561">
      <w:pPr>
        <w:pStyle w:val="Normal"/>
        <w:jc w:val="left"/>
        <w:rPr>
          <w:sz w:val="24"/>
          <w:szCs w:val="24"/>
        </w:rPr>
      </w:pPr>
      <w:r w:rsidRPr="50EFD508" w:rsidR="50EFD508">
        <w:rPr>
          <w:sz w:val="24"/>
          <w:szCs w:val="24"/>
        </w:rPr>
        <w:t>法條：</w:t>
      </w:r>
    </w:p>
    <w:p w:rsidR="50EFD508" w:rsidP="50EFD508" w:rsidRDefault="50EFD508" w14:paraId="28770BA8" w14:textId="60BB2BA5">
      <w:pPr>
        <w:pStyle w:val="Normal"/>
        <w:jc w:val="left"/>
        <w:rPr>
          <w:sz w:val="24"/>
          <w:szCs w:val="24"/>
        </w:rPr>
      </w:pPr>
      <w:r w:rsidRPr="50EFD508" w:rsidR="50EFD508">
        <w:rPr>
          <w:sz w:val="24"/>
          <w:szCs w:val="24"/>
        </w:rPr>
        <w:t>(</w:t>
      </w:r>
      <w:r w:rsidRPr="50EFD508" w:rsidR="50EFD508">
        <w:rPr>
          <w:sz w:val="24"/>
          <w:szCs w:val="24"/>
        </w:rPr>
        <w:t>1)</w:t>
      </w:r>
    </w:p>
    <w:p w:rsidR="50EFD508" w:rsidP="50EFD508" w:rsidRDefault="50EFD508" w14:paraId="1505D073" w14:textId="1AAF6EB5">
      <w:pPr>
        <w:pStyle w:val="Normal"/>
        <w:jc w:val="left"/>
        <w:rPr>
          <w:sz w:val="24"/>
          <w:szCs w:val="24"/>
        </w:rPr>
      </w:pPr>
      <w:r w:rsidRPr="50EFD508" w:rsidR="50EFD508">
        <w:rPr>
          <w:sz w:val="24"/>
          <w:szCs w:val="24"/>
        </w:rPr>
        <w:t>土地稅法第</w:t>
      </w:r>
      <w:r w:rsidRPr="50EFD508" w:rsidR="50EFD508">
        <w:rPr>
          <w:sz w:val="24"/>
          <w:szCs w:val="24"/>
        </w:rPr>
        <w:t>12條。</w:t>
      </w:r>
    </w:p>
    <w:p w:rsidR="50EFD508" w:rsidP="50EFD508" w:rsidRDefault="50EFD508" w14:paraId="43716053" w14:textId="64EFE026">
      <w:pPr>
        <w:pStyle w:val="Normal"/>
        <w:jc w:val="left"/>
        <w:rPr>
          <w:sz w:val="24"/>
          <w:szCs w:val="24"/>
        </w:rPr>
      </w:pPr>
    </w:p>
    <w:p w:rsidR="50EFD508" w:rsidP="50EFD508" w:rsidRDefault="50EFD508" w14:paraId="559B6F30" w14:textId="1A4A588D">
      <w:pPr>
        <w:pStyle w:val="Normal"/>
        <w:jc w:val="left"/>
        <w:rPr>
          <w:sz w:val="24"/>
          <w:szCs w:val="24"/>
        </w:rPr>
      </w:pPr>
      <w:r w:rsidRPr="50EFD508" w:rsidR="50EFD508">
        <w:rPr>
          <w:sz w:val="24"/>
          <w:szCs w:val="24"/>
        </w:rPr>
        <w:t>法條內容：</w:t>
      </w:r>
    </w:p>
    <w:p w:rsidR="50EFD508" w:rsidP="50EFD508" w:rsidRDefault="50EFD508" w14:paraId="5213CA15" w14:textId="4A5F7B04">
      <w:pPr>
        <w:pStyle w:val="Normal"/>
      </w:pPr>
      <w:hyperlink r:id="Rb33d357f85294207">
        <w:r w:rsidRPr="50EFD508" w:rsidR="50EFD508">
          <w:rPr>
            <w:rStyle w:val="Hyperlink"/>
            <w:noProof w:val="0"/>
            <w:lang w:val="en-US"/>
          </w:rPr>
          <w:t>第 12 條</w:t>
        </w:r>
      </w:hyperlink>
    </w:p>
    <w:p w:rsidR="50EFD508" w:rsidP="50EFD508" w:rsidRDefault="50EFD508" w14:paraId="5712D00B" w14:textId="73EC3370">
      <w:pPr>
        <w:pStyle w:val="Normal"/>
        <w:rPr>
          <w:noProof w:val="0"/>
          <w:lang w:val="en-US"/>
        </w:rPr>
      </w:pPr>
      <w:r w:rsidRPr="50EFD508" w:rsidR="50EFD508">
        <w:rPr>
          <w:noProof w:val="0"/>
          <w:lang w:val="en-US"/>
        </w:rPr>
        <w:t>本法所稱公告現值，指直轄市及縣（市）政府依平均地權條例公告之土地現值</w:t>
      </w:r>
      <w:r w:rsidRPr="50EFD508" w:rsidR="50EFD508">
        <w:rPr>
          <w:noProof w:val="0"/>
          <w:lang w:val="en-US"/>
        </w:rPr>
        <w:t>。</w:t>
      </w:r>
    </w:p>
    <w:p w:rsidR="50EFD508" w:rsidP="50EFD508" w:rsidRDefault="50EFD508" w14:paraId="43A2D1FE" w14:textId="7814D20D">
      <w:pPr>
        <w:pStyle w:val="Normal"/>
        <w:jc w:val="left"/>
        <w:rPr>
          <w:sz w:val="24"/>
          <w:szCs w:val="24"/>
        </w:rPr>
      </w:pPr>
    </w:p>
    <w:p w:rsidR="50EFD508" w:rsidP="50EFD508" w:rsidRDefault="50EFD508" w14:paraId="2242BC0B" w14:textId="1BDC7AE4">
      <w:pPr>
        <w:pStyle w:val="Normal"/>
        <w:jc w:val="left"/>
        <w:rPr>
          <w:sz w:val="24"/>
          <w:szCs w:val="24"/>
        </w:rPr>
      </w:pPr>
    </w:p>
    <w:p w:rsidR="50EFD508" w:rsidP="50EFD508" w:rsidRDefault="50EFD508" w14:paraId="4AAD2A37" w14:textId="79E60DAD">
      <w:pPr>
        <w:pStyle w:val="Normal"/>
        <w:jc w:val="left"/>
        <w:rPr>
          <w:sz w:val="48"/>
          <w:szCs w:val="48"/>
        </w:rPr>
      </w:pPr>
    </w:p>
    <w:p w:rsidR="50EFD508" w:rsidP="50EFD508" w:rsidRDefault="50EFD508" w14:paraId="7AF0D562" w14:textId="6C898F8D">
      <w:pPr>
        <w:pStyle w:val="Normal"/>
        <w:jc w:val="left"/>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SIUKPSXRG/yAII" int2:id="3dm3skgZ">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1e79ec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6f20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2D492B"/>
    <w:rsid w:val="50EFD508"/>
    <w:rsid w:val="6C2D4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D492B"/>
  <w15:chartTrackingRefBased/>
  <w15:docId w15:val="{F5C6E09C-F7E1-46A8-A480-A22C575F7E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aw.moj.gov.tw/LawClass/LawSingle.aspx?pcode=G0340096&amp;flno=28" TargetMode="External" Id="R97fcb46f4dc84dbe" /><Relationship Type="http://schemas.openxmlformats.org/officeDocument/2006/relationships/hyperlink" Target="https://law.moj.gov.tw/LawClass/LawSingle.aspx?pcode=G0340096&amp;flno=35" TargetMode="External" Id="Rd71a2cc224cd4926" /><Relationship Type="http://schemas.openxmlformats.org/officeDocument/2006/relationships/hyperlink" Target="https://law.moj.gov.tw/LawClass/LawSingle.aspx?pcode=G0340096&amp;flno=49" TargetMode="External" Id="R30c7aa92e3fb42b7" /><Relationship Type="http://schemas.openxmlformats.org/officeDocument/2006/relationships/hyperlink" Target="https://law.moj.gov.tw/LawClass/LawSingle.aspx?pcode=G0340096&amp;flno=30" TargetMode="External" Id="R7cbb97e8a19e43bd" /><Relationship Type="http://schemas.openxmlformats.org/officeDocument/2006/relationships/hyperlink" Target="https://law.moj.gov.tw/LawClass/LawSingle.aspx?pcode=G0340096&amp;flno=12" TargetMode="External" Id="Rb33d357f85294207" /><Relationship Type="http://schemas.microsoft.com/office/2020/10/relationships/intelligence" Target="intelligence2.xml" Id="R628aaeb2ff3e47ae" /><Relationship Type="http://schemas.openxmlformats.org/officeDocument/2006/relationships/numbering" Target="numbering.xml" Id="R08a1d47727104c5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2024-04-11T13:16:45.4042056Z</dcterms:created>
  <dcterms:modified xsi:type="dcterms:W3CDTF">2024-04-13T00:16:16.2624873Z</dcterms:modified>
  <dc:creator>奕捷 黃</dc:creator>
  <lastModifiedBy>奕捷 黃</lastModifiedBy>
</coreProperties>
</file>