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14940B" wp14:paraId="7D993771" wp14:textId="79D1F180">
      <w:pPr>
        <w:jc w:val="center"/>
        <w:rPr>
          <w:sz w:val="72"/>
          <w:szCs w:val="72"/>
        </w:rPr>
      </w:pPr>
      <w:r w:rsidRPr="3114940B" w:rsidR="3114940B">
        <w:rPr>
          <w:sz w:val="72"/>
          <w:szCs w:val="72"/>
        </w:rPr>
        <w:t>累進差額</w:t>
      </w:r>
    </w:p>
    <w:p w:rsidR="3114940B" w:rsidP="3114940B" w:rsidRDefault="3114940B" w14:paraId="1F0BD808" w14:textId="30941B51">
      <w:pPr>
        <w:pStyle w:val="Normal"/>
        <w:jc w:val="left"/>
        <w:rPr>
          <w:sz w:val="52"/>
          <w:szCs w:val="52"/>
        </w:rPr>
      </w:pPr>
      <w:r w:rsidRPr="3114940B" w:rsidR="3114940B">
        <w:rPr>
          <w:sz w:val="52"/>
          <w:szCs w:val="52"/>
        </w:rPr>
        <w:t>累進差額數額</w:t>
      </w:r>
    </w:p>
    <w:p w:rsidR="3114940B" w:rsidP="3114940B" w:rsidRDefault="3114940B" w14:paraId="7FC41843" w14:textId="7BE12739">
      <w:pPr>
        <w:pStyle w:val="Normal"/>
        <w:jc w:val="left"/>
        <w:rPr>
          <w:sz w:val="24"/>
          <w:szCs w:val="24"/>
        </w:rPr>
      </w:pPr>
      <w:r w:rsidRPr="3114940B" w:rsidR="3114940B">
        <w:rPr>
          <w:sz w:val="24"/>
          <w:szCs w:val="24"/>
        </w:rPr>
        <w:t>累進差額的數額可能每年不同，請上財政部稅務入口網以得到最新資訊。今年的最新資訊如參考資料區的網址。</w:t>
      </w:r>
    </w:p>
    <w:p w:rsidR="3114940B" w:rsidP="3114940B" w:rsidRDefault="3114940B" w14:paraId="1E8D6709" w14:textId="68B70BC6">
      <w:pPr>
        <w:pStyle w:val="Normal"/>
        <w:jc w:val="left"/>
        <w:rPr>
          <w:sz w:val="52"/>
          <w:szCs w:val="52"/>
        </w:rPr>
      </w:pPr>
      <w:r w:rsidRPr="3114940B" w:rsidR="3114940B">
        <w:rPr>
          <w:sz w:val="52"/>
          <w:szCs w:val="52"/>
        </w:rPr>
        <w:t>參考資料</w:t>
      </w:r>
    </w:p>
    <w:p w:rsidR="3114940B" w:rsidP="3114940B" w:rsidRDefault="3114940B" w14:paraId="7BB4DE2B" w14:textId="44F128D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6a3c26996f8e42e5">
        <w:r w:rsidRPr="3114940B" w:rsidR="3114940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十五、累進稅率速算公式（單位：新臺幣元）-財政部稅務入口網 (nat.gov.tw)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7DF849"/>
    <w:rsid w:val="3114940B"/>
    <w:rsid w:val="627DF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F849"/>
  <w15:chartTrackingRefBased/>
  <w15:docId w15:val="{A86A1FD7-164B-446C-99BC-FD53FCDB00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tax.nat.gov.tw/etwmain/alien-tax-service/alien-individual-income-tax/Zv7zzqa" TargetMode="External" Id="R6a3c26996f8e42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2024-01-30T01:54:46.7768653Z</dcterms:created>
  <dcterms:modified xsi:type="dcterms:W3CDTF">2024-03-26T02:16:15.2315191Z</dcterms:modified>
  <dc:creator>黃 奕捷</dc:creator>
  <lastModifiedBy>奕捷 黃</lastModifiedBy>
</coreProperties>
</file>