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890" w:rsidRPr="00B80B8C" w:rsidRDefault="00F44890">
      <w:pPr>
        <w:pStyle w:val="Web"/>
        <w:spacing w:before="0" w:beforeAutospacing="0" w:afterLines="100" w:after="360" w:afterAutospacing="0" w:line="320" w:lineRule="exact"/>
        <w:jc w:val="center"/>
        <w:rPr>
          <w:rFonts w:ascii="標楷體" w:eastAsia="標楷體" w:hAnsi="標楷體" w:cs="Arial"/>
          <w:color w:val="FF0000"/>
          <w:sz w:val="36"/>
          <w:szCs w:val="30"/>
        </w:rPr>
      </w:pPr>
      <w:r w:rsidRPr="00B80B8C">
        <w:rPr>
          <w:rStyle w:val="a4"/>
          <w:rFonts w:ascii="標楷體" w:eastAsia="標楷體" w:hAnsi="標楷體" w:cs="Arial" w:hint="eastAsia"/>
          <w:color w:val="FF0000"/>
          <w:sz w:val="36"/>
          <w:szCs w:val="30"/>
        </w:rPr>
        <w:t>行政院及所屬各機關資訊安全管理要點</w:t>
      </w:r>
    </w:p>
    <w:p w:rsidR="00F44890" w:rsidRPr="00B80B8C" w:rsidRDefault="00F44890">
      <w:pPr>
        <w:pStyle w:val="Web"/>
        <w:spacing w:before="0" w:beforeAutospacing="0" w:afterLines="100" w:after="360" w:afterAutospacing="0" w:line="320" w:lineRule="exact"/>
        <w:jc w:val="right"/>
        <w:rPr>
          <w:rFonts w:ascii="標楷體" w:eastAsia="標楷體" w:hAnsi="標楷體" w:cs="Arial"/>
          <w:color w:val="FF000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Cs w:val="30"/>
        </w:rPr>
        <w:t>行政院八十八年九月十五日台</w:t>
      </w:r>
      <w:proofErr w:type="gramStart"/>
      <w:r w:rsidRPr="00B80B8C">
        <w:rPr>
          <w:rFonts w:ascii="標楷體" w:eastAsia="標楷體" w:hAnsi="標楷體" w:cs="Arial" w:hint="eastAsia"/>
          <w:color w:val="FF0000"/>
          <w:szCs w:val="30"/>
        </w:rPr>
        <w:t>八十八經字第三四七三五號函訂</w:t>
      </w:r>
      <w:proofErr w:type="gramEnd"/>
      <w:r w:rsidRPr="00B80B8C">
        <w:rPr>
          <w:rFonts w:ascii="標楷體" w:eastAsia="標楷體" w:hAnsi="標楷體" w:cs="Arial" w:hint="eastAsia"/>
          <w:color w:val="FF0000"/>
          <w:szCs w:val="30"/>
        </w:rPr>
        <w:t>頒</w:t>
      </w:r>
    </w:p>
    <w:p w:rsidR="00F44890" w:rsidRPr="00B80B8C" w:rsidRDefault="00F44890">
      <w:pPr>
        <w:pStyle w:val="Web"/>
        <w:spacing w:before="0" w:beforeAutospacing="0" w:after="0" w:afterAutospacing="0" w:line="320" w:lineRule="exact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Style w:val="a4"/>
          <w:rFonts w:ascii="標楷體" w:eastAsia="標楷體" w:hAnsi="標楷體" w:cs="Arial" w:hint="eastAsia"/>
          <w:color w:val="FF0000"/>
          <w:sz w:val="30"/>
          <w:szCs w:val="30"/>
        </w:rPr>
        <w:t>壹、目　的</w:t>
      </w:r>
    </w:p>
    <w:p w:rsidR="00F44890" w:rsidRPr="00B80B8C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一、行政院為推動各機關強化資訊安全管理，建立安全及</w:t>
      </w:r>
      <w:bookmarkStart w:id="0" w:name="_GoBack"/>
      <w:bookmarkEnd w:id="0"/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可信賴之電子化政府，確保資料、系統、設備及網路安全，保障民眾權益，特訂定本要點。</w:t>
      </w:r>
    </w:p>
    <w:p w:rsidR="00F44890" w:rsidRPr="00B80B8C" w:rsidRDefault="00F44890">
      <w:pPr>
        <w:pStyle w:val="Web"/>
        <w:spacing w:before="0" w:beforeAutospacing="0" w:after="0" w:afterAutospacing="0" w:line="320" w:lineRule="exact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Style w:val="a4"/>
          <w:rFonts w:ascii="標楷體" w:eastAsia="標楷體" w:hAnsi="標楷體" w:cs="Arial" w:hint="eastAsia"/>
          <w:color w:val="FF0000"/>
          <w:sz w:val="30"/>
          <w:szCs w:val="30"/>
        </w:rPr>
        <w:t>貳、通　則</w:t>
      </w:r>
    </w:p>
    <w:p w:rsidR="00F44890" w:rsidRPr="00B80B8C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二、本要點所稱各機關，指行政院所屬各部、會、行、處、局、署、院、台灣省政府、台灣省諮議會及其所屬機關（構）。</w:t>
      </w:r>
    </w:p>
    <w:p w:rsidR="00F44890" w:rsidRPr="00B80B8C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三、各機關應依有關法令，考量施政目標，進行資訊安全風險評估，確定各項資訊作業安全需求水準，</w:t>
      </w:r>
      <w:proofErr w:type="gramStart"/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採</w:t>
      </w:r>
      <w:proofErr w:type="gramEnd"/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行適當及充足之資訊安全措施，確保各機關資訊蒐集、處理、傳送、儲存及流通之安全。</w:t>
      </w:r>
    </w:p>
    <w:p w:rsidR="00F44890" w:rsidRPr="00B80B8C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四、本要點所稱適當及充足之資訊安全措施，應綜合考量各項資訊資產之重要性及價值，以及因人為疏失、蓄意或自然災害等風險，致機關資訊資產遭不當使用、洩漏、竄改、破壞等情事，影響及危害機關業務之程度，</w:t>
      </w:r>
      <w:proofErr w:type="gramStart"/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採</w:t>
      </w:r>
      <w:proofErr w:type="gramEnd"/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行與資訊資產價值相稱及具成本效益之管理、作業及技術等安全措施。</w:t>
      </w:r>
    </w:p>
    <w:p w:rsidR="00F44890" w:rsidRPr="00B80B8C" w:rsidRDefault="00F44890">
      <w:pPr>
        <w:pStyle w:val="Web"/>
        <w:spacing w:line="320" w:lineRule="exact"/>
        <w:ind w:leftChars="300" w:left="1320" w:hangingChars="200" w:hanging="60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五、各機關應就下列事項，訂定資訊安全計畫實施，並定期評估實施成效：</w:t>
      </w:r>
    </w:p>
    <w:p w:rsidR="00F44890" w:rsidRPr="00B80B8C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（一）資訊安全政策訂定。</w:t>
      </w:r>
    </w:p>
    <w:p w:rsidR="00F44890" w:rsidRPr="00B80B8C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（二）資訊安全權責分工。</w:t>
      </w:r>
    </w:p>
    <w:p w:rsidR="00F44890" w:rsidRPr="00B80B8C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（三）人員管理及資訊安全教育訓練。</w:t>
      </w:r>
    </w:p>
    <w:p w:rsidR="00F44890" w:rsidRPr="00B80B8C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（四）電腦系統安全管理。</w:t>
      </w:r>
    </w:p>
    <w:p w:rsidR="00F44890" w:rsidRPr="00B80B8C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（五）網路安全管理。</w:t>
      </w:r>
    </w:p>
    <w:p w:rsidR="00F44890" w:rsidRPr="00B80B8C" w:rsidRDefault="00F44890">
      <w:pPr>
        <w:pStyle w:val="Web"/>
        <w:spacing w:line="320" w:lineRule="exact"/>
        <w:ind w:left="1440"/>
        <w:rPr>
          <w:rFonts w:ascii="標楷體" w:eastAsia="標楷體" w:hAnsi="標楷體" w:cs="Arial"/>
          <w:color w:val="FF0000"/>
          <w:sz w:val="30"/>
          <w:szCs w:val="30"/>
        </w:rPr>
      </w:pPr>
      <w:r w:rsidRPr="00B80B8C">
        <w:rPr>
          <w:rFonts w:ascii="標楷體" w:eastAsia="標楷體" w:hAnsi="標楷體" w:cs="Arial" w:hint="eastAsia"/>
          <w:color w:val="FF0000"/>
          <w:sz w:val="30"/>
          <w:szCs w:val="30"/>
        </w:rPr>
        <w:t>（六）系統存取控制管理。</w:t>
      </w:r>
    </w:p>
    <w:p w:rsidR="00F44890" w:rsidRPr="00B80B8C" w:rsidRDefault="002C6539" w:rsidP="002C6539">
      <w:pPr>
        <w:pStyle w:val="Web"/>
        <w:spacing w:line="320" w:lineRule="exact"/>
        <w:ind w:left="1440"/>
        <w:rPr>
          <w:rFonts w:ascii="標楷體" w:eastAsia="標楷體" w:hAnsi="標楷體" w:cs="Arial"/>
          <w:vanish/>
          <w:color w:val="FF0000"/>
          <w:sz w:val="30"/>
          <w:szCs w:val="30"/>
        </w:rPr>
      </w:pPr>
      <w:r w:rsidRPr="00B80B8C">
        <w:rPr>
          <w:rFonts w:ascii="標楷體" w:eastAsia="標楷體" w:hAnsi="標楷體" w:cs="Arial"/>
          <w:vanish/>
          <w:color w:val="FF0000"/>
          <w:sz w:val="30"/>
          <w:szCs w:val="30"/>
        </w:rPr>
        <w:t>BreakALLCTF{6TQLvMy32desEI4bSeGa}</w:t>
      </w:r>
    </w:p>
    <w:sectPr w:rsidR="00F44890" w:rsidRPr="00B80B8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97B" w:rsidRDefault="00EC097B">
      <w:r>
        <w:separator/>
      </w:r>
    </w:p>
  </w:endnote>
  <w:endnote w:type="continuationSeparator" w:id="0">
    <w:p w:rsidR="00EC097B" w:rsidRDefault="00EC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890" w:rsidRDefault="00F44890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9926F8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97B" w:rsidRDefault="00EC097B">
      <w:r>
        <w:separator/>
      </w:r>
    </w:p>
  </w:footnote>
  <w:footnote w:type="continuationSeparator" w:id="0">
    <w:p w:rsidR="00EC097B" w:rsidRDefault="00EC0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890"/>
    <w:rsid w:val="00163F62"/>
    <w:rsid w:val="001913E6"/>
    <w:rsid w:val="00236626"/>
    <w:rsid w:val="002C6539"/>
    <w:rsid w:val="003223E2"/>
    <w:rsid w:val="00470263"/>
    <w:rsid w:val="004B62A3"/>
    <w:rsid w:val="00657CC2"/>
    <w:rsid w:val="009926F8"/>
    <w:rsid w:val="00B80B8C"/>
    <w:rsid w:val="00C226C9"/>
    <w:rsid w:val="00D015B5"/>
    <w:rsid w:val="00EC097B"/>
    <w:rsid w:val="00F44890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1F7A8-A6A9-4338-8E1E-7C29568E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Arial" w:hAnsi="Arial" w:cs="Arial" w:hint="default"/>
      <w:strike w:val="0"/>
      <w:dstrike w:val="0"/>
      <w:color w:val="0066CC"/>
      <w:sz w:val="30"/>
      <w:szCs w:val="30"/>
      <w:u w:val="none"/>
      <w:effect w:val="none"/>
    </w:rPr>
  </w:style>
  <w:style w:type="character" w:customStyle="1" w:styleId="h11">
    <w:name w:val="h11"/>
    <w:rPr>
      <w:b/>
      <w:bCs/>
      <w:color w:val="FF6600"/>
      <w:sz w:val="32"/>
      <w:szCs w:val="32"/>
    </w:rPr>
  </w:style>
  <w:style w:type="character" w:customStyle="1" w:styleId="categoryright1">
    <w:name w:val="categoryright1"/>
    <w:rPr>
      <w:b w:val="0"/>
      <w:bCs w:val="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styleId="a4">
    <w:name w:val="Strong"/>
    <w:qFormat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>moea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行政院及所屬各機關資訊安全管理要點</dc:title>
  <dc:subject/>
  <dc:creator>moea</dc:creator>
  <cp:keywords/>
  <dc:description/>
  <cp:lastModifiedBy>owner</cp:lastModifiedBy>
  <cp:revision>2</cp:revision>
  <cp:lastPrinted>2008-03-18T03:24:00Z</cp:lastPrinted>
  <dcterms:created xsi:type="dcterms:W3CDTF">2022-12-14T01:42:00Z</dcterms:created>
  <dcterms:modified xsi:type="dcterms:W3CDTF">2022-12-14T01:42:00Z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序號">
    <vt:lpwstr/>
  </property>
  <property fmtid="{D5CDD505-2E9C-101B-9397-08002B2CF9AE}" pid="4" name="Owner">
    <vt:lpwstr/>
  </property>
  <property fmtid="{D5CDD505-2E9C-101B-9397-08002B2CF9AE}" pid="5" name="Status">
    <vt:lpwstr/>
  </property>
</Properties>
</file>