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81BC54" w:rsidP="4D81BC54" w:rsidRDefault="4D81BC54" w14:paraId="0DE3BB89" w14:textId="33CBF4C9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zh-TW"/>
        </w:rPr>
      </w:pPr>
    </w:p>
    <w:p w:rsidR="4D81BC54" w:rsidP="4D81BC54" w:rsidRDefault="4D81BC54" w14:paraId="22526244" w14:textId="0C293A64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zh-TW"/>
        </w:rPr>
      </w:pPr>
    </w:p>
    <w:p w:rsidR="4D81BC54" w:rsidP="4D81BC54" w:rsidRDefault="4D81BC54" w14:paraId="4D907B35" w14:textId="46B16113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zh-TW"/>
        </w:rPr>
      </w:pPr>
    </w:p>
    <w:p xmlns:wp14="http://schemas.microsoft.com/office/word/2010/wordml" w:rsidP="4D81BC54" wp14:paraId="03A8C84D" wp14:textId="0AE16B12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zh-TW"/>
        </w:rPr>
      </w:pPr>
      <w:r w:rsidRPr="4D81BC54" w:rsidR="5206ED25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 w:eastAsia="zh-TW"/>
        </w:rPr>
        <w:t>國立東華大學</w:t>
      </w:r>
    </w:p>
    <w:p w:rsidR="4D81BC54" w:rsidP="4D81BC54" w:rsidRDefault="4D81BC54" w14:paraId="199EEBA4" w14:textId="06AA146A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xmlns:wp14="http://schemas.microsoft.com/office/word/2010/wordml" w:rsidP="4D81BC54" wp14:paraId="17CF6950" wp14:textId="28594D00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eastAsia="zh-TW"/>
        </w:rPr>
      </w:pPr>
      <w:r w:rsidRPr="4D81BC54" w:rsidR="5206ED25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eastAsia="zh-TW"/>
        </w:rPr>
        <w:t>臺灣文化學系</w:t>
      </w:r>
    </w:p>
    <w:p w:rsidR="4D81BC54" w:rsidP="4D81BC54" w:rsidRDefault="4D81BC54" w14:paraId="3CEF5694" w14:textId="0F3D7F10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4D81BC54" w:rsidP="4D81BC54" w:rsidRDefault="4D81BC54" w14:paraId="239B69D9" w14:textId="4678FFA7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xmlns:wp14="http://schemas.microsoft.com/office/word/2010/wordml" w:rsidP="4D81BC54" wp14:paraId="7D993771" wp14:textId="04361BC3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eastAsia="zh-TW"/>
        </w:rPr>
      </w:pPr>
      <w:r w:rsidRPr="4D81BC54" w:rsidR="5206ED25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eastAsia="zh-TW"/>
        </w:rPr>
        <w:t>東台灣文化資產</w:t>
      </w:r>
      <w:r w:rsidRPr="4D81BC54" w:rsidR="33D2DD3B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eastAsia="zh-TW"/>
        </w:rPr>
        <w:t>研究</w:t>
      </w:r>
    </w:p>
    <w:p w:rsidR="4D81BC54" w:rsidP="4D81BC54" w:rsidRDefault="4D81BC54" w14:paraId="78DB31DA" w14:textId="6E95F106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4D81BC54" w:rsidP="4D81BC54" w:rsidRDefault="4D81BC54" w14:paraId="5A6F5323" w14:textId="298505C1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789EFC8C" w14:textId="6A8BFB03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3E593F52" w14:textId="7180723C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6F079EA0" w14:textId="650EFBBD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7FE8CDA5" w14:textId="3936C45F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7389E48D" w14:textId="1CB66091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69D2F620" w14:textId="3D672656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3E75F07C" w14:textId="4F284C7C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1B124776" w14:textId="16986B13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7D9935A3" w14:textId="3BB90F37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48785DDD" w14:textId="3639F3C2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150718DD" w14:textId="12AEB903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799A7AEA" w14:textId="4C3CB072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454A2BF3" w14:textId="3A4921AA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4D81BC54" w:rsidP="4D81BC54" w:rsidRDefault="4D81BC54" w14:paraId="4C100BDA" w14:textId="6FC2B1F3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</w:p>
    <w:p w:rsidR="3E680A1A" w:rsidP="4D81BC54" w:rsidRDefault="3E680A1A" w14:paraId="4BDE0FA1" w14:textId="34856F30">
      <w:pPr>
        <w:widowControl w:val="0"/>
        <w:jc w:val="center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</w:pPr>
      <w:r w:rsidRPr="4D81BC54" w:rsidR="3E680A1A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  <w:t>臺灣三</w:t>
      </w:r>
      <w:r>
        <w:tab/>
      </w:r>
      <w:r w:rsidRPr="4D81BC54" w:rsidR="33D2DD3B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  <w:t>呂佑恩</w:t>
      </w:r>
      <w:r>
        <w:tab/>
      </w:r>
      <w:r w:rsidRPr="4D81BC54" w:rsidR="33D2DD3B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zh-TW"/>
        </w:rPr>
        <w:t>41120A029</w:t>
      </w:r>
    </w:p>
    <w:p w:rsidR="2611A8A2" w:rsidRDefault="2611A8A2" w14:paraId="0E951CAB" w14:textId="32AE22B8">
      <w:r>
        <w:br w:type="page"/>
      </w:r>
    </w:p>
    <w:p w:rsidR="33971C03" w:rsidP="4D81BC54" w:rsidRDefault="33971C03" w14:paraId="00EB62E8" w14:textId="163F2764">
      <w:pPr>
        <w:pStyle w:val="Normal"/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4D81BC54" w:rsidR="33971C03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  <w:t>目錄</w:t>
      </w:r>
    </w:p>
    <w:sdt>
      <w:sdtPr>
        <w:id w:val="370008915"/>
        <w:docPartObj>
          <w:docPartGallery w:val="Table of Contents"/>
          <w:docPartUnique/>
        </w:docPartObj>
      </w:sdtPr>
      <w:sdtContent>
        <w:p w:rsidR="2611A8A2" w:rsidP="2611A8A2" w:rsidRDefault="2611A8A2" w14:paraId="77138970" w14:textId="5FF13E5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01236229">
            <w:r w:rsidRPr="2611A8A2" w:rsidR="2611A8A2">
              <w:rPr>
                <w:rStyle w:val="Hyperlink"/>
              </w:rPr>
              <w:t>壹、緒論</w:t>
            </w:r>
            <w:r>
              <w:tab/>
            </w:r>
            <w:r>
              <w:fldChar w:fldCharType="begin"/>
            </w:r>
            <w:r>
              <w:instrText xml:space="preserve">PAGEREF _Toc2001236229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611A8A2" w:rsidP="2611A8A2" w:rsidRDefault="2611A8A2" w14:paraId="22599924" w14:textId="583216E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5688012">
            <w:r w:rsidRPr="2611A8A2" w:rsidR="2611A8A2">
              <w:rPr>
                <w:rStyle w:val="Hyperlink"/>
              </w:rPr>
              <w:t>研究背景</w:t>
            </w:r>
            <w:r>
              <w:tab/>
            </w:r>
            <w:r>
              <w:fldChar w:fldCharType="begin"/>
            </w:r>
            <w:r>
              <w:instrText xml:space="preserve">PAGEREF _Toc795688012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611A8A2" w:rsidP="2611A8A2" w:rsidRDefault="2611A8A2" w14:paraId="7B006E86" w14:textId="6DE3536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41102513">
            <w:r w:rsidRPr="2611A8A2" w:rsidR="2611A8A2">
              <w:rPr>
                <w:rStyle w:val="Hyperlink"/>
              </w:rPr>
              <w:t>研究目的</w:t>
            </w:r>
            <w:r>
              <w:tab/>
            </w:r>
            <w:r>
              <w:fldChar w:fldCharType="begin"/>
            </w:r>
            <w:r>
              <w:instrText xml:space="preserve">PAGEREF _Toc341102513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611A8A2" w:rsidP="2611A8A2" w:rsidRDefault="2611A8A2" w14:paraId="63C1D9E3" w14:textId="54233EC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7952744">
            <w:r w:rsidRPr="2611A8A2" w:rsidR="2611A8A2">
              <w:rPr>
                <w:rStyle w:val="Hyperlink"/>
              </w:rPr>
              <w:t>貳、史前文化的見證</w:t>
            </w:r>
            <w:r>
              <w:tab/>
            </w:r>
            <w:r>
              <w:fldChar w:fldCharType="begin"/>
            </w:r>
            <w:r>
              <w:instrText xml:space="preserve">PAGEREF _Toc1597952744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611A8A2" w:rsidP="2611A8A2" w:rsidRDefault="2611A8A2" w14:paraId="0F11F5F6" w14:textId="3F20F51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7159203">
            <w:r w:rsidRPr="2611A8A2" w:rsidR="2611A8A2">
              <w:rPr>
                <w:rStyle w:val="Hyperlink"/>
              </w:rPr>
              <w:t>巨石文化的傳說</w:t>
            </w:r>
            <w:r>
              <w:tab/>
            </w:r>
            <w:r>
              <w:fldChar w:fldCharType="begin"/>
            </w:r>
            <w:r>
              <w:instrText xml:space="preserve">PAGEREF _Toc1197159203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611A8A2" w:rsidP="2611A8A2" w:rsidRDefault="2611A8A2" w14:paraId="1368D633" w14:textId="2072B14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7082143">
            <w:r w:rsidRPr="2611A8A2" w:rsidR="2611A8A2">
              <w:rPr>
                <w:rStyle w:val="Hyperlink"/>
              </w:rPr>
              <w:t>考古發掘的意義</w:t>
            </w:r>
            <w:r>
              <w:tab/>
            </w:r>
            <w:r>
              <w:fldChar w:fldCharType="begin"/>
            </w:r>
            <w:r>
              <w:instrText xml:space="preserve">PAGEREF _Toc1267082143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611A8A2" w:rsidP="2611A8A2" w:rsidRDefault="2611A8A2" w14:paraId="0F0627CD" w14:textId="76E7250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59089458">
            <w:r w:rsidRPr="2611A8A2" w:rsidR="2611A8A2">
              <w:rPr>
                <w:rStyle w:val="Hyperlink"/>
              </w:rPr>
              <w:t>參、原住民族無形文化資產</w:t>
            </w:r>
            <w:r>
              <w:tab/>
            </w:r>
            <w:r>
              <w:fldChar w:fldCharType="begin"/>
            </w:r>
            <w:r>
              <w:instrText xml:space="preserve">PAGEREF _Toc959089458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611A8A2" w:rsidP="2611A8A2" w:rsidRDefault="2611A8A2" w14:paraId="286FF2AB" w14:textId="4D2290E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4786247">
            <w:r w:rsidRPr="2611A8A2" w:rsidR="2611A8A2">
              <w:rPr>
                <w:rStyle w:val="Hyperlink"/>
              </w:rPr>
              <w:t>歲時祭儀的傳承</w:t>
            </w:r>
            <w:r>
              <w:tab/>
            </w:r>
            <w:r>
              <w:fldChar w:fldCharType="begin"/>
            </w:r>
            <w:r>
              <w:instrText xml:space="preserve">PAGEREF _Toc654786247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611A8A2" w:rsidP="2611A8A2" w:rsidRDefault="2611A8A2" w14:paraId="1E188CE8" w14:textId="71D2142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7919440">
            <w:r w:rsidRPr="2611A8A2" w:rsidR="2611A8A2">
              <w:rPr>
                <w:rStyle w:val="Hyperlink"/>
              </w:rPr>
              <w:t>傳統工藝和技術</w:t>
            </w:r>
            <w:r>
              <w:tab/>
            </w:r>
            <w:r>
              <w:fldChar w:fldCharType="begin"/>
            </w:r>
            <w:r>
              <w:instrText xml:space="preserve">PAGEREF _Toc1287919440 \h</w:instrText>
            </w:r>
            <w:r>
              <w:fldChar w:fldCharType="separate"/>
            </w:r>
            <w:r w:rsidRPr="2611A8A2" w:rsidR="2611A8A2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611A8A2" w:rsidP="2611A8A2" w:rsidRDefault="2611A8A2" w14:paraId="75CF37AD" w14:textId="68E017DB">
      <w:pPr>
        <w:pStyle w:val="Normal"/>
        <w:widowControl w:val="0"/>
        <w:rPr>
          <w:rFonts w:ascii="Microsoft JhengHei" w:hAnsi="Microsoft JhengHei" w:eastAsia="新細明體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</w:p>
    <w:p w:rsidR="2611A8A2" w:rsidRDefault="2611A8A2" w14:paraId="08195744" w14:textId="76A07FC7">
      <w:r>
        <w:br w:type="page"/>
      </w:r>
    </w:p>
    <w:p w:rsidR="34D39118" w:rsidP="2611A8A2" w:rsidRDefault="34D39118" w14:paraId="5C547AAD" w14:textId="1B964A5B">
      <w:pPr>
        <w:pStyle w:val="Heading1"/>
        <w:keepNext w:val="1"/>
        <w:keepLines w:val="1"/>
        <w:widowControl w:val="0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eastAsia="zh-TW"/>
        </w:rPr>
      </w:pPr>
      <w:bookmarkStart w:name="_Toc2001236229" w:id="1957443006"/>
      <w:r w:rsidR="34D39118">
        <w:rPr>
          <w:noProof w:val="0"/>
        </w:rPr>
        <w:t>壹</w:t>
      </w:r>
      <w:r w:rsidR="34D39118">
        <w:rPr>
          <w:noProof w:val="0"/>
        </w:rPr>
        <w:t>、緒</w:t>
      </w:r>
      <w:r w:rsidR="34D39118">
        <w:rPr>
          <w:noProof w:val="0"/>
        </w:rPr>
        <w:t>論</w:t>
      </w:r>
      <w:bookmarkEnd w:id="1957443006"/>
    </w:p>
    <w:p w:rsidR="2611A8A2" w:rsidP="2611A8A2" w:rsidRDefault="2611A8A2" w14:paraId="0C6382F3" w14:textId="3DF4A5B8">
      <w:pPr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eastAsia="zh-TW"/>
        </w:rPr>
      </w:pPr>
    </w:p>
    <w:p w:rsidR="34D39118" w:rsidP="2611A8A2" w:rsidRDefault="34D39118" w14:paraId="04DBF92E" w14:textId="0CD02DFF">
      <w:pPr>
        <w:pStyle w:val="Heading2"/>
        <w:keepNext w:val="1"/>
        <w:keepLines w:val="1"/>
        <w:widowControl w:val="0"/>
        <w:spacing w:before="160" w:beforeAutospacing="off" w:after="80" w:afterAutospacing="off" w:line="279" w:lineRule="auto"/>
        <w:ind w:left="0" w:rightChars="0"/>
        <w:jc w:val="left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</w:pPr>
      <w:bookmarkStart w:name="_Toc795688012" w:id="1497659200"/>
      <w:r w:rsidRPr="2611A8A2" w:rsidR="34D39118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  <w:t>研究背景</w:t>
      </w:r>
      <w:bookmarkEnd w:id="1497659200"/>
    </w:p>
    <w:p w:rsidR="34D39118" w:rsidP="2611A8A2" w:rsidRDefault="34D39118" w14:paraId="3FC276A6" w14:textId="550BF02E">
      <w:pPr>
        <w:widowControl w:val="0"/>
        <w:ind w:firstLine="48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長期以來，東台灣在中央山脈的屏障與太平洋的環抱下，被賦予了「後山」的稱號。然而，這種地理上的隔離，反而為這片土地保留了台灣最完整且層次分明的文化景觀。東台灣不僅是自然美景的代名詞，更是一座**「活體博物館」**。從三千多年前卑南文化的巨石遺址，到現今原住民族群依然傳唱的祭儀歌聲，這裡的文化資產呈現了一種橫跨史前、清領、日治乃至現代的連續性。</w:t>
      </w:r>
    </w:p>
    <w:p w:rsidR="34D39118" w:rsidP="2611A8A2" w:rsidRDefault="34D39118" w14:paraId="79DEEE26" w14:textId="5311D88B">
      <w:pPr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隨著全球化浪潮與現代城市開發的衝擊，文化資產的保存已不再只是單純的「留住舊建築」，而是一場關於族群身分認同與土地記憶的保衛戰。東台灣的文化資產具有其特殊性：它不僅包含實體的建築與遺址（如有形文化資產），更深植於部落的口傳文學、祭典與傳統工藝（如無形文化資產）。這些資產在過去曾因政權更迭或資源分配不均而被邊緣化，但在當代「地方創生」與「多元文化主義」的推動下，它們重新成為連結部落與社會、傳統與現代的橋樑。</w:t>
      </w:r>
    </w:p>
    <w:p w:rsidR="34D39118" w:rsidP="2611A8A2" w:rsidRDefault="34D39118" w14:paraId="59DE1114" w14:textId="5BEB4C27">
      <w:pPr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  <w:t>然而，在觀光產業蓬勃發展的今日，東台灣的文化資產也面臨了嚴峻挑戰。如何在「遊客湧入的經濟效益」與「祭儀神聖性的維護」之間取得平衡？如何在頻繁的地震與颱風威脅下，永續保存脆弱的木構造與遺址？這些問題正是本報告研究的初衷。透過對花東地區文化資產的系統性梳理，我們不僅是在回顧歷史，更是試圖在山海之間尋找一種與土地共生的未來可能性，讓這份珍貴的文化脈動不因時間而消逝。</w:t>
      </w:r>
    </w:p>
    <w:p w:rsidR="2611A8A2" w:rsidP="2611A8A2" w:rsidRDefault="2611A8A2" w14:paraId="711DCB9B" w14:textId="25EFC260">
      <w:pPr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eastAsia="zh-TW"/>
        </w:rPr>
      </w:pPr>
    </w:p>
    <w:p w:rsidR="34D39118" w:rsidP="2611A8A2" w:rsidRDefault="34D39118" w14:paraId="6043461D" w14:textId="1D01C717">
      <w:pPr>
        <w:pStyle w:val="Heading2"/>
        <w:keepNext w:val="1"/>
        <w:keepLines w:val="1"/>
        <w:widowControl w:val="0"/>
        <w:spacing w:before="160" w:after="80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</w:pPr>
      <w:bookmarkStart w:name="_Toc341102513" w:id="128209250"/>
      <w:r w:rsidRPr="2611A8A2" w:rsidR="34D39118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  <w:t>研究目的</w:t>
      </w:r>
      <w:bookmarkEnd w:id="128209250"/>
    </w:p>
    <w:p w:rsidR="34D39118" w:rsidP="2611A8A2" w:rsidRDefault="34D39118" w14:paraId="14A9F85E" w14:textId="3DA12548">
      <w:pPr>
        <w:widowControl w:val="0"/>
        <w:ind w:firstLine="48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  <w:t>本專題報告的核心目標，在於透過系統性的梳理與實地案例分析，深入探討東台灣文化資產的多樣性及其在當代社會中的存在價值。具體研究目的可歸納為以下四個面向：</w:t>
      </w:r>
    </w:p>
    <w:p w:rsidR="34D39118" w:rsidP="2611A8A2" w:rsidRDefault="34D39118" w14:paraId="16BEC4EE" w14:textId="1058ADD9">
      <w:pPr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1. 梳理跨時空的文化層次與歷史軸線</w:t>
      </w:r>
    </w:p>
    <w:p w:rsidR="34D39118" w:rsidP="2611A8A2" w:rsidRDefault="34D39118" w14:paraId="5607701D" w14:textId="19D74290">
      <w:pPr>
        <w:widowControl w:val="0"/>
        <w:ind w:firstLine="48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TW"/>
        </w:rPr>
        <w:t>東台灣的文化並非單一的切片，而是由史前巨石、原住民部落傳統、日治時期開發遺跡以及戰後移民色彩交織而成的複層結構。本研究旨在釐清這些不同歷史時期的文化資產如何疊加與演變，建立一套完整的花東文化廊道地圖，使讀者能跨越「後山」的地理偏見，看見其作為台灣歷史先鋒的深厚底蘊。</w:t>
      </w:r>
    </w:p>
    <w:p w:rsidR="34D39118" w:rsidP="2611A8A2" w:rsidRDefault="34D39118" w14:paraId="7DE10337" w14:textId="6CFE97C7">
      <w:pPr>
        <w:pStyle w:val="Normal"/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 xml:space="preserve">2. </w:t>
      </w:r>
      <w:r w:rsidRPr="2611A8A2" w:rsidR="34D39118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探究無形文化資產與族群認同的連結</w:t>
      </w:r>
      <w:r>
        <w:br/>
      </w:r>
    </w:p>
    <w:p w:rsidR="2611A8A2" w:rsidRDefault="2611A8A2" w14:paraId="61E77F31" w14:textId="3970E829">
      <w:r>
        <w:br w:type="page"/>
      </w:r>
    </w:p>
    <w:p w:rsidR="17E5EE44" w:rsidP="2611A8A2" w:rsidRDefault="17E5EE44" w14:paraId="4575539F" w14:textId="7AF6B83C">
      <w:pPr>
        <w:pStyle w:val="Heading1"/>
        <w:keepNext w:val="1"/>
        <w:keepLines w:val="1"/>
        <w:widowControl w:val="0"/>
        <w:spacing w:before="360" w:after="80"/>
        <w:rPr>
          <w:rFonts w:ascii="Microsoft JhengHei" w:hAnsi="Microsoft JhengHei" w:eastAsia="Microsoft JhengHei" w:cs="Microsoft JhengHei"/>
          <w:noProof w:val="0"/>
          <w:sz w:val="24"/>
          <w:szCs w:val="24"/>
          <w:lang w:val="en-US"/>
        </w:rPr>
      </w:pPr>
      <w:bookmarkStart w:name="_Toc1597952744" w:id="402297987"/>
      <w:r w:rsidRPr="2611A8A2" w:rsidR="17E5EE44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 w:eastAsia="zh-TW"/>
        </w:rPr>
        <w:t>貳、史前文化的見證</w:t>
      </w:r>
      <w:bookmarkEnd w:id="402297987"/>
    </w:p>
    <w:p w:rsidR="2611A8A2" w:rsidP="2611A8A2" w:rsidRDefault="2611A8A2" w14:paraId="299A3BCD" w14:textId="48B181D8">
      <w:pPr>
        <w:pStyle w:val="Heading2"/>
        <w:widowControl w:val="0"/>
        <w:rPr>
          <w:noProof w:val="0"/>
          <w:lang w:val="en-US"/>
        </w:rPr>
      </w:pPr>
    </w:p>
    <w:p w:rsidR="17E5EE44" w:rsidP="2611A8A2" w:rsidRDefault="17E5EE44" w14:paraId="5E1493DC" w14:textId="79A64C51">
      <w:pPr>
        <w:pStyle w:val="Heading2"/>
        <w:widowControl w:val="0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lang w:val="en-US"/>
        </w:rPr>
      </w:pPr>
      <w:bookmarkStart w:name="_Toc1197159203" w:id="1666403256"/>
      <w:r w:rsidRPr="2611A8A2" w:rsidR="17E5EE44">
        <w:rPr>
          <w:noProof w:val="0"/>
          <w:lang w:val="en-US"/>
        </w:rPr>
        <w:t>巨石文化的傳說</w:t>
      </w:r>
      <w:bookmarkEnd w:id="1666403256"/>
    </w:p>
    <w:p w:rsidR="17E5EE44" w:rsidP="2611A8A2" w:rsidRDefault="17E5EE44" w14:paraId="0707BC93" w14:textId="667ADA4B">
      <w:pPr>
        <w:pStyle w:val="Normal"/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在東台灣那片被太平洋海風反覆修飾的海岸線上，以及被中央山脈溫柔環抱的花東縱谷裡，靜默地矗立著一群沈重的、巨大的、卻又充滿靈性的「長者」。它們不是山峰，也不是礁石，而是史前人類留在這片土地上的印記——巨石文化。這些石柱、石壁、石槽與石棺，在考古學家的眼中是冰冷的斷代座標，但在在地部落與流傳千年的傳說中，它們是會呼吸的歷史，是大地裸露出的骨骼。</w:t>
      </w:r>
    </w:p>
    <w:p w:rsidR="17E5EE44" w:rsidP="2611A8A2" w:rsidRDefault="17E5EE44" w14:paraId="794D8BC6" w14:textId="49D49621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當我們談論東台灣的巨石文化，最無法繞過的起點便是卑南遺址那根孤獨的「月形石柱」。如果你曾在那片草坡上駐足，看著它在夕陽下投射出的長影，你會感受到一種莫名的謙卑。傳說中，這根石柱並非孤身一人，它曾是一座巨大宮殿的支柱，或者是通往天界的神聖階梯。在卑南族的口傳文學裡，這片土地曾是繁榮的聚落，石柱見證了祖先從神祕的起源地漂流而來，紮根於此。有人說，這些石柱是守護者的化身，在黑夜裡，它們會緩緩轉動，確保山下的部落不被惡靈侵擾。更有趣的一種說法是，石柱上的圓孔並非為了結構支撐，而是為了讓月光穿過，當月亮移動到特定的角度，光束會指引祖先靈魂回家的路。這種對光與石的精準掌握，讓現代人不禁懷疑，在那個沒有大型機具的年代，史前人類是如何將這些重達數噸的板岩從遠處運來，並精確地豎立在泥土之中？或許，正如耆老所言，那是一個「石頭會走路」的年代，萬物皆有靈，人與石之間存在著一種現代人早已遺忘的默契。</w:t>
      </w:r>
    </w:p>
    <w:p w:rsidR="17E5EE44" w:rsidP="2611A8A2" w:rsidRDefault="17E5EE44" w14:paraId="33D23C91" w14:textId="456D46AD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沿著海岸線往北走，來到台東長濱或都蘭一帶，麒麟文化的巨石則呈現出另一種野性。這裡的巨石不再僅僅是垂直的柱子，更多的是被掏空、被修飾過的石槽與單面石壁。當地的傳說裡，常提到「巨人」的存在。這些巨石被形容為巨人們棄置的餐具或洗澡盆。想像一下，在雷電交加的夜晚，身高數丈的巨人在海岸山脈間跨步，他們隨手在山巔鑿出巨大的石槽來收集雨水，或是用石壁堆疊成避風的屏障。雖然這在科學上被解釋為祭祀用途或穀物加工，但當你親手觸摸那粗糙卻有著人工痕跡的邊緣，看著那巨大如棺木或水池的結構，心裡確實很難不產生一種關於「巨大生命」的敬畏。</w:t>
      </w:r>
    </w:p>
    <w:p w:rsidR="17E5EE44" w:rsidP="2611A8A2" w:rsidRDefault="17E5EE44" w14:paraId="48BBF1B1" w14:textId="1DB4DB5F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在東台灣的史前敘事中，巨石往往與「起源」緊密相連。許多南島語族的創世神話裡，祖先並非誕生於溫暖的子宮，而是從崩裂的巨石中破殼而出。這種「石生傳說」賦予了石頭一種母性的溫度。石頭不再是冰冷、堅硬、死亡的象徵，而是生命最原始的容器。在阿美族的傳說中，某些特定的巨石是神靈降臨的地點，甚至是土地的靈魂（Vuvu）寄託之處。因此，這些巨石周圍往往長滿了茂密的禁忌森林，未經許可的人若是驚擾了石頭的沉眠，便會招來風暴。這種對巨石的禁忌，本質上是古代東台灣人對自然界「恆久性」的一種崇拜。人的一生如草木枯榮，轉瞬即逝，唯有巨石，能跨越千年，看著山河改道，看著族群遷徙，依然保持著最初的姿態。</w:t>
      </w:r>
    </w:p>
    <w:p w:rsidR="17E5EE44" w:rsidP="2611A8A2" w:rsidRDefault="17E5EE44" w14:paraId="4DF91F86" w14:textId="5A0F5AAE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然而，這些巨石並非總是沈默的受難者。在日治時期，許多巨石因為鐵路或道路的開發而被迫遷移或毀損。傳說中，當挖掘機試圖強行移動那些有靈性的石頭時，機器會莫名故障，或是挖掘者會接連生病。這些靈異的故事，其實是土地在用它最後的力量發出吶喊。在台東的某些老聚落裡，至今還流傳著關於「會跳動的石槽」的故事，說是在大地震前夕，地底會傳來沉重的摩擦聲，那是巨石在調整位置，準備迎接地殼的震盪。</w:t>
      </w:r>
    </w:p>
    <w:p w:rsidR="17E5EE44" w:rsidP="2611A8A2" w:rsidRDefault="17E5EE44" w14:paraId="736EA28C" w14:textId="364EF235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走入現代，巨石文化已成為東台灣最神祕的文化圖騰。我們不再需要巨人來搬動石頭，但我們卻失去了與石頭對話的能力。在卑南遺址公園，我們隔著圍欄看著那些殘存的石柱，它們像是被關在博物館裡的長老，雖然失去了往日的祭儀煙火，但那種「與天共存」的氣場依然強大。這些巨石傳說告訴我們，東台灣的歷史不是寫在紙上的，而是鑿進石頭裡的。每一道刻痕都是一首詩，每一處圓孔都是一隻望向宇宙的眼睛。</w:t>
      </w:r>
    </w:p>
    <w:p w:rsidR="17E5EE44" w:rsidP="2611A8A2" w:rsidRDefault="17E5EE44" w14:paraId="6AAC9563" w14:textId="190F156C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當你下一次造訪東台灣，看見路邊那些不對稱、不規則的巨石時，不妨停下腳步。別急著用手機去定義它，試著去感受那股從地底深處傳來的冰涼與厚重。在那個瞬間，你或許能聽見那跨越五千年的低語：關於巨人的足跡、關於月光的航路、關於生命如何從最堅硬的荒涼中孕育而出。這些傳說，並非迷信的殘餘，而是東台灣這片土地最深情的自白——告訴我們，無論時代如何更迭，總有一些東西，像石頭一樣，值得我們永恆地守候。</w:t>
      </w:r>
    </w:p>
    <w:p w:rsidR="2611A8A2" w:rsidP="2611A8A2" w:rsidRDefault="2611A8A2" w14:paraId="53AD51A8" w14:textId="18CD84AC">
      <w:pPr>
        <w:pStyle w:val="Heading2"/>
        <w:widowControl w:val="0"/>
        <w:rPr>
          <w:noProof w:val="0"/>
          <w:lang w:val="en-US"/>
        </w:rPr>
      </w:pPr>
    </w:p>
    <w:p w:rsidR="17E5EE44" w:rsidP="2611A8A2" w:rsidRDefault="17E5EE44" w14:paraId="1D9005DA" w14:textId="28935897">
      <w:pPr>
        <w:pStyle w:val="Heading2"/>
        <w:widowControl w:val="0"/>
        <w:rPr>
          <w:noProof w:val="0"/>
          <w:lang w:val="en-US"/>
        </w:rPr>
      </w:pPr>
      <w:bookmarkStart w:name="_Toc1267082143" w:id="1639289547"/>
      <w:r w:rsidRPr="2611A8A2" w:rsidR="17E5EE44">
        <w:rPr>
          <w:noProof w:val="0"/>
          <w:lang w:val="en-US"/>
        </w:rPr>
        <w:t>考古發掘的意義</w:t>
      </w:r>
      <w:bookmarkEnd w:id="1639289547"/>
    </w:p>
    <w:p w:rsidR="17E5EE44" w:rsidP="2611A8A2" w:rsidRDefault="17E5EE44" w14:paraId="4482185D" w14:textId="36CAF5D3">
      <w:pPr>
        <w:pStyle w:val="Normal"/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考古發掘絕非單純的掘土尋寶，而是一場跨越時空的對話，是一次慎重而嚴謹的「歷史重建」工程。在文字尚未出現的史前東台灣，土地便是唯一的史書，而每一層地層都是一頁泛黃的篇章。考古學家透過科學性的挖掘，細膩地剝開時間的塵封，其核心意義在於將碎片化的遺存轉化為具體的歷史敘事。當我們從泥土中清理出一枚破碎的陶片、一把磨製精良的石錛，或是長眠於石棺中的先民遺骸，我們所看見的不僅是物件本身，更是數千年前生活溫度的殘留。</w:t>
      </w:r>
    </w:p>
    <w:p w:rsidR="17E5EE44" w:rsidP="2611A8A2" w:rsidRDefault="17E5EE44" w14:paraId="25B35680" w14:textId="60CB4E63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透過考古發掘，我們得以精確地重建古人的日常生活。從卑南遺址出土的精緻玉器中，我們看見了史前人類高超的工藝技術與美學追求，甚至能推敲出當時跨海、跨區域的龐大貿易網絡，這證明了東台灣在數千年前絕非孤立的荒島，而是南島語族文化圈中極其活躍的中心節點。這種發現填補了文字記載之前的巨大空白，讓「史前」不再只是虛無縹緲的推測，而是擁有數據支持、有物理證據支撐的真實存在。</w:t>
      </w:r>
    </w:p>
    <w:p w:rsidR="17E5EE44" w:rsidP="2611A8A2" w:rsidRDefault="17E5EE44" w14:paraId="7542944E" w14:textId="2AC673F2">
      <w:pPr>
        <w:pStyle w:val="Normal"/>
        <w:widowControl w:val="0"/>
      </w:pPr>
      <w:r w:rsidRPr="2611A8A2" w:rsidR="17E5EE4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更重要的是，考古發掘賦予了現代族群強大的認同感與文化主體性。它讓當代的人們明白，自己腳下的這片土地擁有著極其深厚的生命厚度。對於東台灣的原住民族而言，這些出土的遺址與器物是祖先遷徙與生存的鐵證，它們賦予了部落傳統更為神聖且古老的正當性。因此，考古發掘的意義最終超越了學術研究，它成為了一座橋樑，連結了過去、現在與未來，讓我們在快速變遷的當代社會中，依然能透過土地的深處，找到關於「我是誰」以及「我們從何而來」的終極答案。</w:t>
      </w:r>
    </w:p>
    <w:p w:rsidR="2A7527F4" w:rsidP="2611A8A2" w:rsidRDefault="2A7527F4" w14:paraId="7F2E668B" w14:textId="2C522CFC">
      <w:pPr>
        <w:pStyle w:val="Heading1"/>
        <w:keepNext w:val="1"/>
        <w:keepLines w:val="1"/>
        <w:widowControl w:val="0"/>
        <w:spacing w:before="360" w:after="80"/>
        <w:rPr>
          <w:rFonts w:ascii="Microsoft JhengHei" w:hAnsi="Microsoft JhengHei" w:eastAsia="Microsoft JhengHei" w:cs="Microsoft JhengHei"/>
          <w:noProof w:val="0"/>
          <w:sz w:val="24"/>
          <w:szCs w:val="24"/>
          <w:lang w:val="en-US"/>
        </w:rPr>
      </w:pPr>
      <w:bookmarkStart w:name="_Toc959089458" w:id="1013840850"/>
      <w:r w:rsidRPr="2611A8A2" w:rsidR="2A7527F4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 w:eastAsia="zh-TW"/>
        </w:rPr>
        <w:t>參、原住民族無形文化資產</w:t>
      </w:r>
      <w:bookmarkEnd w:id="1013840850"/>
    </w:p>
    <w:p w:rsidR="2611A8A2" w:rsidP="2611A8A2" w:rsidRDefault="2611A8A2" w14:paraId="2E3A15BD" w14:textId="6878BFCE">
      <w:pPr>
        <w:pStyle w:val="Heading2"/>
        <w:keepNext w:val="1"/>
        <w:keepLines w:val="1"/>
        <w:widowControl w:val="0"/>
        <w:spacing w:before="160" w:after="80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</w:pPr>
    </w:p>
    <w:p w:rsidR="2A7527F4" w:rsidP="2611A8A2" w:rsidRDefault="2A7527F4" w14:paraId="345E3B98" w14:textId="13395E3A">
      <w:pPr>
        <w:pStyle w:val="Heading2"/>
        <w:keepNext w:val="1"/>
        <w:keepLines w:val="1"/>
        <w:widowControl w:val="0"/>
        <w:spacing w:before="160" w:after="80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</w:pPr>
      <w:bookmarkStart w:name="_Toc654786247" w:id="1272009281"/>
      <w:r w:rsidRPr="2611A8A2" w:rsidR="2A7527F4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  <w:t>歲時祭儀的傳承</w:t>
      </w:r>
      <w:bookmarkEnd w:id="1272009281"/>
    </w:p>
    <w:p w:rsidR="2A7527F4" w:rsidP="2611A8A2" w:rsidRDefault="2A7527F4" w14:paraId="22A2F43A" w14:textId="2B0D0D28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阿美族：在圓圈與階級中律動的生命力——Ilisin</w:t>
      </w:r>
    </w:p>
    <w:p w:rsidR="2A7527F4" w:rsidP="2611A8A2" w:rsidRDefault="2A7527F4" w14:paraId="29E12AE4" w14:textId="30363823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對阿美族人而言，夏季不只是酷暑的象徵，更是「Ilisin」（豐年祭）召喚遊子歸鄉的時刻。這項被列為國家級無形文化資產的儀式，遠遠超越了字面上「慶祝豐收」的意義，它是一場關於社會組織、年齡階級（Kapot）與祖靈溝通的盛大集體實踐。阿美族的歲時祭儀體現了一種高度秩序化的美學，這種秩序建立在嚴謹的年齡階級制度之上。從青少年時期的勞務磨練，到成年後的守護部落，每一個階級都有其對應的責任與權利。在祭儀期間，這種階級性被轉化為歌舞的排列與力度，長者領唱、中壯年領舞、青年奔走，透過層層疊疊的歌聲與整齊劃一的步伐，部落的歷史與倫理在無形中完成了一次又一次的灌輸與傳承。</w:t>
      </w:r>
    </w:p>
    <w:p w:rsidR="2A7527F4" w:rsidP="2611A8A2" w:rsidRDefault="2A7527F4" w14:paraId="5162F6A9" w14:textId="4246BDB5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Ilisin 最具代表性的視覺語彙便是「圓圈」。當族人手牽著手，在部落廣場上踏出沉穩的步伐時，那個圓圈象徵著部落的凝聚力與宇宙的循環。歌謠（Pakalongay）的傳唱並非為了表演，而是一種與神靈（Malataw）的對話。每一首古調的旋律與詞句，都承載著先民對土地的觀察與對生命的體悟。然而，在現代化的衝擊下，阿美族的祭儀也面臨著轉型壓力。隨著部落青年往都市遷移，祭儀的期程往往縮減至週末，或者為了觀光需求而產生了展演化的傾向。</w:t>
      </w:r>
    </w:p>
    <w:p w:rsidR="2A7527F4" w:rsidP="2611A8A2" w:rsidRDefault="2A7527F4" w14:paraId="43D7CDA3" w14:textId="1E82A2C2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但令人欣慰的是，當代阿美族青年正發起一場「回家的運動」。他們不再只是被動地參與祭典，而是主動記錄老人的口述歷史，重新學習消失的祭祀語言，並透過創新的方式（如數位記錄或部落小旅行）向大眾傳達 Ilisin 的神聖性。這種傳承不再僅止於形式上的歌舞，而是深根於對「階級責任」的認同感。只要那個圓圈還在旋轉，只要那雙手依然緊握，阿美族的靈魂就能在太平洋的海風中，持續跳出屬於這個時代的節奏。</w:t>
      </w:r>
    </w:p>
    <w:p w:rsidR="2611A8A2" w:rsidP="2611A8A2" w:rsidRDefault="2611A8A2" w14:paraId="0A080A91" w14:textId="389E17E2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</w:p>
    <w:p w:rsidR="2A7527F4" w:rsidP="2611A8A2" w:rsidRDefault="2A7527F4" w14:paraId="501BD04A" w14:textId="4B4A841C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布農族：向山靈與小米俯首的虔誠之聲——Malahtangia 與 Pasibutbut</w:t>
      </w:r>
    </w:p>
    <w:p w:rsidR="2A7527F4" w:rsidP="2611A8A2" w:rsidRDefault="2A7527F4" w14:paraId="55F5C2FB" w14:textId="0FE3485D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布農族的歲時祭儀，是一部寫在深山與小米田裡的生命史。作為典型的山岳民族，布農族的文化資產深刻地反映了人與自然、人與超自然神靈（Dehanin）之間的契約關係。其最具代表性的兩大核心，莫過於象徵傳承的「Malahtangia」（射耳祭）以及名聞遐邇的「Pasibutbut」（祈禱小米豐收歌，俗稱八部合音）。</w:t>
      </w:r>
    </w:p>
    <w:p w:rsidR="2A7527F4" w:rsidP="2611A8A2" w:rsidRDefault="2A7527F4" w14:paraId="74A2DB76" w14:textId="7204BD32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Malahtangia 是布農族男子生命史中最重要的成年禮。在祭儀中，長輩會帶著年幼的男孩，用弓箭射擊懸掛在木架上的鹿耳或豬耳。這項儀式不僅是狩獵技巧的傳授，更深層的意義在於**「勇氣的傳遞」與「對生命的敬畏」**。透過射耳，男孩學習如何成為一個守護家園的男人，並在長者的叮嚀聲中，接過部落的社會責任。這是一種跨世代的對話，確保了部落的生存技術與精神價值在山林間不滅。</w:t>
      </w:r>
    </w:p>
    <w:p w:rsidR="2A7527F4" w:rsidP="2611A8A2" w:rsidRDefault="2A7527F4" w14:paraId="63F0D814" w14:textId="6392819C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而 Pasibutbut 則是布農族無形文化資產中的瑰寶。這首不分部、沒有樂譜、完全仰賴歌手彼此默契與聽覺協調的歌曲，其背後有著神聖的宗教動機。布農族人相信，歌聲越高、共鳴越和諧，小米神就越能聽見族人的祈求，進而賜予豐收。在歌唱的過程中，歌者們圍成圓圈，緩緩逆時針移動，這種「螺旋式」的合音結構，在音樂人類學上是極為獨特的現象。它體現了布農族社會中「追求和諧、摒棄自我中心」的處世哲學——沒有人是主角，每個人都是支撐整體和諧的一份子。</w:t>
      </w:r>
    </w:p>
    <w:p w:rsidR="2A7527F4" w:rsidP="2611A8A2" w:rsidRDefault="2A7527F4" w14:paraId="3CA25FDB" w14:textId="71E41192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在當代，布農族的祭儀傳承面臨著信仰改變（如基督教的傳入）與農業轉型的挑戰。許多祭儀細節因不再種植小米而式微。然而，透過部落學校與文化協會的努力，布農族人開始將祭儀文化帶進教室與文化園區。他們明白，無論生活方式如何改變，那份對於大自然的謙卑以及對集體和諧的追求，始終是布農族在現代社會中屹立不搖的文化根基。那迴盪在山谷間的共鳴聲，正是布農族人對土地最深情的告白，也是東台灣最動人的文化音符。</w:t>
      </w:r>
    </w:p>
    <w:p w:rsidR="2611A8A2" w:rsidP="2611A8A2" w:rsidRDefault="2611A8A2" w14:paraId="61B512CC" w14:textId="28C6B521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</w:pPr>
    </w:p>
    <w:p w:rsidR="2A7527F4" w:rsidP="2611A8A2" w:rsidRDefault="2A7527F4" w14:paraId="6223F130" w14:textId="2263DACC">
      <w:pPr>
        <w:pStyle w:val="Heading2"/>
        <w:keepNext w:val="1"/>
        <w:keepLines w:val="1"/>
        <w:widowControl w:val="0"/>
        <w:spacing w:before="160" w:beforeLines="0" w:beforeAutospacing="off" w:after="80" w:afterLines="0" w:afterAutospacing="off" w:line="279" w:lineRule="auto"/>
        <w:ind w:left="0" w:rightChars="0"/>
        <w:jc w:val="left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</w:pPr>
      <w:bookmarkStart w:name="_Toc1287919440" w:id="204855319"/>
      <w:r w:rsidRPr="2611A8A2" w:rsidR="2A7527F4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2E9CB8" w:themeColor="accent2" w:themeTint="FF" w:themeShade="FF"/>
          <w:sz w:val="32"/>
          <w:szCs w:val="32"/>
          <w:lang w:val="en-US" w:eastAsia="zh-TW"/>
        </w:rPr>
        <w:t>傳統工藝和技術</w:t>
      </w:r>
      <w:bookmarkEnd w:id="204855319"/>
    </w:p>
    <w:p w:rsidR="2A7527F4" w:rsidP="2611A8A2" w:rsidRDefault="2A7527F4" w14:paraId="7BF2EE7C" w14:textId="43FBA49B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在東台灣這片山海交接的土地上，原住民族的傳統工藝從未僅僅是為了「裝飾」或「生產」，它們是族人與自然對話的語彙，是社會階級的標幟，更是族群記憶的載體。當我們觀察東台灣的工藝技藝時，會發現這是一場關於「自然資材轉換」的藝術，從山林的纖維到大地的土石，每一件工藝品都反映了特定族群對生態環境的深刻理解。</w:t>
      </w:r>
    </w:p>
    <w:p w:rsidR="2A7527F4" w:rsidP="2611A8A2" w:rsidRDefault="2A7527F4" w14:paraId="3B7E8DAF" w14:textId="1CBC5A6B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纖維的史詩：從香蕉絲到苧麻的編織技藝</w:t>
      </w:r>
    </w:p>
    <w:p w:rsidR="2A7527F4" w:rsidP="2611A8A2" w:rsidRDefault="2A7527F4" w14:paraId="443357B4" w14:textId="054225AD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在東台灣的纖維工藝中，最具傳奇色彩的莫過於花蓮新社部落噶瑪蘭族的「香蕉絲織布」。這項技藝曾瀕臨失傳，如今卻成為東部最具代表性的無形文化資產。香蕉絲的製作極其繁複，族人需在特定的季節砍下北蕉的假莖，一層層剝開，僅取其中間的纖維，經過刮瓤、晾曬、接線、整經到最後的織布。這種半透明、帶著植物清香的織物，質地堅韌且透氣，它不僅是過去的生活必需品，更象徵著噶瑪蘭族人在流離遷徙中守護身分認同的決心。</w:t>
      </w:r>
    </w:p>
    <w:p w:rsidR="2A7527F4" w:rsidP="2611A8A2" w:rsidRDefault="2A7527F4" w14:paraId="293F37CA" w14:textId="6E4233EB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與此同時，泰雅族、太魯閣族與布農族的「苧麻織布」則展現了另一種剛柔並濟的美學。從種植苧麻、剝皮抽絲到天然染（如薯榔的紅棕色），每一道工序都考驗著織女的耐性。對這些族群而言，織布技藝不僅是女性社會地位的象徵，其織紋中的幾何圖形——如象徵祖靈之眼的菱形紋——更是一種跨越時空的視覺溝通，傳達了對祖靈（Utux）的敬畏與守護。</w:t>
      </w:r>
    </w:p>
    <w:p w:rsidR="2A7527F4" w:rsidP="2611A8A2" w:rsidRDefault="2A7527F4" w14:paraId="1AABB5CA" w14:textId="551DBF8D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海洋與山林的工藝：造船與石造建築</w:t>
      </w:r>
    </w:p>
    <w:p w:rsidR="2A7527F4" w:rsidP="2611A8A2" w:rsidRDefault="2A7527F4" w14:paraId="32D69B38" w14:textId="1A2EB18A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轉向海洋，蘭嶼達悟族（雅美族）的「拼板舟」造船技藝則是海洋南島文化的巔峰。一艘大船（Chinurikuran）並非由單一木材製成，而是選用多達二十一種不同的樹種，根據船體不同位置的功能（如船底需耐磨、船舷需彈性）精準選材。最令人驚嘆的是，族人完全不使用鋼釘，僅憑木釘與植物纖維接合，展現出極高的流體力學與植物學知識。船身上雕刻的「船眼」與人型紋，則賦予了船隻生命，使其成為航行在黑色洋流中的守護者。</w:t>
      </w:r>
    </w:p>
    <w:p w:rsidR="2A7527F4" w:rsidP="2611A8A2" w:rsidRDefault="2A7527F4" w14:paraId="71297674" w14:textId="27B5F5C1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而在海岸山脈的另一側，排灣族與魯凱族的「石板屋建築技術」與「木雕工藝」則展現了對大地的解構力。東部的排灣族人善於利用當地的黑灰板岩與頁岩，透過精確的疊砌與力學平衡，構築出冬暖夏涼、與自然共生的家屋。建築上的木雕飾板，刻劃著百步蛇、陶甕與祖靈像，這不僅是藝術表現，更是家族地位與社會秩序的具體呈現。每一刀刻痕，都紀錄著首領家族的興衰與神話的脈絡。</w:t>
      </w:r>
    </w:p>
    <w:p w:rsidR="2A7527F4" w:rsidP="2611A8A2" w:rsidRDefault="2A7527F4" w14:paraId="1DA72DEC" w14:textId="776B70A4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靈性與色彩的交匯：陶藝與琉璃珠</w:t>
      </w:r>
    </w:p>
    <w:p w:rsidR="2A7527F4" w:rsidP="2611A8A2" w:rsidRDefault="2A7527F4" w14:paraId="0B5A2EF1" w14:textId="0C812A9C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在工藝的微觀世界裡，陶藝與琉璃珠承載了族群的靈魂。阿美族的傳統陶藝多由女性負責，她們在溪邊取土，以露天燒製的方式製作成日常生活的汲水壺或祭儀用的容器。這種對土地的親觸，體現了族群對大地之母的依賴。而排灣族的「古琉璃珠」則被視為具備靈性的珍寶，每一顆珠子都有其專屬的名稱與神話意義——如象徵勇氣的「勇士之珠」、代表地位的「孔雀之珠」。這些五彩繽紛的珠子不僅是飾品，更是交換、婚盟與社會關係的樞紐，承載了數百年的階級演變史。</w:t>
      </w:r>
    </w:p>
    <w:p w:rsidR="2A7527F4" w:rsidP="2611A8A2" w:rsidRDefault="2A7527F4" w14:paraId="0FD6DF81" w14:textId="6F702C33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當代的挑戰：技藝的活化與新生</w:t>
      </w:r>
    </w:p>
    <w:p w:rsidR="2A7527F4" w:rsidP="2611A8A2" w:rsidRDefault="2A7527F4" w14:paraId="2EE358A7" w14:textId="6033E7A4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進入二十一世紀，東台灣的原住民傳統工藝正經歷一場從「生存必需」到「文化創意」的質變。在數位浪潮與工業化量產的衝擊下，純手工的傳統技藝面臨著時間成本過高的挑戰。然而，我們也看見了新一代工藝家的覺醒。他們不再只是復刻古物，而是將傳統的技藝（如香蕉絲織布、琉璃珠燒製）轉化為現代的設計語彙，進入藝廊、時尚秀場，甚至成為國際精品的一環。</w:t>
      </w:r>
    </w:p>
    <w:p w:rsidR="2A7527F4" w:rsidP="2611A8A2" w:rsidRDefault="2A7527F4" w14:paraId="02A3DB59" w14:textId="679DF0A0">
      <w:pPr>
        <w:widowControl w:val="0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</w:pPr>
      <w:r w:rsidRPr="2611A8A2" w:rsidR="2A7527F4"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TW"/>
        </w:rPr>
        <w:t>這種傳承的意義，已從「技術的復刻」昇華為「精神的續命」。當代工藝家透過工作坊、部落教室，讓年輕一代重新拿起織梭、握起雕刀，這不僅是在修復一件古物，更是在修補斷裂的文化臍帶。</w:t>
      </w:r>
    </w:p>
    <w:p w:rsidR="2611A8A2" w:rsidP="2611A8A2" w:rsidRDefault="2611A8A2" w14:paraId="0CEF0339" w14:textId="05783A13">
      <w:pPr>
        <w:pStyle w:val="Normal"/>
        <w:widowControl w:val="0"/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  <w:headerReference w:type="default" r:id="R46c4c11b65a74aea"/>
      <w:footerReference w:type="default" r:id="R2f283838ba56469b"/>
      <w:titlePg w:val="1"/>
      <w:headerReference w:type="first" r:id="Rd0e9023fc14748f5"/>
      <w:footerReference w:type="first" r:id="R2b7412357e8c4dc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611A8A2" w:rsidTr="2611A8A2" w14:paraId="728AE7AF">
      <w:trPr>
        <w:trHeight w:val="300"/>
      </w:trPr>
      <w:tc>
        <w:tcPr>
          <w:tcW w:w="3005" w:type="dxa"/>
          <w:tcMar/>
        </w:tcPr>
        <w:p w:rsidR="2611A8A2" w:rsidP="2611A8A2" w:rsidRDefault="2611A8A2" w14:paraId="67889E7B" w14:textId="283FE4A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611A8A2" w:rsidP="2611A8A2" w:rsidRDefault="2611A8A2" w14:paraId="3E9B9EA2" w14:textId="31BAC348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2611A8A2" w:rsidP="2611A8A2" w:rsidRDefault="2611A8A2" w14:paraId="2449C7D8" w14:textId="614217ED">
          <w:pPr>
            <w:pStyle w:val="Header"/>
            <w:bidi w:val="0"/>
            <w:ind w:right="-115"/>
            <w:jc w:val="right"/>
          </w:pPr>
        </w:p>
      </w:tc>
    </w:tr>
  </w:tbl>
  <w:p w:rsidR="2611A8A2" w:rsidP="2611A8A2" w:rsidRDefault="2611A8A2" w14:paraId="1C0EF046" w14:textId="0812F0D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81BC54" w:rsidTr="4D81BC54" w14:paraId="26A51331">
      <w:trPr>
        <w:trHeight w:val="300"/>
      </w:trPr>
      <w:tc>
        <w:tcPr>
          <w:tcW w:w="3005" w:type="dxa"/>
          <w:tcMar/>
        </w:tcPr>
        <w:p w:rsidR="4D81BC54" w:rsidP="4D81BC54" w:rsidRDefault="4D81BC54" w14:paraId="499E5E63" w14:textId="497AE8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D81BC54" w:rsidP="4D81BC54" w:rsidRDefault="4D81BC54" w14:paraId="3535F173" w14:textId="20C2CCA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D81BC54" w:rsidP="4D81BC54" w:rsidRDefault="4D81BC54" w14:paraId="1410B70A" w14:textId="0DBF9D6A">
          <w:pPr>
            <w:pStyle w:val="Header"/>
            <w:bidi w:val="0"/>
            <w:ind w:right="-115"/>
            <w:jc w:val="right"/>
          </w:pPr>
        </w:p>
      </w:tc>
    </w:tr>
  </w:tbl>
  <w:p w:rsidR="4D81BC54" w:rsidP="4D81BC54" w:rsidRDefault="4D81BC54" w14:paraId="53C879F1" w14:textId="7803E4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611A8A2" w:rsidTr="2611A8A2" w14:paraId="7A9FDEDC">
      <w:trPr>
        <w:trHeight w:val="300"/>
      </w:trPr>
      <w:tc>
        <w:tcPr>
          <w:tcW w:w="3005" w:type="dxa"/>
          <w:tcMar/>
        </w:tcPr>
        <w:p w:rsidR="2611A8A2" w:rsidP="2611A8A2" w:rsidRDefault="2611A8A2" w14:paraId="7880C2EE" w14:textId="72903D1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611A8A2" w:rsidP="2611A8A2" w:rsidRDefault="2611A8A2" w14:paraId="41889EA7" w14:textId="3E55090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611A8A2" w:rsidP="2611A8A2" w:rsidRDefault="2611A8A2" w14:paraId="5745AC4D" w14:textId="636BF4F0">
          <w:pPr>
            <w:pStyle w:val="Header"/>
            <w:bidi w:val="0"/>
            <w:ind w:right="-115"/>
            <w:jc w:val="right"/>
          </w:pPr>
        </w:p>
      </w:tc>
    </w:tr>
  </w:tbl>
  <w:p w:rsidR="2611A8A2" w:rsidP="2611A8A2" w:rsidRDefault="2611A8A2" w14:paraId="32E9E62E" w14:textId="484EB4E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81BC54" w:rsidTr="4D81BC54" w14:paraId="21A2298D">
      <w:trPr>
        <w:trHeight w:val="300"/>
      </w:trPr>
      <w:tc>
        <w:tcPr>
          <w:tcW w:w="3005" w:type="dxa"/>
          <w:tcMar/>
        </w:tcPr>
        <w:p w:rsidR="4D81BC54" w:rsidP="4D81BC54" w:rsidRDefault="4D81BC54" w14:paraId="79051634" w14:textId="3ACF5B4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D81BC54" w:rsidP="4D81BC54" w:rsidRDefault="4D81BC54" w14:paraId="519B452E" w14:textId="34B7906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D81BC54" w:rsidP="4D81BC54" w:rsidRDefault="4D81BC54" w14:paraId="77541B17" w14:textId="107FFAC3">
          <w:pPr>
            <w:pStyle w:val="Header"/>
            <w:bidi w:val="0"/>
            <w:ind w:right="-115"/>
            <w:jc w:val="right"/>
          </w:pPr>
        </w:p>
      </w:tc>
    </w:tr>
  </w:tbl>
  <w:p w:rsidR="4D81BC54" w:rsidP="4D81BC54" w:rsidRDefault="4D81BC54" w14:paraId="7FC2D006" w14:textId="6F42760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1A89FF"/>
    <w:rsid w:val="01E5124C"/>
    <w:rsid w:val="0C09AE41"/>
    <w:rsid w:val="16CD1F48"/>
    <w:rsid w:val="17E5EE44"/>
    <w:rsid w:val="1DA75E0E"/>
    <w:rsid w:val="2611A8A2"/>
    <w:rsid w:val="2A7527F4"/>
    <w:rsid w:val="33971C03"/>
    <w:rsid w:val="33D2DD3B"/>
    <w:rsid w:val="34D39118"/>
    <w:rsid w:val="3E680A1A"/>
    <w:rsid w:val="47E3F573"/>
    <w:rsid w:val="4D81BC54"/>
    <w:rsid w:val="50CAC2D7"/>
    <w:rsid w:val="50CAC2D7"/>
    <w:rsid w:val="5206ED25"/>
    <w:rsid w:val="553F3F69"/>
    <w:rsid w:val="57DC8710"/>
    <w:rsid w:val="5A7BCCEB"/>
    <w:rsid w:val="5E73E400"/>
    <w:rsid w:val="61548534"/>
    <w:rsid w:val="641CD624"/>
    <w:rsid w:val="6D44ECB0"/>
    <w:rsid w:val="6D44ECB0"/>
    <w:rsid w:val="6E9DC165"/>
    <w:rsid w:val="7F1A89FF"/>
    <w:rsid w:val="7F79B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89FF"/>
  <w15:chartTrackingRefBased/>
  <w15:docId w15:val="{89375455-1D8A-4B9A-94BF-37ACD88DB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611A8A2"/>
    <w:rPr>
      <w:rFonts w:ascii="Microsoft JhengHei" w:hAnsi="Microsoft JhengHei" w:eastAsia="Microsoft JhengHei" w:cs="Microsoft JhengHei"/>
      <w:b w:val="1"/>
      <w:bCs w:val="1"/>
      <w:noProof w:val="0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11A8A2"/>
    <w:rPr>
      <w:rFonts w:ascii="Microsoft JhengHei" w:hAnsi="Microsoft JhengHei" w:eastAsia="Microsoft JhengHei" w:cs="Microsoft JhengHei"/>
      <w:b w:val="1"/>
      <w:bCs w:val="1"/>
      <w:noProof w:val="0"/>
      <w:color w:val="2E9CB8" w:themeColor="accent2" w:themeTint="FF" w:themeShade="FF"/>
      <w:sz w:val="32"/>
      <w:szCs w:val="32"/>
      <w:lang w:val="en-US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basedOn w:val="Heading1"/>
    <w:qFormat/>
    <w:rsid w:val="2611A8A2"/>
    <w:rPr>
      <w:rFonts w:ascii="新細明體" w:hAnsi="新細明體" w:eastAsia="新細明體" w:cs="" w:asciiTheme="majorAscii" w:hAnsiTheme="majorAscii" w:eastAsiaTheme="majorEastAsia" w:cstheme="majorBidi"/>
      <w:i w:val="0"/>
      <w:iCs w:val="0"/>
      <w:caps w:val="0"/>
      <w:smallCaps w:val="0"/>
      <w:lang w:eastAsia="zh-TW"/>
    </w:rPr>
  </w:style>
  <w:style w:type="character" w:styleId="Heading1Char" w:customStyle="true">
    <w:uiPriority w:val="9"/>
    <w:name w:val="Heading 1 Char"/>
    <w:basedOn w:val="DefaultParagraphFont"/>
    <w:link w:val="Heading1"/>
    <w:rsid w:val="2611A8A2"/>
    <w:rPr>
      <w:rFonts w:ascii="Microsoft JhengHei" w:hAnsi="Microsoft JhengHei" w:eastAsia="Microsoft JhengHei" w:cs="Microsoft JhengHei"/>
      <w:b w:val="1"/>
      <w:bCs w:val="1"/>
      <w:noProof w:val="0"/>
      <w:color w:val="0F4761" w:themeColor="accent1" w:themeTint="FF" w:themeShade="BF"/>
      <w:sz w:val="40"/>
      <w:szCs w:val="40"/>
    </w:rPr>
  </w:style>
  <w:style w:type="paragraph" w:styleId="Header">
    <w:uiPriority w:val="99"/>
    <w:name w:val="header"/>
    <w:basedOn w:val="Normal"/>
    <w:unhideWhenUsed/>
    <w:rsid w:val="2611A8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11A8A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611A8A2"/>
    <w:rPr>
      <w:color w:val="518B9B"/>
      <w:u w:val="single"/>
    </w:rPr>
  </w:style>
  <w:style w:type="paragraph" w:styleId="TOC1">
    <w:uiPriority w:val="39"/>
    <w:name w:val="toc 1"/>
    <w:basedOn w:val="Normal"/>
    <w:next w:val="Normal"/>
    <w:unhideWhenUsed/>
    <w:rsid w:val="2611A8A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611A8A2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6c4c11b65a74aea" /><Relationship Type="http://schemas.openxmlformats.org/officeDocument/2006/relationships/footer" Target="footer.xml" Id="R2f283838ba56469b" /><Relationship Type="http://schemas.openxmlformats.org/officeDocument/2006/relationships/header" Target="header2.xml" Id="Rd0e9023fc14748f5" /><Relationship Type="http://schemas.openxmlformats.org/officeDocument/2006/relationships/footer" Target="footer2.xml" Id="R2b7412357e8c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icrosoft JhengHe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2026-03-23T09:47:24.3468273Z</dcterms:created>
  <dcterms:modified xsi:type="dcterms:W3CDTF">2026-03-30T08:35:52.5900607Z</dcterms:modified>
  <dc:creator>呂佑恩</dc:creator>
  <lastModifiedBy>呂佑恩</lastModifiedBy>
</coreProperties>
</file>