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测试文档 - 包含三个图表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1 测试文档 - 包含三个图表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 第一部分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这是测试文档的第一部分。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1.2 数据可视化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1.2.1 用户增长趋势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1：</w:t>
      </w: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1.2.2 产品销售对比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2：</w:t>
      </w:r>
    </w:p>
    <w:p>
      <w:r>
        <w:drawing>
          <wp:inline distT="0" distR="0" distB="0" distL="0">
            <wp:extent cx="5400000" cy="288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1.2.3 市场份额分布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3：</w:t>
      </w:r>
    </w:p>
    <w:p>
      <w:r>
        <w:drawing>
          <wp:inline distT="0" distR="0" distB="0" distL="0">
            <wp:extent cx="5400000" cy="2880000"/>
            <wp:docPr id="2" name="chart 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1.3 数据表格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姓名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年龄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职位</w:t>
            </w:r>
          </w:p>
        </w:tc>
      </w:tr>
      <w:tr>
        <w:tc>
          <w:p>
            <w:pPr>
              <w:jc w:val="center"/>
            </w:pPr>
            <w:r>
              <w:t>张三</w:t>
            </w:r>
          </w:p>
        </w:tc>
        <w:tc>
          <w:p>
            <w:pPr>
              <w:jc w:val="center"/>
            </w:pPr>
            <w:r>
              <w:t>28</w:t>
            </w:r>
          </w:p>
        </w:tc>
        <w:tc>
          <w:p>
            <w:pPr>
              <w:jc w:val="center"/>
            </w:pPr>
            <w:r>
              <w:t>工程师</w:t>
            </w:r>
          </w:p>
        </w:tc>
      </w:tr>
      <w:tr>
        <w:tc>
          <w:p>
            <w:pPr>
              <w:jc w:val="center"/>
            </w:pPr>
            <w:r>
              <w:t>李四</w:t>
            </w:r>
          </w:p>
        </w:tc>
        <w:tc>
          <w:p>
            <w:pPr>
              <w:jc w:val="center"/>
            </w:pPr>
            <w:r>
              <w:t>32</w:t>
            </w:r>
          </w:p>
        </w:tc>
        <w:tc>
          <w:p>
            <w:pPr>
              <w:jc w:val="center"/>
            </w:pPr>
            <w:r>
              <w:t>经理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1.4 结束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测试完成。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Heading2" w:type="paragraph">
    <w:name w:val="Heading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Heading3" w:type="paragraph">
    <w:name w:val="Heading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Heading4" w:type="paragraph">
    <w:name w:val="Heading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Heading5" w:type="paragraph">
    <w:name w:val="Heading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Heading6" w:type="paragraph">
    <w:name w:val="Heading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harts/chart1.xml" Type="http://schemas.openxmlformats.org/officeDocument/2006/relationships/chart"/><Relationship Id="rId4" Target="charts/chart2.xml" Type="http://schemas.openxmlformats.org/officeDocument/2006/relationships/chart"/><Relationship Id="rId5" Target="charts/chart3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../embeddings/Microsoft_Excel_Worksheet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月度用户增长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新增用户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120.0</c:v>
              </c:pt>
              <c:pt idx="1">
                <c:v>132.0</c:v>
              </c:pt>
              <c:pt idx="2">
                <c:v>145.0</c:v>
              </c:pt>
              <c:pt idx="3">
                <c:v>158.0</c:v>
              </c:pt>
              <c:pt idx="4">
                <c:v>178.0</c:v>
              </c:pt>
              <c:pt idx="5">
                <c:v>195.0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Hans-CN"/>
                  <a:t>用户数(万)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产品销售额对比</a:t>
            </a:r>
            <a:endParaRPr lang="en-US" sz="1100"/>
          </a:p>
        </c:rich>
      </c:tx>
      <c:layout/>
    </c:title>
    <c:plotArea>
      <c:barChart>
        <c:barDir val="bar"/>
        <c:varyColors val="true"/>
        <c:ser>
          <c:idx val="0"/>
          <c:order val="0"/>
          <c:tx>
            <c:v>产品A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ptCount val="4"/>
              <c:pt idx="0">
                <c:v>320.0</c:v>
              </c:pt>
              <c:pt idx="1">
                <c:v>332.0</c:v>
              </c:pt>
              <c:pt idx="2">
                <c:v>301.0</c:v>
              </c:pt>
              <c:pt idx="3">
                <c:v>364.0</c:v>
              </c:pt>
            </c:numLit>
          </c:val>
        </c:ser>
        <c:ser>
          <c:idx val="1"/>
          <c:order val="1"/>
          <c:tx>
            <c:v>产品B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ptCount val="4"/>
              <c:pt idx="0">
                <c:v>220.0</c:v>
              </c:pt>
              <c:pt idx="1">
                <c:v>182.0</c:v>
              </c:pt>
              <c:pt idx="2">
                <c:v>191.0</c:v>
              </c:pt>
              <c:pt idx="3">
                <c:v>234.0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Hans-CN"/>
                  <a:t>销售额(万元)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Hans-CN"/>
              <a:t>市场份额分布</a:t>
            </a:r>
            <a:endParaRPr lang="en-US" sz="1100"/>
          </a:p>
        </c:rich>
      </c:tx>
      <c:layout/>
    </c:title>
    <c:plotArea>
      <c:pieChart>
        <c:varyColors val="true"/>
        <c:ser>
          <c:idx val="0"/>
          <c:order val="0"/>
          <c:tx>
            <c:v>市场份额</c:v>
          </c:tx>
          <c:dLbls>
            <c:showLegendKey val="false"/>
            <c:showVal val="false"/>
            <c:showCatName val="true"/>
            <c:showSerName val="false"/>
            <c:showPercent val="true"/>
            <c:separator>
</c:separator>
            <c:showLeaderLines val="true"/>
          </c:dLbls>
          <c:cat>
            <c:strLit>
              <c:ptCount val="3"/>
              <c:pt idx="0">
                <c:v>华东地区</c:v>
              </c:pt>
              <c:pt idx="1">
                <c:v>华北地区</c:v>
              </c:pt>
              <c:pt idx="2">
                <c:v>华南地区</c:v>
              </c:pt>
            </c:strLit>
          </c:cat>
          <c:val>
            <c:numLit>
              <c:ptCount val="3"/>
              <c:pt idx="0">
                <c:v>335.0</c:v>
              </c:pt>
              <c:pt idx="1">
                <c:v>310.0</c:v>
              </c:pt>
              <c:pt idx="2">
                <c:v>234.0</c:v>
              </c:pt>
            </c:numLit>
          </c:val>
        </c:ser>
      </c:pieChart>
      <c:catAx>
        <c:axId val="0"/>
        <c:scaling>
          <c:orientation val="minMax"/>
        </c:scaling>
        <c:delete val="tru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true"/>
        <c:axPos val="l"/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2025-10-26T15:18:59Z</dcterms:created>
  <dc:creator>Apache POI</dc:creator>
</cp:coreProperties>
</file>