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销售数据分析</w:t>
      </w:r>
    </w:p>
    <w:p>
      <w:pPr>
        <w:spacing w:lineRule="auto" w:line="360"/>
        <w:ind w:firstLineChars="200" w:firstLine="480"/>
      </w:pPr>
    </w:p>
    <w:p>
      <w:pPr>
        <w:pStyle w:val="Heading1"/>
        <w:spacing w:lineRule="auto" w:line="360"/>
        <w:ind/>
      </w:pPr>
      <w:r>
        <w:rPr>
          <w:b w:val="on"/>
          <w:rFonts w:ascii="宋体" w:hAnsi="宋体" w:cs="宋体" w:eastAsia="宋体"/>
          <w:sz w:val="44"/>
        </w:rPr>
        <w:t>销售数据分析</w:t>
      </w:r>
    </w:p>
    <w:p>
      <w:pPr>
        <w:pStyle w:val="Heading2"/>
        <w:spacing w:lineRule="auto" w:line="360"/>
        <w:ind/>
      </w:pPr>
      <w:r>
        <w:rPr>
          <w:b w:val="on"/>
          <w:rFonts w:ascii="宋体" w:hAnsi="宋体" w:cs="宋体" w:eastAsia="宋体"/>
          <w:sz w:val="40"/>
        </w:rPr>
        <w:t>月度销售情况概述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根据最近一年的数据统计，我们的销售额呈现出稳步增长的趋势，特别是在第三季度有了显著的增长。这一方面得益于新产品的推出，另一方面也与市场营销策略的有效调整密切相关。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表格：年度销售数据概览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月份</w:t>
            </w:r>
          </w:p>
        </w:tc>
        <w:tc>
          <w:p>
            <w:pPr>
              <w:jc w:val="center"/>
            </w:pPr>
            <w:r>
              <w:t>销售额（万元）</w:t>
            </w:r>
          </w:p>
        </w:tc>
        <w:tc>
          <w:p>
            <w:pPr>
              <w:jc w:val="center"/>
            </w:pPr>
            <w:r>
              <w:t>同比增长（%）</w:t>
            </w:r>
          </w:p>
        </w:tc>
        <w:tc>
          <w:p>
            <w:pPr>
              <w:jc w:val="center"/>
            </w:pPr>
            <w:r>
              <w:t>排名</w:t>
            </w:r>
          </w:p>
        </w:tc>
      </w:tr>
      <w:tr>
        <w:tc>
          <w:p>
            <w:pPr>
              <w:jc w:val="center"/>
            </w:pPr>
            <w:r>
              <w:t>1月</w:t>
            </w:r>
          </w:p>
        </w:tc>
        <w:tc>
          <w:p>
            <w:pPr>
              <w:jc w:val="center"/>
            </w:pPr>
            <w:r>
              <w:t>120</w:t>
            </w:r>
          </w:p>
        </w:tc>
        <w:tc>
          <w:p>
            <w:pPr>
              <w:jc w:val="center"/>
            </w:pPr>
            <w:r>
              <w:t>5.0</w:t>
            </w:r>
          </w:p>
        </w:tc>
        <w:tc>
          <w:p>
            <w:pPr>
              <w:jc w:val="center"/>
            </w:pPr>
            <w:r>
              <w:t>4</w:t>
            </w:r>
          </w:p>
        </w:tc>
      </w:tr>
      <w:tr>
        <w:tc>
          <w:p>
            <w:pPr>
              <w:jc w:val="center"/>
            </w:pPr>
            <w:r>
              <w:t>2月</w:t>
            </w:r>
          </w:p>
        </w:tc>
        <w:tc>
          <w:p>
            <w:pPr>
              <w:jc w:val="center"/>
            </w:pPr>
            <w:r>
              <w:t>130</w:t>
            </w:r>
          </w:p>
        </w:tc>
        <w:tc>
          <w:p>
            <w:pPr>
              <w:jc w:val="center"/>
            </w:pPr>
            <w:r>
              <w:t>6.5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c>
          <w:p>
            <w:pPr>
              <w:jc w:val="center"/>
            </w:pPr>
            <w:r>
              <w:t>3月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7.0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4月</w:t>
            </w:r>
          </w:p>
        </w:tc>
        <w:tc>
          <w:p>
            <w:pPr>
              <w:jc w:val="center"/>
            </w:pPr>
            <w:r>
              <w:t>220</w:t>
            </w:r>
          </w:p>
        </w:tc>
        <w:tc>
          <w:p>
            <w:pPr>
              <w:jc w:val="center"/>
            </w:pPr>
            <w:r>
              <w:t>8.0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月度销售额折线图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以下是用于绘制月度销售额变化趋势的ECharts配置项：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00000" cy="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销售额</c:v>
          </c:tx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15.32</c:v>
              </c:pt>
              <c:pt idx="1">
                <c:v>15.87</c:v>
              </c:pt>
              <c:pt idx="2">
                <c:v>14.96</c:v>
              </c:pt>
              <c:pt idx="3">
                <c:v>16.23</c:v>
              </c:pt>
              <c:pt idx="4">
                <c:v>13.21</c:v>
              </c:pt>
              <c:pt idx="5">
                <c:v>13.53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2025-08-15T01:22:35Z</dcterms:created>
  <dc:creator>Apache POI</dc:creator>
</cp:coreProperties>
</file>