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0"/>
          <w:szCs w:val="30"/>
          <w:rtl w:val="0"/>
        </w:rPr>
        <w:t xml:space="preserve">1.</w:t>
      </w:r>
      <w:hyperlink r:id="rId6">
        <w:r w:rsidDel="00000000" w:rsidR="00000000" w:rsidRPr="00000000">
          <w:rPr>
            <w:color w:val="1155cc"/>
            <w:sz w:val="30"/>
            <w:szCs w:val="30"/>
            <w:shd w:fill="f0f0f0" w:val="clear"/>
            <w:rtl w:val="0"/>
          </w:rPr>
          <w:t xml:space="preserve">Fibonacci Number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30"/>
          <w:szCs w:val="30"/>
          <w:rtl w:val="0"/>
        </w:rPr>
        <w:t xml:space="preserve">2.</w:t>
      </w:r>
      <w:hyperlink r:id="rId8">
        <w:r w:rsidDel="00000000" w:rsidR="00000000" w:rsidRPr="00000000">
          <w:rPr>
            <w:color w:val="1155cc"/>
            <w:sz w:val="36"/>
            <w:szCs w:val="36"/>
            <w:shd w:fill="f0f0f0" w:val="clear"/>
            <w:rtl w:val="0"/>
          </w:rPr>
          <w:t xml:space="preserve">Valid Parentheses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leetcode.com/problems/fibonacci-number/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leetcode.com/problems/valid-parenthe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