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1. </w:t>
      </w:r>
      <w:hyperlink r:id="rId6">
        <w:r w:rsidDel="00000000" w:rsidR="00000000" w:rsidRPr="00000000">
          <w:rPr>
            <w:rFonts w:ascii="Microsoft JhengHei" w:cs="Microsoft JhengHei" w:eastAsia="Microsoft JhengHei" w:hAnsi="Microsoft JhengHei"/>
            <w:rtl w:val="0"/>
          </w:rPr>
          <w:t xml:space="preserve">Fibonacci Number</w:t>
        </w:r>
      </w:hyperlink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6120633" cy="329884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633" cy="3298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2.</w:t>
      </w:r>
      <w:hyperlink r:id="rId8">
        <w:r w:rsidDel="00000000" w:rsidR="00000000" w:rsidRPr="00000000">
          <w:rPr>
            <w:rFonts w:ascii="Microsoft JhengHei" w:cs="Microsoft JhengHei" w:eastAsia="Microsoft JhengHei" w:hAnsi="Microsoft JhengHei"/>
            <w:rtl w:val="0"/>
          </w:rPr>
          <w:t xml:space="preserve">Valid Parentheses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Jheng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leetcode.com/problems/fibonacci-number/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leetcode.com/problems/valid-parenthes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