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 w:after="120"/>
      </w:pPr>
      <w:r>
        <w:rPr>
          <w:rFonts w:ascii="Arial" w:hAnsi="Arial"/>
          <w:b/>
          <w:i w:val="0"/>
          <w:color w:val="CA8B14"/>
          <w:sz w:val="17"/>
        </w:rPr>
        <w:t>PROJECT AKHIR · NATURAL LANGUAGE PROCESSING</w:t>
      </w:r>
    </w:p>
    <w:p>
      <w:pPr>
        <w:spacing w:after="60"/>
      </w:pPr>
      <w:r>
        <w:rPr>
          <w:rFonts w:ascii="Georgia" w:hAnsi="Georgia"/>
          <w:b/>
          <w:i w:val="0"/>
          <w:color w:val="071F3D"/>
          <w:sz w:val="50"/>
        </w:rPr>
        <w:t>SIAKAD Assist</w:t>
      </w:r>
    </w:p>
    <w:p>
      <w:pPr>
        <w:spacing w:after="200"/>
      </w:pPr>
      <w:r>
        <w:rPr>
          <w:rFonts w:ascii="Arial" w:hAnsi="Arial"/>
          <w:b/>
          <w:i w:val="0"/>
          <w:color w:val="0B4DA2"/>
          <w:sz w:val="26"/>
        </w:rPr>
        <w:t>Chatbot FAQ Akademik Berbasis TF-IDF dan Logistic Regression</w:t>
        <w:br/>
        <w:t>Universitas Mercu Buana</w:t>
      </w:r>
    </w:p>
    <w:tbl>
      <w:tblPr>
        <w:tblStyle w:val="TableGrid"/>
        <w:tblW w:type="dxa" w:w="9978"/>
        <w:jc w:val="left"/>
        <w:tblLayout w:type="fixed"/>
        <w:tblLook w:firstColumn="1" w:firstRow="1" w:lastColumn="0" w:lastRow="0" w:noHBand="0" w:noVBand="1" w:val="04A0"/>
        <w:tblInd w:type="dxa" w:w="110"/>
      </w:tblPr>
      <w:tblGrid>
        <w:gridCol w:w="1663"/>
        <w:gridCol w:w="8315"/>
      </w:tblGrid>
      <w:tr>
        <w:trPr/>
        <w:tc>
          <w:tcPr>
            <w:tcW w:type="dxa" w:w="1663"/>
            <w:vAlign w:val="center"/>
            <w:tcBorders>
              <w:top w:val="single" w:sz="5" w:color="CBD6E3"/>
              <w:left w:val="single" w:sz="5" w:color="CBD6E3"/>
              <w:bottom w:val="single" w:sz="5" w:color="CBD6E3"/>
              <w:right w:val="single" w:sz="5" w:color="CBD6E3"/>
              <w:insideH w:val="single" w:sz="5" w:color="CBD6E3"/>
              <w:insideV w:val="single" w:sz="5" w:color="CBD6E3"/>
            </w:tcBorders>
            <w:shd w:fill="F2F4F7"/>
            <w:tcMar>
              <w:top w:w="70" w:type="dxa"/>
              <w:bottom w:w="70" w:type="dxa"/>
              <w:start w:w="110" w:type="dxa"/>
              <w:end w:w="110" w:type="dxa"/>
            </w:tcMar>
          </w:tcPr>
          <w:p>
            <w:pPr>
              <w:spacing w:before="0" w:after="0" w:line="240" w:lineRule="auto"/>
            </w:pPr>
            <w:r>
              <w:rPr>
                <w:rFonts w:ascii="Arial" w:hAnsi="Arial"/>
                <w:b/>
                <w:i w:val="0"/>
                <w:color w:val="19273A"/>
                <w:sz w:val="17"/>
              </w:rPr>
              <w:t>Mata kuliah</w:t>
            </w:r>
          </w:p>
        </w:tc>
        <w:tc>
          <w:tcPr>
            <w:tcW w:type="dxa" w:w="8315"/>
            <w:vAlign w:val="center"/>
            <w:tcBorders>
              <w:top w:val="single" w:sz="5" w:color="CBD6E3"/>
              <w:left w:val="single" w:sz="5" w:color="CBD6E3"/>
              <w:bottom w:val="single" w:sz="5" w:color="CBD6E3"/>
              <w:right w:val="single" w:sz="5" w:color="CBD6E3"/>
              <w:insideH w:val="single" w:sz="5" w:color="CBD6E3"/>
              <w:insideV w:val="single" w:sz="5" w:color="CBD6E3"/>
            </w:tcBorders>
            <w:tcMar>
              <w:top w:w="70" w:type="dxa"/>
              <w:bottom w:w="70" w:type="dxa"/>
              <w:start w:w="110" w:type="dxa"/>
              <w:end w:w="110" w:type="dxa"/>
            </w:tcMar>
          </w:tcPr>
          <w:p>
            <w:pPr>
              <w:spacing w:before="0" w:after="0" w:line="240" w:lineRule="auto"/>
            </w:pPr>
            <w:r>
              <w:rPr>
                <w:rFonts w:ascii="Arial" w:hAnsi="Arial"/>
                <w:b w:val="0"/>
                <w:i w:val="0"/>
                <w:color w:val="19273A"/>
                <w:sz w:val="17"/>
              </w:rPr>
              <w:t>Natural Language Processing</w:t>
            </w:r>
          </w:p>
        </w:tc>
      </w:tr>
      <w:tr>
        <w:trPr/>
        <w:tc>
          <w:tcPr>
            <w:tcW w:type="dxa" w:w="1663"/>
            <w:vAlign w:val="center"/>
            <w:tcBorders>
              <w:top w:val="single" w:sz="5" w:color="CBD6E3"/>
              <w:left w:val="single" w:sz="5" w:color="CBD6E3"/>
              <w:bottom w:val="single" w:sz="5" w:color="CBD6E3"/>
              <w:right w:val="single" w:sz="5" w:color="CBD6E3"/>
              <w:insideH w:val="single" w:sz="5" w:color="CBD6E3"/>
              <w:insideV w:val="single" w:sz="5" w:color="CBD6E3"/>
            </w:tcBorders>
            <w:shd w:fill="F2F4F7"/>
            <w:tcMar>
              <w:top w:w="70" w:type="dxa"/>
              <w:bottom w:w="70" w:type="dxa"/>
              <w:start w:w="110" w:type="dxa"/>
              <w:end w:w="110" w:type="dxa"/>
            </w:tcMar>
          </w:tcPr>
          <w:p>
            <w:pPr>
              <w:spacing w:before="0" w:after="0" w:line="240" w:lineRule="auto"/>
            </w:pPr>
            <w:r>
              <w:rPr>
                <w:rFonts w:ascii="Arial" w:hAnsi="Arial"/>
                <w:b/>
                <w:i w:val="0"/>
                <w:color w:val="19273A"/>
                <w:sz w:val="17"/>
              </w:rPr>
              <w:t>Kelompok</w:t>
            </w:r>
          </w:p>
        </w:tc>
        <w:tc>
          <w:tcPr>
            <w:tcW w:type="dxa" w:w="8315"/>
            <w:vAlign w:val="center"/>
            <w:tcBorders>
              <w:top w:val="single" w:sz="5" w:color="CBD6E3"/>
              <w:left w:val="single" w:sz="5" w:color="CBD6E3"/>
              <w:bottom w:val="single" w:sz="5" w:color="CBD6E3"/>
              <w:right w:val="single" w:sz="5" w:color="CBD6E3"/>
              <w:insideH w:val="single" w:sz="5" w:color="CBD6E3"/>
              <w:insideV w:val="single" w:sz="5" w:color="CBD6E3"/>
            </w:tcBorders>
            <w:tcMar>
              <w:top w:w="70" w:type="dxa"/>
              <w:bottom w:w="70" w:type="dxa"/>
              <w:start w:w="110" w:type="dxa"/>
              <w:end w:w="110" w:type="dxa"/>
            </w:tcMar>
          </w:tcPr>
          <w:p>
            <w:pPr>
              <w:spacing w:before="0" w:after="0" w:line="240" w:lineRule="auto"/>
            </w:pPr>
            <w:r>
              <w:rPr>
                <w:rFonts w:ascii="Arial" w:hAnsi="Arial"/>
                <w:b w:val="0"/>
                <w:i w:val="0"/>
                <w:color w:val="19273A"/>
                <w:sz w:val="17"/>
              </w:rPr>
              <w:t>Anggota 1 · Anggota 2 · Anggota 3</w:t>
            </w:r>
          </w:p>
        </w:tc>
      </w:tr>
      <w:tr>
        <w:trPr/>
        <w:tc>
          <w:tcPr>
            <w:tcW w:type="dxa" w:w="1663"/>
            <w:vAlign w:val="center"/>
            <w:tcBorders>
              <w:top w:val="single" w:sz="5" w:color="CBD6E3"/>
              <w:left w:val="single" w:sz="5" w:color="CBD6E3"/>
              <w:bottom w:val="single" w:sz="5" w:color="CBD6E3"/>
              <w:right w:val="single" w:sz="5" w:color="CBD6E3"/>
              <w:insideH w:val="single" w:sz="5" w:color="CBD6E3"/>
              <w:insideV w:val="single" w:sz="5" w:color="CBD6E3"/>
            </w:tcBorders>
            <w:shd w:fill="F2F4F7"/>
            <w:tcMar>
              <w:top w:w="70" w:type="dxa"/>
              <w:bottom w:w="70" w:type="dxa"/>
              <w:start w:w="110" w:type="dxa"/>
              <w:end w:w="110" w:type="dxa"/>
            </w:tcMar>
          </w:tcPr>
          <w:p>
            <w:pPr>
              <w:spacing w:before="0" w:after="0" w:line="240" w:lineRule="auto"/>
            </w:pPr>
            <w:r>
              <w:rPr>
                <w:rFonts w:ascii="Arial" w:hAnsi="Arial"/>
                <w:b/>
                <w:i w:val="0"/>
                <w:color w:val="19273A"/>
                <w:sz w:val="17"/>
              </w:rPr>
              <w:t>Domain</w:t>
            </w:r>
          </w:p>
        </w:tc>
        <w:tc>
          <w:tcPr>
            <w:tcW w:type="dxa" w:w="8315"/>
            <w:vAlign w:val="center"/>
            <w:tcBorders>
              <w:top w:val="single" w:sz="5" w:color="CBD6E3"/>
              <w:left w:val="single" w:sz="5" w:color="CBD6E3"/>
              <w:bottom w:val="single" w:sz="5" w:color="CBD6E3"/>
              <w:right w:val="single" w:sz="5" w:color="CBD6E3"/>
              <w:insideH w:val="single" w:sz="5" w:color="CBD6E3"/>
              <w:insideV w:val="single" w:sz="5" w:color="CBD6E3"/>
            </w:tcBorders>
            <w:tcMar>
              <w:top w:w="70" w:type="dxa"/>
              <w:bottom w:w="70" w:type="dxa"/>
              <w:start w:w="110" w:type="dxa"/>
              <w:end w:w="110" w:type="dxa"/>
            </w:tcMar>
          </w:tcPr>
          <w:p>
            <w:pPr>
              <w:spacing w:before="0" w:after="0" w:line="240" w:lineRule="auto"/>
            </w:pPr>
            <w:r>
              <w:rPr>
                <w:rFonts w:ascii="Arial" w:hAnsi="Arial"/>
                <w:b w:val="0"/>
                <w:i w:val="0"/>
                <w:color w:val="19273A"/>
                <w:sz w:val="17"/>
              </w:rPr>
              <w:t>FAQ akademik kampus</w:t>
            </w:r>
          </w:p>
        </w:tc>
      </w:tr>
      <w:tr>
        <w:trPr/>
        <w:tc>
          <w:tcPr>
            <w:tcW w:type="dxa" w:w="1663"/>
            <w:vAlign w:val="center"/>
            <w:tcBorders>
              <w:top w:val="single" w:sz="5" w:color="CBD6E3"/>
              <w:left w:val="single" w:sz="5" w:color="CBD6E3"/>
              <w:bottom w:val="single" w:sz="5" w:color="CBD6E3"/>
              <w:right w:val="single" w:sz="5" w:color="CBD6E3"/>
              <w:insideH w:val="single" w:sz="5" w:color="CBD6E3"/>
              <w:insideV w:val="single" w:sz="5" w:color="CBD6E3"/>
            </w:tcBorders>
            <w:shd w:fill="F2F4F7"/>
            <w:tcMar>
              <w:top w:w="70" w:type="dxa"/>
              <w:bottom w:w="70" w:type="dxa"/>
              <w:start w:w="110" w:type="dxa"/>
              <w:end w:w="110" w:type="dxa"/>
            </w:tcMar>
          </w:tcPr>
          <w:p>
            <w:pPr>
              <w:spacing w:before="0" w:after="0" w:line="240" w:lineRule="auto"/>
            </w:pPr>
            <w:r>
              <w:rPr>
                <w:rFonts w:ascii="Arial" w:hAnsi="Arial"/>
                <w:b/>
                <w:i w:val="0"/>
                <w:color w:val="19273A"/>
                <w:sz w:val="17"/>
              </w:rPr>
              <w:t>Tanggal</w:t>
            </w:r>
          </w:p>
        </w:tc>
        <w:tc>
          <w:tcPr>
            <w:tcW w:type="dxa" w:w="8315"/>
            <w:vAlign w:val="center"/>
            <w:tcBorders>
              <w:top w:val="single" w:sz="5" w:color="CBD6E3"/>
              <w:left w:val="single" w:sz="5" w:color="CBD6E3"/>
              <w:bottom w:val="single" w:sz="5" w:color="CBD6E3"/>
              <w:right w:val="single" w:sz="5" w:color="CBD6E3"/>
              <w:insideH w:val="single" w:sz="5" w:color="CBD6E3"/>
              <w:insideV w:val="single" w:sz="5" w:color="CBD6E3"/>
            </w:tcBorders>
            <w:tcMar>
              <w:top w:w="70" w:type="dxa"/>
              <w:bottom w:w="70" w:type="dxa"/>
              <w:start w:w="110" w:type="dxa"/>
              <w:end w:w="110" w:type="dxa"/>
            </w:tcMar>
          </w:tcPr>
          <w:p>
            <w:pPr>
              <w:spacing w:before="0" w:after="0" w:line="240" w:lineRule="auto"/>
            </w:pPr>
            <w:r>
              <w:rPr>
                <w:rFonts w:ascii="Arial" w:hAnsi="Arial"/>
                <w:b w:val="0"/>
                <w:i w:val="0"/>
                <w:color w:val="19273A"/>
                <w:sz w:val="17"/>
              </w:rPr>
              <w:t>27 Juli 2026</w:t>
            </w:r>
          </w:p>
        </w:tc>
      </w:tr>
    </w:tbl>
    <w:p>
      <w:pPr>
        <w:spacing w:before="140" w:after="140"/>
        <w:ind w:left="173" w:right="173"/>
        <w:shd w:fill="EAF2FC"/>
      </w:pPr>
      <w:r>
        <w:rPr>
          <w:rFonts w:ascii="Arial" w:hAnsi="Arial"/>
          <w:b/>
          <w:i w:val="0"/>
          <w:color w:val="071F3D"/>
          <w:sz w:val="20"/>
        </w:rPr>
        <w:t>Ringkasan hasil: 250 utterance seimbang, 5 intent, accuracy 98,00%, macro F1 97,99%, serta dukungan CLI dan UI Streamlit dengan log CSV.</w:t>
      </w:r>
    </w:p>
    <w:p>
      <w:pPr>
        <w:pStyle w:val="Heading1"/>
      </w:pPr>
      <w:r>
        <w:t>1. Pendahuluan dan Identifikasi Masalah</w:t>
      </w:r>
    </w:p>
    <w:p>
      <w:pPr>
        <w:jc w:val="both"/>
      </w:pPr>
      <w:r>
        <w:rPr>
          <w:rFonts w:ascii="Arial" w:hAnsi="Arial"/>
          <w:b w:val="0"/>
          <w:i w:val="0"/>
          <w:color w:val="19273A"/>
          <w:sz w:val="20"/>
        </w:rPr>
        <w:t>Mahasiswa membutuhkan jawaban cepat untuk pertanyaan berulang tentang KRS, pembayaran UKT, jadwal ujian, beasiswa, dan akses portal. Informasi tersebar pada beberapa kanal sehingga pertanyaan sederhana tetap membebani layanan akademik. Proyek ini merancang chatbot NLP sederhana yang memberi jawaban awal dan memandu simulasi KRS tanpa menggantikan keputusan petugas kampus.</w:t>
      </w:r>
    </w:p>
    <w:p>
      <w:pPr>
        <w:pStyle w:val="Heading2"/>
      </w:pPr>
      <w:r>
        <w:t>1.1 Tujuan dan Batas Sistem</w:t>
      </w:r>
    </w:p>
    <w:p>
      <w:pPr>
        <w:jc w:val="both"/>
      </w:pPr>
      <w:r>
        <w:rPr>
          <w:rFonts w:ascii="Arial" w:hAnsi="Arial"/>
          <w:b w:val="0"/>
          <w:i w:val="0"/>
          <w:color w:val="19273A"/>
          <w:sz w:val="20"/>
        </w:rPr>
        <w:t>Tujuan sistem adalah mengenali intent pertanyaan mahasiswa, mengekstrak slot NIM serta pilihan mata kuliah, mempertahankan konteks percakapan, meminta konfirmasi, dan menyimpan log. Sistem menggunakan data dummy dan tidak melakukan transaksi atau perubahan pada SIAKAD produksi.</w:t>
      </w:r>
    </w:p>
    <w:p>
      <w:pPr>
        <w:pStyle w:val="Heading2"/>
      </w:pPr>
      <w:r>
        <w:t>1.2 Kebutuhan Fungsional</w:t>
      </w:r>
    </w:p>
    <w:tbl>
      <w:tblPr>
        <w:tblStyle w:val="TableGrid"/>
        <w:tblW w:type="dxa" w:w="9978"/>
        <w:jc w:val="left"/>
        <w:tblLayout w:type="fixed"/>
        <w:tblLook w:firstColumn="1" w:firstRow="1" w:lastColumn="0" w:lastRow="0" w:noHBand="0" w:noVBand="1" w:val="04A0"/>
        <w:tblInd w:type="dxa" w:w="110"/>
      </w:tblPr>
      <w:tblGrid>
        <w:gridCol w:w="1085"/>
        <w:gridCol w:w="7447"/>
        <w:gridCol w:w="1446"/>
      </w:tblGrid>
      <w:tr>
        <w:trPr>
          <w:tblHeader w:val="true"/>
        </w:trPr>
        <w:tc>
          <w:tcPr>
            <w:tcW w:type="dxa" w:w="1085"/>
            <w:vAlign w:val="center"/>
            <w:tcBorders>
              <w:top w:val="single" w:sz="5" w:color="CBD6E3"/>
              <w:left w:val="single" w:sz="5" w:color="CBD6E3"/>
              <w:bottom w:val="single" w:sz="5" w:color="CBD6E3"/>
              <w:right w:val="single" w:sz="5" w:color="CBD6E3"/>
              <w:insideH w:val="single" w:sz="5" w:color="CBD6E3"/>
              <w:insideV w:val="single" w:sz="5" w:color="CBD6E3"/>
            </w:tcBorders>
            <w:shd w:fill="0B4DA2"/>
            <w:tcMar>
              <w:top w:w="70" w:type="dxa"/>
              <w:bottom w:w="70" w:type="dxa"/>
              <w:start w:w="110" w:type="dxa"/>
              <w:end w:w="110" w:type="dxa"/>
            </w:tcMar>
          </w:tcPr>
          <w:p>
            <w:pPr>
              <w:spacing w:before="0" w:after="0" w:line="240" w:lineRule="auto"/>
            </w:pPr>
            <w:r>
              <w:rPr>
                <w:rFonts w:ascii="Arial" w:hAnsi="Arial"/>
                <w:b/>
                <w:i w:val="0"/>
                <w:color w:val="FFFFFF"/>
                <w:sz w:val="17"/>
              </w:rPr>
              <w:t>ID</w:t>
            </w:r>
          </w:p>
        </w:tc>
        <w:tc>
          <w:tcPr>
            <w:tcW w:type="dxa" w:w="7447"/>
            <w:vAlign w:val="center"/>
            <w:tcBorders>
              <w:top w:val="single" w:sz="5" w:color="CBD6E3"/>
              <w:left w:val="single" w:sz="5" w:color="CBD6E3"/>
              <w:bottom w:val="single" w:sz="5" w:color="CBD6E3"/>
              <w:right w:val="single" w:sz="5" w:color="CBD6E3"/>
              <w:insideH w:val="single" w:sz="5" w:color="CBD6E3"/>
              <w:insideV w:val="single" w:sz="5" w:color="CBD6E3"/>
            </w:tcBorders>
            <w:shd w:fill="0B4DA2"/>
            <w:tcMar>
              <w:top w:w="70" w:type="dxa"/>
              <w:bottom w:w="70" w:type="dxa"/>
              <w:start w:w="110" w:type="dxa"/>
              <w:end w:w="110" w:type="dxa"/>
            </w:tcMar>
          </w:tcPr>
          <w:p>
            <w:pPr>
              <w:spacing w:before="0" w:after="0" w:line="240" w:lineRule="auto"/>
            </w:pPr>
            <w:r>
              <w:rPr>
                <w:rFonts w:ascii="Arial" w:hAnsi="Arial"/>
                <w:b/>
                <w:i w:val="0"/>
                <w:color w:val="FFFFFF"/>
                <w:sz w:val="17"/>
              </w:rPr>
              <w:t>Kebutuhan</w:t>
            </w:r>
          </w:p>
        </w:tc>
        <w:tc>
          <w:tcPr>
            <w:tcW w:type="dxa" w:w="1446"/>
            <w:vAlign w:val="center"/>
            <w:tcBorders>
              <w:top w:val="single" w:sz="5" w:color="CBD6E3"/>
              <w:left w:val="single" w:sz="5" w:color="CBD6E3"/>
              <w:bottom w:val="single" w:sz="5" w:color="CBD6E3"/>
              <w:right w:val="single" w:sz="5" w:color="CBD6E3"/>
              <w:insideH w:val="single" w:sz="5" w:color="CBD6E3"/>
              <w:insideV w:val="single" w:sz="5" w:color="CBD6E3"/>
            </w:tcBorders>
            <w:shd w:fill="0B4DA2"/>
            <w:tcMar>
              <w:top w:w="70" w:type="dxa"/>
              <w:bottom w:w="70" w:type="dxa"/>
              <w:start w:w="110" w:type="dxa"/>
              <w:end w:w="110" w:type="dxa"/>
            </w:tcMar>
          </w:tcPr>
          <w:p>
            <w:pPr>
              <w:spacing w:before="0" w:after="0" w:line="240" w:lineRule="auto"/>
            </w:pPr>
            <w:r>
              <w:rPr>
                <w:rFonts w:ascii="Arial" w:hAnsi="Arial"/>
                <w:b/>
                <w:i w:val="0"/>
                <w:color w:val="FFFFFF"/>
                <w:sz w:val="17"/>
              </w:rPr>
              <w:t>Status</w:t>
            </w:r>
          </w:p>
        </w:tc>
      </w:tr>
      <w:tr>
        <w:trPr/>
        <w:tc>
          <w:tcPr>
            <w:tcW w:type="dxa" w:w="1085"/>
            <w:vAlign w:val="center"/>
            <w:tcBorders>
              <w:top w:val="single" w:sz="5" w:color="CBD6E3"/>
              <w:left w:val="single" w:sz="5" w:color="CBD6E3"/>
              <w:bottom w:val="single" w:sz="5" w:color="CBD6E3"/>
              <w:right w:val="single" w:sz="5" w:color="CBD6E3"/>
              <w:insideH w:val="single" w:sz="5" w:color="CBD6E3"/>
              <w:insideV w:val="single" w:sz="5" w:color="CBD6E3"/>
            </w:tcBorders>
            <w:tcMar>
              <w:top w:w="70" w:type="dxa"/>
              <w:bottom w:w="70" w:type="dxa"/>
              <w:start w:w="110" w:type="dxa"/>
              <w:end w:w="110" w:type="dxa"/>
            </w:tcMar>
          </w:tcPr>
          <w:p>
            <w:pPr>
              <w:spacing w:before="0" w:after="0" w:line="240" w:lineRule="auto"/>
            </w:pPr>
            <w:r>
              <w:rPr>
                <w:rFonts w:ascii="Arial" w:hAnsi="Arial"/>
                <w:b w:val="0"/>
                <w:i w:val="0"/>
                <w:color w:val="19273A"/>
                <w:sz w:val="17"/>
              </w:rPr>
              <w:t>F-01</w:t>
            </w:r>
          </w:p>
        </w:tc>
        <w:tc>
          <w:tcPr>
            <w:tcW w:type="dxa" w:w="7447"/>
            <w:vAlign w:val="center"/>
            <w:tcBorders>
              <w:top w:val="single" w:sz="5" w:color="CBD6E3"/>
              <w:left w:val="single" w:sz="5" w:color="CBD6E3"/>
              <w:bottom w:val="single" w:sz="5" w:color="CBD6E3"/>
              <w:right w:val="single" w:sz="5" w:color="CBD6E3"/>
              <w:insideH w:val="single" w:sz="5" w:color="CBD6E3"/>
              <w:insideV w:val="single" w:sz="5" w:color="CBD6E3"/>
            </w:tcBorders>
            <w:tcMar>
              <w:top w:w="70" w:type="dxa"/>
              <w:bottom w:w="70" w:type="dxa"/>
              <w:start w:w="110" w:type="dxa"/>
              <w:end w:w="110" w:type="dxa"/>
            </w:tcMar>
          </w:tcPr>
          <w:p>
            <w:pPr>
              <w:spacing w:before="0" w:after="0" w:line="240" w:lineRule="auto"/>
            </w:pPr>
            <w:r>
              <w:rPr>
                <w:rFonts w:ascii="Arial" w:hAnsi="Arial"/>
                <w:b w:val="0"/>
                <w:i w:val="0"/>
                <w:color w:val="19273A"/>
                <w:sz w:val="17"/>
              </w:rPr>
              <w:t>Menerima teks dari CLI dan UI Streamlit</w:t>
            </w:r>
          </w:p>
        </w:tc>
        <w:tc>
          <w:tcPr>
            <w:tcW w:type="dxa" w:w="1446"/>
            <w:vAlign w:val="center"/>
            <w:tcBorders>
              <w:top w:val="single" w:sz="5" w:color="CBD6E3"/>
              <w:left w:val="single" w:sz="5" w:color="CBD6E3"/>
              <w:bottom w:val="single" w:sz="5" w:color="CBD6E3"/>
              <w:right w:val="single" w:sz="5" w:color="CBD6E3"/>
              <w:insideH w:val="single" w:sz="5" w:color="CBD6E3"/>
              <w:insideV w:val="single" w:sz="5" w:color="CBD6E3"/>
            </w:tcBorders>
            <w:tcMar>
              <w:top w:w="70" w:type="dxa"/>
              <w:bottom w:w="70" w:type="dxa"/>
              <w:start w:w="110" w:type="dxa"/>
              <w:end w:w="110" w:type="dxa"/>
            </w:tcMar>
          </w:tcPr>
          <w:p>
            <w:pPr>
              <w:spacing w:before="0" w:after="0" w:line="240" w:lineRule="auto"/>
            </w:pPr>
            <w:r>
              <w:rPr>
                <w:rFonts w:ascii="Arial" w:hAnsi="Arial"/>
                <w:b w:val="0"/>
                <w:i w:val="0"/>
                <w:color w:val="19273A"/>
                <w:sz w:val="17"/>
              </w:rPr>
              <w:t>Terpenuhi</w:t>
            </w:r>
          </w:p>
        </w:tc>
      </w:tr>
      <w:tr>
        <w:trPr/>
        <w:tc>
          <w:tcPr>
            <w:tcW w:type="dxa" w:w="1085"/>
            <w:vAlign w:val="center"/>
            <w:tcBorders>
              <w:top w:val="single" w:sz="5" w:color="CBD6E3"/>
              <w:left w:val="single" w:sz="5" w:color="CBD6E3"/>
              <w:bottom w:val="single" w:sz="5" w:color="CBD6E3"/>
              <w:right w:val="single" w:sz="5" w:color="CBD6E3"/>
              <w:insideH w:val="single" w:sz="5" w:color="CBD6E3"/>
              <w:insideV w:val="single" w:sz="5" w:color="CBD6E3"/>
            </w:tcBorders>
            <w:tcMar>
              <w:top w:w="70" w:type="dxa"/>
              <w:bottom w:w="70" w:type="dxa"/>
              <w:start w:w="110" w:type="dxa"/>
              <w:end w:w="110" w:type="dxa"/>
            </w:tcMar>
          </w:tcPr>
          <w:p>
            <w:pPr>
              <w:spacing w:before="0" w:after="0" w:line="240" w:lineRule="auto"/>
            </w:pPr>
            <w:r>
              <w:rPr>
                <w:rFonts w:ascii="Arial" w:hAnsi="Arial"/>
                <w:b w:val="0"/>
                <w:i w:val="0"/>
                <w:color w:val="19273A"/>
                <w:sz w:val="17"/>
              </w:rPr>
              <w:t>F-02</w:t>
            </w:r>
          </w:p>
        </w:tc>
        <w:tc>
          <w:tcPr>
            <w:tcW w:type="dxa" w:w="7447"/>
            <w:vAlign w:val="center"/>
            <w:tcBorders>
              <w:top w:val="single" w:sz="5" w:color="CBD6E3"/>
              <w:left w:val="single" w:sz="5" w:color="CBD6E3"/>
              <w:bottom w:val="single" w:sz="5" w:color="CBD6E3"/>
              <w:right w:val="single" w:sz="5" w:color="CBD6E3"/>
              <w:insideH w:val="single" w:sz="5" w:color="CBD6E3"/>
              <w:insideV w:val="single" w:sz="5" w:color="CBD6E3"/>
            </w:tcBorders>
            <w:tcMar>
              <w:top w:w="70" w:type="dxa"/>
              <w:bottom w:w="70" w:type="dxa"/>
              <w:start w:w="110" w:type="dxa"/>
              <w:end w:w="110" w:type="dxa"/>
            </w:tcMar>
          </w:tcPr>
          <w:p>
            <w:pPr>
              <w:spacing w:before="0" w:after="0" w:line="240" w:lineRule="auto"/>
            </w:pPr>
            <w:r>
              <w:rPr>
                <w:rFonts w:ascii="Arial" w:hAnsi="Arial"/>
                <w:b w:val="0"/>
                <w:i w:val="0"/>
                <w:color w:val="19273A"/>
                <w:sz w:val="17"/>
              </w:rPr>
              <w:t>Mengklasifikasikan lima intent FAQ</w:t>
            </w:r>
          </w:p>
        </w:tc>
        <w:tc>
          <w:tcPr>
            <w:tcW w:type="dxa" w:w="1446"/>
            <w:vAlign w:val="center"/>
            <w:tcBorders>
              <w:top w:val="single" w:sz="5" w:color="CBD6E3"/>
              <w:left w:val="single" w:sz="5" w:color="CBD6E3"/>
              <w:bottom w:val="single" w:sz="5" w:color="CBD6E3"/>
              <w:right w:val="single" w:sz="5" w:color="CBD6E3"/>
              <w:insideH w:val="single" w:sz="5" w:color="CBD6E3"/>
              <w:insideV w:val="single" w:sz="5" w:color="CBD6E3"/>
            </w:tcBorders>
            <w:tcMar>
              <w:top w:w="70" w:type="dxa"/>
              <w:bottom w:w="70" w:type="dxa"/>
              <w:start w:w="110" w:type="dxa"/>
              <w:end w:w="110" w:type="dxa"/>
            </w:tcMar>
          </w:tcPr>
          <w:p>
            <w:pPr>
              <w:spacing w:before="0" w:after="0" w:line="240" w:lineRule="auto"/>
            </w:pPr>
            <w:r>
              <w:rPr>
                <w:rFonts w:ascii="Arial" w:hAnsi="Arial"/>
                <w:b w:val="0"/>
                <w:i w:val="0"/>
                <w:color w:val="19273A"/>
                <w:sz w:val="17"/>
              </w:rPr>
              <w:t>Terpenuhi</w:t>
            </w:r>
          </w:p>
        </w:tc>
      </w:tr>
      <w:tr>
        <w:trPr/>
        <w:tc>
          <w:tcPr>
            <w:tcW w:type="dxa" w:w="1085"/>
            <w:vAlign w:val="center"/>
            <w:tcBorders>
              <w:top w:val="single" w:sz="5" w:color="CBD6E3"/>
              <w:left w:val="single" w:sz="5" w:color="CBD6E3"/>
              <w:bottom w:val="single" w:sz="5" w:color="CBD6E3"/>
              <w:right w:val="single" w:sz="5" w:color="CBD6E3"/>
              <w:insideH w:val="single" w:sz="5" w:color="CBD6E3"/>
              <w:insideV w:val="single" w:sz="5" w:color="CBD6E3"/>
            </w:tcBorders>
            <w:tcMar>
              <w:top w:w="70" w:type="dxa"/>
              <w:bottom w:w="70" w:type="dxa"/>
              <w:start w:w="110" w:type="dxa"/>
              <w:end w:w="110" w:type="dxa"/>
            </w:tcMar>
          </w:tcPr>
          <w:p>
            <w:pPr>
              <w:spacing w:before="0" w:after="0" w:line="240" w:lineRule="auto"/>
            </w:pPr>
            <w:r>
              <w:rPr>
                <w:rFonts w:ascii="Arial" w:hAnsi="Arial"/>
                <w:b w:val="0"/>
                <w:i w:val="0"/>
                <w:color w:val="19273A"/>
                <w:sz w:val="17"/>
              </w:rPr>
              <w:t>F-03</w:t>
            </w:r>
          </w:p>
        </w:tc>
        <w:tc>
          <w:tcPr>
            <w:tcW w:type="dxa" w:w="7447"/>
            <w:vAlign w:val="center"/>
            <w:tcBorders>
              <w:top w:val="single" w:sz="5" w:color="CBD6E3"/>
              <w:left w:val="single" w:sz="5" w:color="CBD6E3"/>
              <w:bottom w:val="single" w:sz="5" w:color="CBD6E3"/>
              <w:right w:val="single" w:sz="5" w:color="CBD6E3"/>
              <w:insideH w:val="single" w:sz="5" w:color="CBD6E3"/>
              <w:insideV w:val="single" w:sz="5" w:color="CBD6E3"/>
            </w:tcBorders>
            <w:tcMar>
              <w:top w:w="70" w:type="dxa"/>
              <w:bottom w:w="70" w:type="dxa"/>
              <w:start w:w="110" w:type="dxa"/>
              <w:end w:w="110" w:type="dxa"/>
            </w:tcMar>
          </w:tcPr>
          <w:p>
            <w:pPr>
              <w:spacing w:before="0" w:after="0" w:line="240" w:lineRule="auto"/>
            </w:pPr>
            <w:r>
              <w:rPr>
                <w:rFonts w:ascii="Arial" w:hAnsi="Arial"/>
                <w:b w:val="0"/>
                <w:i w:val="0"/>
                <w:color w:val="19273A"/>
                <w:sz w:val="17"/>
              </w:rPr>
              <w:t>Mengekstrak NIM dan nomor mata kuliah dengan regex</w:t>
            </w:r>
          </w:p>
        </w:tc>
        <w:tc>
          <w:tcPr>
            <w:tcW w:type="dxa" w:w="1446"/>
            <w:vAlign w:val="center"/>
            <w:tcBorders>
              <w:top w:val="single" w:sz="5" w:color="CBD6E3"/>
              <w:left w:val="single" w:sz="5" w:color="CBD6E3"/>
              <w:bottom w:val="single" w:sz="5" w:color="CBD6E3"/>
              <w:right w:val="single" w:sz="5" w:color="CBD6E3"/>
              <w:insideH w:val="single" w:sz="5" w:color="CBD6E3"/>
              <w:insideV w:val="single" w:sz="5" w:color="CBD6E3"/>
            </w:tcBorders>
            <w:tcMar>
              <w:top w:w="70" w:type="dxa"/>
              <w:bottom w:w="70" w:type="dxa"/>
              <w:start w:w="110" w:type="dxa"/>
              <w:end w:w="110" w:type="dxa"/>
            </w:tcMar>
          </w:tcPr>
          <w:p>
            <w:pPr>
              <w:spacing w:before="0" w:after="0" w:line="240" w:lineRule="auto"/>
            </w:pPr>
            <w:r>
              <w:rPr>
                <w:rFonts w:ascii="Arial" w:hAnsi="Arial"/>
                <w:b w:val="0"/>
                <w:i w:val="0"/>
                <w:color w:val="19273A"/>
                <w:sz w:val="17"/>
              </w:rPr>
              <w:t>Terpenuhi</w:t>
            </w:r>
          </w:p>
        </w:tc>
      </w:tr>
      <w:tr>
        <w:trPr/>
        <w:tc>
          <w:tcPr>
            <w:tcW w:type="dxa" w:w="1085"/>
            <w:vAlign w:val="center"/>
            <w:tcBorders>
              <w:top w:val="single" w:sz="5" w:color="CBD6E3"/>
              <w:left w:val="single" w:sz="5" w:color="CBD6E3"/>
              <w:bottom w:val="single" w:sz="5" w:color="CBD6E3"/>
              <w:right w:val="single" w:sz="5" w:color="CBD6E3"/>
              <w:insideH w:val="single" w:sz="5" w:color="CBD6E3"/>
              <w:insideV w:val="single" w:sz="5" w:color="CBD6E3"/>
            </w:tcBorders>
            <w:tcMar>
              <w:top w:w="70" w:type="dxa"/>
              <w:bottom w:w="70" w:type="dxa"/>
              <w:start w:w="110" w:type="dxa"/>
              <w:end w:w="110" w:type="dxa"/>
            </w:tcMar>
          </w:tcPr>
          <w:p>
            <w:pPr>
              <w:spacing w:before="0" w:after="0" w:line="240" w:lineRule="auto"/>
            </w:pPr>
            <w:r>
              <w:rPr>
                <w:rFonts w:ascii="Arial" w:hAnsi="Arial"/>
                <w:b w:val="0"/>
                <w:i w:val="0"/>
                <w:color w:val="19273A"/>
                <w:sz w:val="17"/>
              </w:rPr>
              <w:t>F-04</w:t>
            </w:r>
          </w:p>
        </w:tc>
        <w:tc>
          <w:tcPr>
            <w:tcW w:type="dxa" w:w="7447"/>
            <w:vAlign w:val="center"/>
            <w:tcBorders>
              <w:top w:val="single" w:sz="5" w:color="CBD6E3"/>
              <w:left w:val="single" w:sz="5" w:color="CBD6E3"/>
              <w:bottom w:val="single" w:sz="5" w:color="CBD6E3"/>
              <w:right w:val="single" w:sz="5" w:color="CBD6E3"/>
              <w:insideH w:val="single" w:sz="5" w:color="CBD6E3"/>
              <w:insideV w:val="single" w:sz="5" w:color="CBD6E3"/>
            </w:tcBorders>
            <w:tcMar>
              <w:top w:w="70" w:type="dxa"/>
              <w:bottom w:w="70" w:type="dxa"/>
              <w:start w:w="110" w:type="dxa"/>
              <w:end w:w="110" w:type="dxa"/>
            </w:tcMar>
          </w:tcPr>
          <w:p>
            <w:pPr>
              <w:spacing w:before="0" w:after="0" w:line="240" w:lineRule="auto"/>
            </w:pPr>
            <w:r>
              <w:rPr>
                <w:rFonts w:ascii="Arial" w:hAnsi="Arial"/>
                <w:b w:val="0"/>
                <w:i w:val="0"/>
                <w:color w:val="19273A"/>
                <w:sz w:val="17"/>
              </w:rPr>
              <w:t>Menjalankan dialog KRS multi-turn dan konfirmasi</w:t>
            </w:r>
          </w:p>
        </w:tc>
        <w:tc>
          <w:tcPr>
            <w:tcW w:type="dxa" w:w="1446"/>
            <w:vAlign w:val="center"/>
            <w:tcBorders>
              <w:top w:val="single" w:sz="5" w:color="CBD6E3"/>
              <w:left w:val="single" w:sz="5" w:color="CBD6E3"/>
              <w:bottom w:val="single" w:sz="5" w:color="CBD6E3"/>
              <w:right w:val="single" w:sz="5" w:color="CBD6E3"/>
              <w:insideH w:val="single" w:sz="5" w:color="CBD6E3"/>
              <w:insideV w:val="single" w:sz="5" w:color="CBD6E3"/>
            </w:tcBorders>
            <w:tcMar>
              <w:top w:w="70" w:type="dxa"/>
              <w:bottom w:w="70" w:type="dxa"/>
              <w:start w:w="110" w:type="dxa"/>
              <w:end w:w="110" w:type="dxa"/>
            </w:tcMar>
          </w:tcPr>
          <w:p>
            <w:pPr>
              <w:spacing w:before="0" w:after="0" w:line="240" w:lineRule="auto"/>
            </w:pPr>
            <w:r>
              <w:rPr>
                <w:rFonts w:ascii="Arial" w:hAnsi="Arial"/>
                <w:b w:val="0"/>
                <w:i w:val="0"/>
                <w:color w:val="19273A"/>
                <w:sz w:val="17"/>
              </w:rPr>
              <w:t>Terpenuhi</w:t>
            </w:r>
          </w:p>
        </w:tc>
      </w:tr>
      <w:tr>
        <w:trPr/>
        <w:tc>
          <w:tcPr>
            <w:tcW w:type="dxa" w:w="1085"/>
            <w:vAlign w:val="center"/>
            <w:tcBorders>
              <w:top w:val="single" w:sz="5" w:color="CBD6E3"/>
              <w:left w:val="single" w:sz="5" w:color="CBD6E3"/>
              <w:bottom w:val="single" w:sz="5" w:color="CBD6E3"/>
              <w:right w:val="single" w:sz="5" w:color="CBD6E3"/>
              <w:insideH w:val="single" w:sz="5" w:color="CBD6E3"/>
              <w:insideV w:val="single" w:sz="5" w:color="CBD6E3"/>
            </w:tcBorders>
            <w:tcMar>
              <w:top w:w="70" w:type="dxa"/>
              <w:bottom w:w="70" w:type="dxa"/>
              <w:start w:w="110" w:type="dxa"/>
              <w:end w:w="110" w:type="dxa"/>
            </w:tcMar>
          </w:tcPr>
          <w:p>
            <w:pPr>
              <w:spacing w:before="0" w:after="0" w:line="240" w:lineRule="auto"/>
            </w:pPr>
            <w:r>
              <w:rPr>
                <w:rFonts w:ascii="Arial" w:hAnsi="Arial"/>
                <w:b w:val="0"/>
                <w:i w:val="0"/>
                <w:color w:val="19273A"/>
                <w:sz w:val="17"/>
              </w:rPr>
              <w:t>F-05</w:t>
            </w:r>
          </w:p>
        </w:tc>
        <w:tc>
          <w:tcPr>
            <w:tcW w:type="dxa" w:w="7447"/>
            <w:vAlign w:val="center"/>
            <w:tcBorders>
              <w:top w:val="single" w:sz="5" w:color="CBD6E3"/>
              <w:left w:val="single" w:sz="5" w:color="CBD6E3"/>
              <w:bottom w:val="single" w:sz="5" w:color="CBD6E3"/>
              <w:right w:val="single" w:sz="5" w:color="CBD6E3"/>
              <w:insideH w:val="single" w:sz="5" w:color="CBD6E3"/>
              <w:insideV w:val="single" w:sz="5" w:color="CBD6E3"/>
            </w:tcBorders>
            <w:tcMar>
              <w:top w:w="70" w:type="dxa"/>
              <w:bottom w:w="70" w:type="dxa"/>
              <w:start w:w="110" w:type="dxa"/>
              <w:end w:w="110" w:type="dxa"/>
            </w:tcMar>
          </w:tcPr>
          <w:p>
            <w:pPr>
              <w:spacing w:before="0" w:after="0" w:line="240" w:lineRule="auto"/>
            </w:pPr>
            <w:r>
              <w:rPr>
                <w:rFonts w:ascii="Arial" w:hAnsi="Arial"/>
                <w:b w:val="0"/>
                <w:i w:val="0"/>
                <w:color w:val="19273A"/>
                <w:sz w:val="17"/>
              </w:rPr>
              <w:t>Memberi fallback untuk confidence rendah/input invalid</w:t>
            </w:r>
          </w:p>
        </w:tc>
        <w:tc>
          <w:tcPr>
            <w:tcW w:type="dxa" w:w="1446"/>
            <w:vAlign w:val="center"/>
            <w:tcBorders>
              <w:top w:val="single" w:sz="5" w:color="CBD6E3"/>
              <w:left w:val="single" w:sz="5" w:color="CBD6E3"/>
              <w:bottom w:val="single" w:sz="5" w:color="CBD6E3"/>
              <w:right w:val="single" w:sz="5" w:color="CBD6E3"/>
              <w:insideH w:val="single" w:sz="5" w:color="CBD6E3"/>
              <w:insideV w:val="single" w:sz="5" w:color="CBD6E3"/>
            </w:tcBorders>
            <w:tcMar>
              <w:top w:w="70" w:type="dxa"/>
              <w:bottom w:w="70" w:type="dxa"/>
              <w:start w:w="110" w:type="dxa"/>
              <w:end w:w="110" w:type="dxa"/>
            </w:tcMar>
          </w:tcPr>
          <w:p>
            <w:pPr>
              <w:spacing w:before="0" w:after="0" w:line="240" w:lineRule="auto"/>
            </w:pPr>
            <w:r>
              <w:rPr>
                <w:rFonts w:ascii="Arial" w:hAnsi="Arial"/>
                <w:b w:val="0"/>
                <w:i w:val="0"/>
                <w:color w:val="19273A"/>
                <w:sz w:val="17"/>
              </w:rPr>
              <w:t>Terpenuhi</w:t>
            </w:r>
          </w:p>
        </w:tc>
      </w:tr>
      <w:tr>
        <w:trPr/>
        <w:tc>
          <w:tcPr>
            <w:tcW w:type="dxa" w:w="1085"/>
            <w:vAlign w:val="center"/>
            <w:tcBorders>
              <w:top w:val="single" w:sz="5" w:color="CBD6E3"/>
              <w:left w:val="single" w:sz="5" w:color="CBD6E3"/>
              <w:bottom w:val="single" w:sz="5" w:color="CBD6E3"/>
              <w:right w:val="single" w:sz="5" w:color="CBD6E3"/>
              <w:insideH w:val="single" w:sz="5" w:color="CBD6E3"/>
              <w:insideV w:val="single" w:sz="5" w:color="CBD6E3"/>
            </w:tcBorders>
            <w:tcMar>
              <w:top w:w="70" w:type="dxa"/>
              <w:bottom w:w="70" w:type="dxa"/>
              <w:start w:w="110" w:type="dxa"/>
              <w:end w:w="110" w:type="dxa"/>
            </w:tcMar>
          </w:tcPr>
          <w:p>
            <w:pPr>
              <w:spacing w:before="0" w:after="0" w:line="240" w:lineRule="auto"/>
            </w:pPr>
            <w:r>
              <w:rPr>
                <w:rFonts w:ascii="Arial" w:hAnsi="Arial"/>
                <w:b w:val="0"/>
                <w:i w:val="0"/>
                <w:color w:val="19273A"/>
                <w:sz w:val="17"/>
              </w:rPr>
              <w:t>F-06</w:t>
            </w:r>
          </w:p>
        </w:tc>
        <w:tc>
          <w:tcPr>
            <w:tcW w:type="dxa" w:w="7447"/>
            <w:vAlign w:val="center"/>
            <w:tcBorders>
              <w:top w:val="single" w:sz="5" w:color="CBD6E3"/>
              <w:left w:val="single" w:sz="5" w:color="CBD6E3"/>
              <w:bottom w:val="single" w:sz="5" w:color="CBD6E3"/>
              <w:right w:val="single" w:sz="5" w:color="CBD6E3"/>
              <w:insideH w:val="single" w:sz="5" w:color="CBD6E3"/>
              <w:insideV w:val="single" w:sz="5" w:color="CBD6E3"/>
            </w:tcBorders>
            <w:tcMar>
              <w:top w:w="70" w:type="dxa"/>
              <w:bottom w:w="70" w:type="dxa"/>
              <w:start w:w="110" w:type="dxa"/>
              <w:end w:w="110" w:type="dxa"/>
            </w:tcMar>
          </w:tcPr>
          <w:p>
            <w:pPr>
              <w:spacing w:before="0" w:after="0" w:line="240" w:lineRule="auto"/>
            </w:pPr>
            <w:r>
              <w:rPr>
                <w:rFonts w:ascii="Arial" w:hAnsi="Arial"/>
                <w:b w:val="0"/>
                <w:i w:val="0"/>
                <w:color w:val="19273A"/>
                <w:sz w:val="17"/>
              </w:rPr>
              <w:t>Menyimpan log CSV dengan masking NIM</w:t>
            </w:r>
          </w:p>
        </w:tc>
        <w:tc>
          <w:tcPr>
            <w:tcW w:type="dxa" w:w="1446"/>
            <w:vAlign w:val="center"/>
            <w:tcBorders>
              <w:top w:val="single" w:sz="5" w:color="CBD6E3"/>
              <w:left w:val="single" w:sz="5" w:color="CBD6E3"/>
              <w:bottom w:val="single" w:sz="5" w:color="CBD6E3"/>
              <w:right w:val="single" w:sz="5" w:color="CBD6E3"/>
              <w:insideH w:val="single" w:sz="5" w:color="CBD6E3"/>
              <w:insideV w:val="single" w:sz="5" w:color="CBD6E3"/>
            </w:tcBorders>
            <w:tcMar>
              <w:top w:w="70" w:type="dxa"/>
              <w:bottom w:w="70" w:type="dxa"/>
              <w:start w:w="110" w:type="dxa"/>
              <w:end w:w="110" w:type="dxa"/>
            </w:tcMar>
          </w:tcPr>
          <w:p>
            <w:pPr>
              <w:spacing w:before="0" w:after="0" w:line="240" w:lineRule="auto"/>
            </w:pPr>
            <w:r>
              <w:rPr>
                <w:rFonts w:ascii="Arial" w:hAnsi="Arial"/>
                <w:b w:val="0"/>
                <w:i w:val="0"/>
                <w:color w:val="19273A"/>
                <w:sz w:val="17"/>
              </w:rPr>
              <w:t>Terpenuhi</w:t>
            </w:r>
          </w:p>
        </w:tc>
      </w:tr>
    </w:tbl>
    <w:p>
      <w:pPr>
        <w:spacing w:after="20"/>
      </w:pPr>
    </w:p>
    <w:p>
      <w:pPr>
        <w:pStyle w:val="Heading1"/>
      </w:pPr>
      <w:r>
        <w:t>2. Teori Singkat NLP</w:t>
      </w:r>
    </w:p>
    <w:p>
      <w:pPr>
        <w:jc w:val="both"/>
      </w:pPr>
      <w:r>
        <w:rPr>
          <w:rFonts w:ascii="Arial" w:hAnsi="Arial"/>
          <w:b w:val="0"/>
          <w:i w:val="0"/>
          <w:color w:val="19273A"/>
          <w:sz w:val="20"/>
        </w:rPr>
        <w:t>Natural Language Processing (NLP) mempelajari metode komputasional untuk memproses bahasa manusia. Pada chatbot berbasis intent, teks dinormalisasi lalu diubah menjadi fitur numerik. TF-IDF memberi bobot tinggi pada istilah yang informatif dalam sebuah dokumen tetapi relatif jarang pada keseluruhan korpus [1][2].</w:t>
      </w:r>
    </w:p>
    <w:p>
      <w:pPr>
        <w:jc w:val="both"/>
      </w:pPr>
      <w:r>
        <w:rPr>
          <w:rFonts w:ascii="Arial" w:hAnsi="Arial"/>
          <w:b w:val="0"/>
          <w:i w:val="0"/>
          <w:color w:val="19273A"/>
          <w:sz w:val="20"/>
        </w:rPr>
        <w:t>Logistic Regression memperkirakan probabilitas kelas dan sesuai untuk fitur teks sparse. Prediksi dievaluasi melalui accuracy, precision, recall, F1-score, dan confusion matrix. Precision menilai ketepatan prediksi positif, recall menilai cakupan data kelas yang ditemukan, sedangkan F1 menyeimbangkan keduanya [3][4].</w:t>
      </w:r>
    </w:p>
    <w:p>
      <w:pPr>
        <w:pStyle w:val="Heading1"/>
        <w:pageBreakBefore/>
      </w:pPr>
      <w:r>
        <w:t>3. Dataset dan Preprocessing</w:t>
      </w:r>
    </w:p>
    <w:p>
      <w:pPr>
        <w:jc w:val="both"/>
      </w:pPr>
      <w:r>
        <w:rPr>
          <w:rFonts w:ascii="Arial" w:hAnsi="Arial"/>
          <w:b w:val="0"/>
          <w:i w:val="0"/>
          <w:color w:val="19273A"/>
          <w:sz w:val="20"/>
        </w:rPr>
        <w:t>Dataset berisi 250 utterance berbahasa Indonesia. Lima intent dibuat seimbang untuk mengurangi bias kelas. Variasi mencakup bahasa formal, percakapan mahasiswa, singkatan, typo ringan, dan susunan pertanyaan berbeda.</w:t>
      </w:r>
    </w:p>
    <w:tbl>
      <w:tblPr>
        <w:tblStyle w:val="TableGrid"/>
        <w:tblW w:type="dxa" w:w="9978"/>
        <w:jc w:val="left"/>
        <w:tblLayout w:type="fixed"/>
        <w:tblLook w:firstColumn="1" w:firstRow="1" w:lastColumn="0" w:lastRow="0" w:noHBand="0" w:noVBand="1" w:val="04A0"/>
        <w:tblInd w:type="dxa" w:w="110"/>
      </w:tblPr>
      <w:tblGrid>
        <w:gridCol w:w="6797"/>
        <w:gridCol w:w="1591"/>
        <w:gridCol w:w="1590"/>
      </w:tblGrid>
      <w:tr>
        <w:trPr>
          <w:tblHeader w:val="true"/>
        </w:trPr>
        <w:tc>
          <w:tcPr>
            <w:tcW w:type="dxa" w:w="6797"/>
            <w:vAlign w:val="center"/>
            <w:tcBorders>
              <w:top w:val="single" w:sz="5" w:color="CBD6E3"/>
              <w:left w:val="single" w:sz="5" w:color="CBD6E3"/>
              <w:bottom w:val="single" w:sz="5" w:color="CBD6E3"/>
              <w:right w:val="single" w:sz="5" w:color="CBD6E3"/>
              <w:insideH w:val="single" w:sz="5" w:color="CBD6E3"/>
              <w:insideV w:val="single" w:sz="5" w:color="CBD6E3"/>
            </w:tcBorders>
            <w:shd w:fill="0B4DA2"/>
            <w:tcMar>
              <w:top w:w="70" w:type="dxa"/>
              <w:bottom w:w="70" w:type="dxa"/>
              <w:start w:w="110" w:type="dxa"/>
              <w:end w:w="110" w:type="dxa"/>
            </w:tcMar>
          </w:tcPr>
          <w:p>
            <w:pPr>
              <w:spacing w:before="0" w:after="0" w:line="240" w:lineRule="auto"/>
            </w:pPr>
            <w:r>
              <w:rPr>
                <w:rFonts w:ascii="Arial" w:hAnsi="Arial"/>
                <w:b/>
                <w:i w:val="0"/>
                <w:color w:val="FFFFFF"/>
                <w:sz w:val="17"/>
              </w:rPr>
              <w:t>Intent</w:t>
            </w:r>
          </w:p>
        </w:tc>
        <w:tc>
          <w:tcPr>
            <w:tcW w:type="dxa" w:w="1591"/>
            <w:vAlign w:val="center"/>
            <w:tcBorders>
              <w:top w:val="single" w:sz="5" w:color="CBD6E3"/>
              <w:left w:val="single" w:sz="5" w:color="CBD6E3"/>
              <w:bottom w:val="single" w:sz="5" w:color="CBD6E3"/>
              <w:right w:val="single" w:sz="5" w:color="CBD6E3"/>
              <w:insideH w:val="single" w:sz="5" w:color="CBD6E3"/>
              <w:insideV w:val="single" w:sz="5" w:color="CBD6E3"/>
            </w:tcBorders>
            <w:shd w:fill="0B4DA2"/>
            <w:tcMar>
              <w:top w:w="70" w:type="dxa"/>
              <w:bottom w:w="70" w:type="dxa"/>
              <w:start w:w="110" w:type="dxa"/>
              <w:end w:w="110" w:type="dxa"/>
            </w:tcMar>
          </w:tcPr>
          <w:p>
            <w:pPr>
              <w:spacing w:before="0" w:after="0" w:line="240" w:lineRule="auto"/>
            </w:pPr>
            <w:r>
              <w:rPr>
                <w:rFonts w:ascii="Arial" w:hAnsi="Arial"/>
                <w:b/>
                <w:i w:val="0"/>
                <w:color w:val="FFFFFF"/>
                <w:sz w:val="17"/>
              </w:rPr>
              <w:t>Jumlah</w:t>
            </w:r>
          </w:p>
        </w:tc>
        <w:tc>
          <w:tcPr>
            <w:tcW w:type="dxa" w:w="1590"/>
            <w:vAlign w:val="center"/>
            <w:tcBorders>
              <w:top w:val="single" w:sz="5" w:color="CBD6E3"/>
              <w:left w:val="single" w:sz="5" w:color="CBD6E3"/>
              <w:bottom w:val="single" w:sz="5" w:color="CBD6E3"/>
              <w:right w:val="single" w:sz="5" w:color="CBD6E3"/>
              <w:insideH w:val="single" w:sz="5" w:color="CBD6E3"/>
              <w:insideV w:val="single" w:sz="5" w:color="CBD6E3"/>
            </w:tcBorders>
            <w:shd w:fill="0B4DA2"/>
            <w:tcMar>
              <w:top w:w="70" w:type="dxa"/>
              <w:bottom w:w="70" w:type="dxa"/>
              <w:start w:w="110" w:type="dxa"/>
              <w:end w:w="110" w:type="dxa"/>
            </w:tcMar>
          </w:tcPr>
          <w:p>
            <w:pPr>
              <w:spacing w:before="0" w:after="0" w:line="240" w:lineRule="auto"/>
            </w:pPr>
            <w:r>
              <w:rPr>
                <w:rFonts w:ascii="Arial" w:hAnsi="Arial"/>
                <w:b/>
                <w:i w:val="0"/>
                <w:color w:val="FFFFFF"/>
                <w:sz w:val="17"/>
              </w:rPr>
              <w:t>Proporsi</w:t>
            </w:r>
          </w:p>
        </w:tc>
      </w:tr>
      <w:tr>
        <w:trPr/>
        <w:tc>
          <w:tcPr>
            <w:tcW w:type="dxa" w:w="6797"/>
            <w:vAlign w:val="center"/>
            <w:tcBorders>
              <w:top w:val="single" w:sz="5" w:color="CBD6E3"/>
              <w:left w:val="single" w:sz="5" w:color="CBD6E3"/>
              <w:bottom w:val="single" w:sz="5" w:color="CBD6E3"/>
              <w:right w:val="single" w:sz="5" w:color="CBD6E3"/>
              <w:insideH w:val="single" w:sz="5" w:color="CBD6E3"/>
              <w:insideV w:val="single" w:sz="5" w:color="CBD6E3"/>
            </w:tcBorders>
            <w:tcMar>
              <w:top w:w="70" w:type="dxa"/>
              <w:bottom w:w="70" w:type="dxa"/>
              <w:start w:w="110" w:type="dxa"/>
              <w:end w:w="110" w:type="dxa"/>
            </w:tcMar>
          </w:tcPr>
          <w:p>
            <w:pPr>
              <w:spacing w:before="0" w:after="0" w:line="240" w:lineRule="auto"/>
            </w:pPr>
            <w:r>
              <w:rPr>
                <w:rFonts w:ascii="Arial" w:hAnsi="Arial"/>
                <w:b w:val="0"/>
                <w:i w:val="0"/>
                <w:color w:val="19273A"/>
                <w:sz w:val="17"/>
              </w:rPr>
              <w:t>akses_portal</w:t>
            </w:r>
          </w:p>
        </w:tc>
        <w:tc>
          <w:tcPr>
            <w:tcW w:type="dxa" w:w="1591"/>
            <w:vAlign w:val="center"/>
            <w:tcBorders>
              <w:top w:val="single" w:sz="5" w:color="CBD6E3"/>
              <w:left w:val="single" w:sz="5" w:color="CBD6E3"/>
              <w:bottom w:val="single" w:sz="5" w:color="CBD6E3"/>
              <w:right w:val="single" w:sz="5" w:color="CBD6E3"/>
              <w:insideH w:val="single" w:sz="5" w:color="CBD6E3"/>
              <w:insideV w:val="single" w:sz="5" w:color="CBD6E3"/>
            </w:tcBorders>
            <w:tcMar>
              <w:top w:w="70" w:type="dxa"/>
              <w:bottom w:w="70" w:type="dxa"/>
              <w:start w:w="110" w:type="dxa"/>
              <w:end w:w="110" w:type="dxa"/>
            </w:tcMar>
          </w:tcPr>
          <w:p>
            <w:pPr>
              <w:spacing w:before="0" w:after="0" w:line="240" w:lineRule="auto"/>
            </w:pPr>
            <w:r>
              <w:rPr>
                <w:rFonts w:ascii="Arial" w:hAnsi="Arial"/>
                <w:b w:val="0"/>
                <w:i w:val="0"/>
                <w:color w:val="19273A"/>
                <w:sz w:val="17"/>
              </w:rPr>
              <w:t>50</w:t>
            </w:r>
          </w:p>
        </w:tc>
        <w:tc>
          <w:tcPr>
            <w:tcW w:type="dxa" w:w="1590"/>
            <w:vAlign w:val="center"/>
            <w:tcBorders>
              <w:top w:val="single" w:sz="5" w:color="CBD6E3"/>
              <w:left w:val="single" w:sz="5" w:color="CBD6E3"/>
              <w:bottom w:val="single" w:sz="5" w:color="CBD6E3"/>
              <w:right w:val="single" w:sz="5" w:color="CBD6E3"/>
              <w:insideH w:val="single" w:sz="5" w:color="CBD6E3"/>
              <w:insideV w:val="single" w:sz="5" w:color="CBD6E3"/>
            </w:tcBorders>
            <w:tcMar>
              <w:top w:w="70" w:type="dxa"/>
              <w:bottom w:w="70" w:type="dxa"/>
              <w:start w:w="110" w:type="dxa"/>
              <w:end w:w="110" w:type="dxa"/>
            </w:tcMar>
          </w:tcPr>
          <w:p>
            <w:pPr>
              <w:spacing w:before="0" w:after="0" w:line="240" w:lineRule="auto"/>
            </w:pPr>
            <w:r>
              <w:rPr>
                <w:rFonts w:ascii="Arial" w:hAnsi="Arial"/>
                <w:b w:val="0"/>
                <w:i w:val="0"/>
                <w:color w:val="19273A"/>
                <w:sz w:val="17"/>
              </w:rPr>
              <w:t>20%</w:t>
            </w:r>
          </w:p>
        </w:tc>
      </w:tr>
      <w:tr>
        <w:trPr/>
        <w:tc>
          <w:tcPr>
            <w:tcW w:type="dxa" w:w="6797"/>
            <w:vAlign w:val="center"/>
            <w:tcBorders>
              <w:top w:val="single" w:sz="5" w:color="CBD6E3"/>
              <w:left w:val="single" w:sz="5" w:color="CBD6E3"/>
              <w:bottom w:val="single" w:sz="5" w:color="CBD6E3"/>
              <w:right w:val="single" w:sz="5" w:color="CBD6E3"/>
              <w:insideH w:val="single" w:sz="5" w:color="CBD6E3"/>
              <w:insideV w:val="single" w:sz="5" w:color="CBD6E3"/>
            </w:tcBorders>
            <w:tcMar>
              <w:top w:w="70" w:type="dxa"/>
              <w:bottom w:w="70" w:type="dxa"/>
              <w:start w:w="110" w:type="dxa"/>
              <w:end w:w="110" w:type="dxa"/>
            </w:tcMar>
          </w:tcPr>
          <w:p>
            <w:pPr>
              <w:spacing w:before="0" w:after="0" w:line="240" w:lineRule="auto"/>
            </w:pPr>
            <w:r>
              <w:rPr>
                <w:rFonts w:ascii="Arial" w:hAnsi="Arial"/>
                <w:b w:val="0"/>
                <w:i w:val="0"/>
                <w:color w:val="19273A"/>
                <w:sz w:val="17"/>
              </w:rPr>
              <w:t>jadwal_ujian</w:t>
            </w:r>
          </w:p>
        </w:tc>
        <w:tc>
          <w:tcPr>
            <w:tcW w:type="dxa" w:w="1591"/>
            <w:vAlign w:val="center"/>
            <w:tcBorders>
              <w:top w:val="single" w:sz="5" w:color="CBD6E3"/>
              <w:left w:val="single" w:sz="5" w:color="CBD6E3"/>
              <w:bottom w:val="single" w:sz="5" w:color="CBD6E3"/>
              <w:right w:val="single" w:sz="5" w:color="CBD6E3"/>
              <w:insideH w:val="single" w:sz="5" w:color="CBD6E3"/>
              <w:insideV w:val="single" w:sz="5" w:color="CBD6E3"/>
            </w:tcBorders>
            <w:tcMar>
              <w:top w:w="70" w:type="dxa"/>
              <w:bottom w:w="70" w:type="dxa"/>
              <w:start w:w="110" w:type="dxa"/>
              <w:end w:w="110" w:type="dxa"/>
            </w:tcMar>
          </w:tcPr>
          <w:p>
            <w:pPr>
              <w:spacing w:before="0" w:after="0" w:line="240" w:lineRule="auto"/>
            </w:pPr>
            <w:r>
              <w:rPr>
                <w:rFonts w:ascii="Arial" w:hAnsi="Arial"/>
                <w:b w:val="0"/>
                <w:i w:val="0"/>
                <w:color w:val="19273A"/>
                <w:sz w:val="17"/>
              </w:rPr>
              <w:t>50</w:t>
            </w:r>
          </w:p>
        </w:tc>
        <w:tc>
          <w:tcPr>
            <w:tcW w:type="dxa" w:w="1590"/>
            <w:vAlign w:val="center"/>
            <w:tcBorders>
              <w:top w:val="single" w:sz="5" w:color="CBD6E3"/>
              <w:left w:val="single" w:sz="5" w:color="CBD6E3"/>
              <w:bottom w:val="single" w:sz="5" w:color="CBD6E3"/>
              <w:right w:val="single" w:sz="5" w:color="CBD6E3"/>
              <w:insideH w:val="single" w:sz="5" w:color="CBD6E3"/>
              <w:insideV w:val="single" w:sz="5" w:color="CBD6E3"/>
            </w:tcBorders>
            <w:tcMar>
              <w:top w:w="70" w:type="dxa"/>
              <w:bottom w:w="70" w:type="dxa"/>
              <w:start w:w="110" w:type="dxa"/>
              <w:end w:w="110" w:type="dxa"/>
            </w:tcMar>
          </w:tcPr>
          <w:p>
            <w:pPr>
              <w:spacing w:before="0" w:after="0" w:line="240" w:lineRule="auto"/>
            </w:pPr>
            <w:r>
              <w:rPr>
                <w:rFonts w:ascii="Arial" w:hAnsi="Arial"/>
                <w:b w:val="0"/>
                <w:i w:val="0"/>
                <w:color w:val="19273A"/>
                <w:sz w:val="17"/>
              </w:rPr>
              <w:t>20%</w:t>
            </w:r>
          </w:p>
        </w:tc>
      </w:tr>
      <w:tr>
        <w:trPr/>
        <w:tc>
          <w:tcPr>
            <w:tcW w:type="dxa" w:w="6797"/>
            <w:vAlign w:val="center"/>
            <w:tcBorders>
              <w:top w:val="single" w:sz="5" w:color="CBD6E3"/>
              <w:left w:val="single" w:sz="5" w:color="CBD6E3"/>
              <w:bottom w:val="single" w:sz="5" w:color="CBD6E3"/>
              <w:right w:val="single" w:sz="5" w:color="CBD6E3"/>
              <w:insideH w:val="single" w:sz="5" w:color="CBD6E3"/>
              <w:insideV w:val="single" w:sz="5" w:color="CBD6E3"/>
            </w:tcBorders>
            <w:tcMar>
              <w:top w:w="70" w:type="dxa"/>
              <w:bottom w:w="70" w:type="dxa"/>
              <w:start w:w="110" w:type="dxa"/>
              <w:end w:w="110" w:type="dxa"/>
            </w:tcMar>
          </w:tcPr>
          <w:p>
            <w:pPr>
              <w:spacing w:before="0" w:after="0" w:line="240" w:lineRule="auto"/>
            </w:pPr>
            <w:r>
              <w:rPr>
                <w:rFonts w:ascii="Arial" w:hAnsi="Arial"/>
                <w:b w:val="0"/>
                <w:i w:val="0"/>
                <w:color w:val="19273A"/>
                <w:sz w:val="17"/>
              </w:rPr>
              <w:t>pembayaran_ukt</w:t>
            </w:r>
          </w:p>
        </w:tc>
        <w:tc>
          <w:tcPr>
            <w:tcW w:type="dxa" w:w="1591"/>
            <w:vAlign w:val="center"/>
            <w:tcBorders>
              <w:top w:val="single" w:sz="5" w:color="CBD6E3"/>
              <w:left w:val="single" w:sz="5" w:color="CBD6E3"/>
              <w:bottom w:val="single" w:sz="5" w:color="CBD6E3"/>
              <w:right w:val="single" w:sz="5" w:color="CBD6E3"/>
              <w:insideH w:val="single" w:sz="5" w:color="CBD6E3"/>
              <w:insideV w:val="single" w:sz="5" w:color="CBD6E3"/>
            </w:tcBorders>
            <w:tcMar>
              <w:top w:w="70" w:type="dxa"/>
              <w:bottom w:w="70" w:type="dxa"/>
              <w:start w:w="110" w:type="dxa"/>
              <w:end w:w="110" w:type="dxa"/>
            </w:tcMar>
          </w:tcPr>
          <w:p>
            <w:pPr>
              <w:spacing w:before="0" w:after="0" w:line="240" w:lineRule="auto"/>
            </w:pPr>
            <w:r>
              <w:rPr>
                <w:rFonts w:ascii="Arial" w:hAnsi="Arial"/>
                <w:b w:val="0"/>
                <w:i w:val="0"/>
                <w:color w:val="19273A"/>
                <w:sz w:val="17"/>
              </w:rPr>
              <w:t>50</w:t>
            </w:r>
          </w:p>
        </w:tc>
        <w:tc>
          <w:tcPr>
            <w:tcW w:type="dxa" w:w="1590"/>
            <w:vAlign w:val="center"/>
            <w:tcBorders>
              <w:top w:val="single" w:sz="5" w:color="CBD6E3"/>
              <w:left w:val="single" w:sz="5" w:color="CBD6E3"/>
              <w:bottom w:val="single" w:sz="5" w:color="CBD6E3"/>
              <w:right w:val="single" w:sz="5" w:color="CBD6E3"/>
              <w:insideH w:val="single" w:sz="5" w:color="CBD6E3"/>
              <w:insideV w:val="single" w:sz="5" w:color="CBD6E3"/>
            </w:tcBorders>
            <w:tcMar>
              <w:top w:w="70" w:type="dxa"/>
              <w:bottom w:w="70" w:type="dxa"/>
              <w:start w:w="110" w:type="dxa"/>
              <w:end w:w="110" w:type="dxa"/>
            </w:tcMar>
          </w:tcPr>
          <w:p>
            <w:pPr>
              <w:spacing w:before="0" w:after="0" w:line="240" w:lineRule="auto"/>
            </w:pPr>
            <w:r>
              <w:rPr>
                <w:rFonts w:ascii="Arial" w:hAnsi="Arial"/>
                <w:b w:val="0"/>
                <w:i w:val="0"/>
                <w:color w:val="19273A"/>
                <w:sz w:val="17"/>
              </w:rPr>
              <w:t>20%</w:t>
            </w:r>
          </w:p>
        </w:tc>
      </w:tr>
      <w:tr>
        <w:trPr/>
        <w:tc>
          <w:tcPr>
            <w:tcW w:type="dxa" w:w="6797"/>
            <w:vAlign w:val="center"/>
            <w:tcBorders>
              <w:top w:val="single" w:sz="5" w:color="CBD6E3"/>
              <w:left w:val="single" w:sz="5" w:color="CBD6E3"/>
              <w:bottom w:val="single" w:sz="5" w:color="CBD6E3"/>
              <w:right w:val="single" w:sz="5" w:color="CBD6E3"/>
              <w:insideH w:val="single" w:sz="5" w:color="CBD6E3"/>
              <w:insideV w:val="single" w:sz="5" w:color="CBD6E3"/>
            </w:tcBorders>
            <w:tcMar>
              <w:top w:w="70" w:type="dxa"/>
              <w:bottom w:w="70" w:type="dxa"/>
              <w:start w:w="110" w:type="dxa"/>
              <w:end w:w="110" w:type="dxa"/>
            </w:tcMar>
          </w:tcPr>
          <w:p>
            <w:pPr>
              <w:spacing w:before="0" w:after="0" w:line="240" w:lineRule="auto"/>
            </w:pPr>
            <w:r>
              <w:rPr>
                <w:rFonts w:ascii="Arial" w:hAnsi="Arial"/>
                <w:b w:val="0"/>
                <w:i w:val="0"/>
                <w:color w:val="19273A"/>
                <w:sz w:val="17"/>
              </w:rPr>
              <w:t>pendaftaran_krs</w:t>
            </w:r>
          </w:p>
        </w:tc>
        <w:tc>
          <w:tcPr>
            <w:tcW w:type="dxa" w:w="1591"/>
            <w:vAlign w:val="center"/>
            <w:tcBorders>
              <w:top w:val="single" w:sz="5" w:color="CBD6E3"/>
              <w:left w:val="single" w:sz="5" w:color="CBD6E3"/>
              <w:bottom w:val="single" w:sz="5" w:color="CBD6E3"/>
              <w:right w:val="single" w:sz="5" w:color="CBD6E3"/>
              <w:insideH w:val="single" w:sz="5" w:color="CBD6E3"/>
              <w:insideV w:val="single" w:sz="5" w:color="CBD6E3"/>
            </w:tcBorders>
            <w:tcMar>
              <w:top w:w="70" w:type="dxa"/>
              <w:bottom w:w="70" w:type="dxa"/>
              <w:start w:w="110" w:type="dxa"/>
              <w:end w:w="110" w:type="dxa"/>
            </w:tcMar>
          </w:tcPr>
          <w:p>
            <w:pPr>
              <w:spacing w:before="0" w:after="0" w:line="240" w:lineRule="auto"/>
            </w:pPr>
            <w:r>
              <w:rPr>
                <w:rFonts w:ascii="Arial" w:hAnsi="Arial"/>
                <w:b w:val="0"/>
                <w:i w:val="0"/>
                <w:color w:val="19273A"/>
                <w:sz w:val="17"/>
              </w:rPr>
              <w:t>50</w:t>
            </w:r>
          </w:p>
        </w:tc>
        <w:tc>
          <w:tcPr>
            <w:tcW w:type="dxa" w:w="1590"/>
            <w:vAlign w:val="center"/>
            <w:tcBorders>
              <w:top w:val="single" w:sz="5" w:color="CBD6E3"/>
              <w:left w:val="single" w:sz="5" w:color="CBD6E3"/>
              <w:bottom w:val="single" w:sz="5" w:color="CBD6E3"/>
              <w:right w:val="single" w:sz="5" w:color="CBD6E3"/>
              <w:insideH w:val="single" w:sz="5" w:color="CBD6E3"/>
              <w:insideV w:val="single" w:sz="5" w:color="CBD6E3"/>
            </w:tcBorders>
            <w:tcMar>
              <w:top w:w="70" w:type="dxa"/>
              <w:bottom w:w="70" w:type="dxa"/>
              <w:start w:w="110" w:type="dxa"/>
              <w:end w:w="110" w:type="dxa"/>
            </w:tcMar>
          </w:tcPr>
          <w:p>
            <w:pPr>
              <w:spacing w:before="0" w:after="0" w:line="240" w:lineRule="auto"/>
            </w:pPr>
            <w:r>
              <w:rPr>
                <w:rFonts w:ascii="Arial" w:hAnsi="Arial"/>
                <w:b w:val="0"/>
                <w:i w:val="0"/>
                <w:color w:val="19273A"/>
                <w:sz w:val="17"/>
              </w:rPr>
              <w:t>20%</w:t>
            </w:r>
          </w:p>
        </w:tc>
      </w:tr>
      <w:tr>
        <w:trPr/>
        <w:tc>
          <w:tcPr>
            <w:tcW w:type="dxa" w:w="6797"/>
            <w:vAlign w:val="center"/>
            <w:tcBorders>
              <w:top w:val="single" w:sz="5" w:color="CBD6E3"/>
              <w:left w:val="single" w:sz="5" w:color="CBD6E3"/>
              <w:bottom w:val="single" w:sz="5" w:color="CBD6E3"/>
              <w:right w:val="single" w:sz="5" w:color="CBD6E3"/>
              <w:insideH w:val="single" w:sz="5" w:color="CBD6E3"/>
              <w:insideV w:val="single" w:sz="5" w:color="CBD6E3"/>
            </w:tcBorders>
            <w:tcMar>
              <w:top w:w="70" w:type="dxa"/>
              <w:bottom w:w="70" w:type="dxa"/>
              <w:start w:w="110" w:type="dxa"/>
              <w:end w:w="110" w:type="dxa"/>
            </w:tcMar>
          </w:tcPr>
          <w:p>
            <w:pPr>
              <w:spacing w:before="0" w:after="0" w:line="240" w:lineRule="auto"/>
            </w:pPr>
            <w:r>
              <w:rPr>
                <w:rFonts w:ascii="Arial" w:hAnsi="Arial"/>
                <w:b w:val="0"/>
                <w:i w:val="0"/>
                <w:color w:val="19273A"/>
                <w:sz w:val="17"/>
              </w:rPr>
              <w:t>syarat_beasiswa</w:t>
            </w:r>
          </w:p>
        </w:tc>
        <w:tc>
          <w:tcPr>
            <w:tcW w:type="dxa" w:w="1591"/>
            <w:vAlign w:val="center"/>
            <w:tcBorders>
              <w:top w:val="single" w:sz="5" w:color="CBD6E3"/>
              <w:left w:val="single" w:sz="5" w:color="CBD6E3"/>
              <w:bottom w:val="single" w:sz="5" w:color="CBD6E3"/>
              <w:right w:val="single" w:sz="5" w:color="CBD6E3"/>
              <w:insideH w:val="single" w:sz="5" w:color="CBD6E3"/>
              <w:insideV w:val="single" w:sz="5" w:color="CBD6E3"/>
            </w:tcBorders>
            <w:tcMar>
              <w:top w:w="70" w:type="dxa"/>
              <w:bottom w:w="70" w:type="dxa"/>
              <w:start w:w="110" w:type="dxa"/>
              <w:end w:w="110" w:type="dxa"/>
            </w:tcMar>
          </w:tcPr>
          <w:p>
            <w:pPr>
              <w:spacing w:before="0" w:after="0" w:line="240" w:lineRule="auto"/>
            </w:pPr>
            <w:r>
              <w:rPr>
                <w:rFonts w:ascii="Arial" w:hAnsi="Arial"/>
                <w:b w:val="0"/>
                <w:i w:val="0"/>
                <w:color w:val="19273A"/>
                <w:sz w:val="17"/>
              </w:rPr>
              <w:t>50</w:t>
            </w:r>
          </w:p>
        </w:tc>
        <w:tc>
          <w:tcPr>
            <w:tcW w:type="dxa" w:w="1590"/>
            <w:vAlign w:val="center"/>
            <w:tcBorders>
              <w:top w:val="single" w:sz="5" w:color="CBD6E3"/>
              <w:left w:val="single" w:sz="5" w:color="CBD6E3"/>
              <w:bottom w:val="single" w:sz="5" w:color="CBD6E3"/>
              <w:right w:val="single" w:sz="5" w:color="CBD6E3"/>
              <w:insideH w:val="single" w:sz="5" w:color="CBD6E3"/>
              <w:insideV w:val="single" w:sz="5" w:color="CBD6E3"/>
            </w:tcBorders>
            <w:tcMar>
              <w:top w:w="70" w:type="dxa"/>
              <w:bottom w:w="70" w:type="dxa"/>
              <w:start w:w="110" w:type="dxa"/>
              <w:end w:w="110" w:type="dxa"/>
            </w:tcMar>
          </w:tcPr>
          <w:p>
            <w:pPr>
              <w:spacing w:before="0" w:after="0" w:line="240" w:lineRule="auto"/>
            </w:pPr>
            <w:r>
              <w:rPr>
                <w:rFonts w:ascii="Arial" w:hAnsi="Arial"/>
                <w:b w:val="0"/>
                <w:i w:val="0"/>
                <w:color w:val="19273A"/>
                <w:sz w:val="17"/>
              </w:rPr>
              <w:t>20%</w:t>
            </w:r>
          </w:p>
        </w:tc>
      </w:tr>
    </w:tbl>
    <w:p>
      <w:pPr>
        <w:spacing w:after="20"/>
      </w:pPr>
    </w:p>
    <w:p>
      <w:pPr>
        <w:keepNext/>
        <w:jc w:val="center"/>
      </w:pPr>
      <w:r>
        <w:drawing>
          <wp:inline xmlns:a="http://schemas.openxmlformats.org/drawingml/2006/main" xmlns:pic="http://schemas.openxmlformats.org/drawingml/2006/picture">
            <wp:extent cx="5394960" cy="2957112"/>
            <wp:docPr id="1" name="Picture 1"/>
            <wp:cNvGraphicFramePr>
              <a:graphicFrameLocks noChangeAspect="1"/>
            </wp:cNvGraphicFramePr>
            <a:graphic>
              <a:graphicData uri="http://schemas.openxmlformats.org/drawingml/2006/picture">
                <pic:pic>
                  <pic:nvPicPr>
                    <pic:cNvPr id="0" name="dataset_distribution.png"/>
                    <pic:cNvPicPr/>
                  </pic:nvPicPr>
                  <pic:blipFill>
                    <a:blip r:embed="rId11"/>
                    <a:stretch>
                      <a:fillRect/>
                    </a:stretch>
                  </pic:blipFill>
                  <pic:spPr>
                    <a:xfrm>
                      <a:off x="0" y="0"/>
                      <a:ext cx="5394960" cy="2957112"/>
                    </a:xfrm>
                    <a:prstGeom prst="rect"/>
                  </pic:spPr>
                </pic:pic>
              </a:graphicData>
            </a:graphic>
          </wp:inline>
        </w:drawing>
      </w:r>
    </w:p>
    <w:p>
      <w:pPr>
        <w:keepNext/>
        <w:spacing w:before="20" w:after="100"/>
        <w:jc w:val="center"/>
      </w:pPr>
      <w:r>
        <w:rPr>
          <w:rFonts w:ascii="Arial" w:hAnsi="Arial"/>
          <w:b w:val="0"/>
          <w:i/>
          <w:color w:val="5B6A7A"/>
          <w:sz w:val="16"/>
        </w:rPr>
        <w:t>Gambar 1. Distribusi dataset per intent (masing-masing 50 utterance).</w:t>
      </w:r>
    </w:p>
    <w:p>
      <w:pPr>
        <w:pStyle w:val="Heading2"/>
      </w:pPr>
      <w:r>
        <w:t>3.1 Tahap Preprocessing</w:t>
      </w:r>
    </w:p>
    <w:p>
      <w:pPr>
        <w:pStyle w:val="ListBullet"/>
      </w:pPr>
      <w:r>
        <w:rPr>
          <w:rFonts w:ascii="Arial" w:hAnsi="Arial"/>
          <w:b w:val="0"/>
          <w:i w:val="0"/>
          <w:color w:val="19273A"/>
          <w:sz w:val="19"/>
        </w:rPr>
        <w:t>Lowercase: menyamakan kapitalisasi.</w:t>
      </w:r>
    </w:p>
    <w:p>
      <w:pPr>
        <w:pStyle w:val="ListBullet"/>
      </w:pPr>
      <w:r>
        <w:rPr>
          <w:rFonts w:ascii="Arial" w:hAnsi="Arial"/>
          <w:b w:val="0"/>
          <w:i w:val="0"/>
          <w:color w:val="19273A"/>
          <w:sz w:val="19"/>
        </w:rPr>
        <w:t>Cleaning: menghapus tanda baca dan karakter khusus.</w:t>
      </w:r>
    </w:p>
    <w:p>
      <w:pPr>
        <w:pStyle w:val="ListBullet"/>
      </w:pPr>
      <w:r>
        <w:rPr>
          <w:rFonts w:ascii="Arial" w:hAnsi="Arial"/>
          <w:b w:val="0"/>
          <w:i w:val="0"/>
          <w:color w:val="19273A"/>
          <w:sz w:val="19"/>
        </w:rPr>
        <w:t>Tokenization: memecah teks berdasarkan token kata.</w:t>
      </w:r>
    </w:p>
    <w:p>
      <w:pPr>
        <w:pStyle w:val="ListBullet"/>
      </w:pPr>
      <w:r>
        <w:rPr>
          <w:rFonts w:ascii="Arial" w:hAnsi="Arial"/>
          <w:b w:val="0"/>
          <w:i w:val="0"/>
          <w:color w:val="19273A"/>
          <w:sz w:val="19"/>
        </w:rPr>
        <w:t>Normalisasi: memperbaiki singkatan/typo seperti bgmn menjadi bagaimana.</w:t>
      </w:r>
    </w:p>
    <w:tbl>
      <w:tblPr>
        <w:tblStyle w:val="TableGrid"/>
        <w:tblW w:type="dxa" w:w="9978"/>
        <w:jc w:val="left"/>
        <w:tblLayout w:type="fixed"/>
        <w:tblLook w:firstColumn="1" w:firstRow="1" w:lastColumn="0" w:lastRow="0" w:noHBand="0" w:noVBand="1" w:val="04A0"/>
        <w:tblInd w:type="dxa" w:w="110"/>
      </w:tblPr>
      <w:tblGrid>
        <w:gridCol w:w="2458"/>
        <w:gridCol w:w="3760"/>
        <w:gridCol w:w="3760"/>
      </w:tblGrid>
      <w:tr>
        <w:trPr>
          <w:tblHeader w:val="true"/>
        </w:trPr>
        <w:tc>
          <w:tcPr>
            <w:tcW w:type="dxa" w:w="2458"/>
            <w:vAlign w:val="center"/>
            <w:tcBorders>
              <w:top w:val="single" w:sz="5" w:color="CBD6E3"/>
              <w:left w:val="single" w:sz="5" w:color="CBD6E3"/>
              <w:bottom w:val="single" w:sz="5" w:color="CBD6E3"/>
              <w:right w:val="single" w:sz="5" w:color="CBD6E3"/>
              <w:insideH w:val="single" w:sz="5" w:color="CBD6E3"/>
              <w:insideV w:val="single" w:sz="5" w:color="CBD6E3"/>
            </w:tcBorders>
            <w:shd w:fill="0B4DA2"/>
            <w:tcMar>
              <w:top w:w="70" w:type="dxa"/>
              <w:bottom w:w="70" w:type="dxa"/>
              <w:start w:w="110" w:type="dxa"/>
              <w:end w:w="110" w:type="dxa"/>
            </w:tcMar>
          </w:tcPr>
          <w:p>
            <w:pPr>
              <w:spacing w:before="0" w:after="0" w:line="240" w:lineRule="auto"/>
            </w:pPr>
            <w:r>
              <w:rPr>
                <w:rFonts w:ascii="Arial" w:hAnsi="Arial"/>
                <w:b/>
                <w:i w:val="0"/>
                <w:color w:val="FFFFFF"/>
                <w:sz w:val="17"/>
              </w:rPr>
              <w:t>Intent</w:t>
            </w:r>
          </w:p>
        </w:tc>
        <w:tc>
          <w:tcPr>
            <w:tcW w:type="dxa" w:w="3760"/>
            <w:vAlign w:val="center"/>
            <w:tcBorders>
              <w:top w:val="single" w:sz="5" w:color="CBD6E3"/>
              <w:left w:val="single" w:sz="5" w:color="CBD6E3"/>
              <w:bottom w:val="single" w:sz="5" w:color="CBD6E3"/>
              <w:right w:val="single" w:sz="5" w:color="CBD6E3"/>
              <w:insideH w:val="single" w:sz="5" w:color="CBD6E3"/>
              <w:insideV w:val="single" w:sz="5" w:color="CBD6E3"/>
            </w:tcBorders>
            <w:shd w:fill="0B4DA2"/>
            <w:tcMar>
              <w:top w:w="70" w:type="dxa"/>
              <w:bottom w:w="70" w:type="dxa"/>
              <w:start w:w="110" w:type="dxa"/>
              <w:end w:w="110" w:type="dxa"/>
            </w:tcMar>
          </w:tcPr>
          <w:p>
            <w:pPr>
              <w:spacing w:before="0" w:after="0" w:line="240" w:lineRule="auto"/>
            </w:pPr>
            <w:r>
              <w:rPr>
                <w:rFonts w:ascii="Arial" w:hAnsi="Arial"/>
                <w:b/>
                <w:i w:val="0"/>
                <w:color w:val="FFFFFF"/>
                <w:sz w:val="17"/>
              </w:rPr>
              <w:t>Sebelum</w:t>
            </w:r>
          </w:p>
        </w:tc>
        <w:tc>
          <w:tcPr>
            <w:tcW w:type="dxa" w:w="3760"/>
            <w:vAlign w:val="center"/>
            <w:tcBorders>
              <w:top w:val="single" w:sz="5" w:color="CBD6E3"/>
              <w:left w:val="single" w:sz="5" w:color="CBD6E3"/>
              <w:bottom w:val="single" w:sz="5" w:color="CBD6E3"/>
              <w:right w:val="single" w:sz="5" w:color="CBD6E3"/>
              <w:insideH w:val="single" w:sz="5" w:color="CBD6E3"/>
              <w:insideV w:val="single" w:sz="5" w:color="CBD6E3"/>
            </w:tcBorders>
            <w:shd w:fill="0B4DA2"/>
            <w:tcMar>
              <w:top w:w="70" w:type="dxa"/>
              <w:bottom w:w="70" w:type="dxa"/>
              <w:start w:w="110" w:type="dxa"/>
              <w:end w:w="110" w:type="dxa"/>
            </w:tcMar>
          </w:tcPr>
          <w:p>
            <w:pPr>
              <w:spacing w:before="0" w:after="0" w:line="240" w:lineRule="auto"/>
            </w:pPr>
            <w:r>
              <w:rPr>
                <w:rFonts w:ascii="Arial" w:hAnsi="Arial"/>
                <w:b/>
                <w:i w:val="0"/>
                <w:color w:val="FFFFFF"/>
                <w:sz w:val="17"/>
              </w:rPr>
              <w:t>Sesudah</w:t>
            </w:r>
          </w:p>
        </w:tc>
      </w:tr>
      <w:tr>
        <w:trPr/>
        <w:tc>
          <w:tcPr>
            <w:tcW w:type="dxa" w:w="2458"/>
            <w:vAlign w:val="center"/>
            <w:tcBorders>
              <w:top w:val="single" w:sz="5" w:color="CBD6E3"/>
              <w:left w:val="single" w:sz="5" w:color="CBD6E3"/>
              <w:bottom w:val="single" w:sz="5" w:color="CBD6E3"/>
              <w:right w:val="single" w:sz="5" w:color="CBD6E3"/>
              <w:insideH w:val="single" w:sz="5" w:color="CBD6E3"/>
              <w:insideV w:val="single" w:sz="5" w:color="CBD6E3"/>
            </w:tcBorders>
            <w:tcMar>
              <w:top w:w="70" w:type="dxa"/>
              <w:bottom w:w="70" w:type="dxa"/>
              <w:start w:w="110" w:type="dxa"/>
              <w:end w:w="110" w:type="dxa"/>
            </w:tcMar>
          </w:tcPr>
          <w:p>
            <w:pPr>
              <w:spacing w:before="0" w:after="0" w:line="240" w:lineRule="auto"/>
            </w:pPr>
            <w:r>
              <w:rPr>
                <w:rFonts w:ascii="Arial" w:hAnsi="Arial"/>
                <w:b w:val="0"/>
                <w:i w:val="0"/>
                <w:color w:val="19273A"/>
                <w:sz w:val="17"/>
              </w:rPr>
              <w:t>pendaftaran_krs</w:t>
            </w:r>
          </w:p>
        </w:tc>
        <w:tc>
          <w:tcPr>
            <w:tcW w:type="dxa" w:w="3760"/>
            <w:vAlign w:val="center"/>
            <w:tcBorders>
              <w:top w:val="single" w:sz="5" w:color="CBD6E3"/>
              <w:left w:val="single" w:sz="5" w:color="CBD6E3"/>
              <w:bottom w:val="single" w:sz="5" w:color="CBD6E3"/>
              <w:right w:val="single" w:sz="5" w:color="CBD6E3"/>
              <w:insideH w:val="single" w:sz="5" w:color="CBD6E3"/>
              <w:insideV w:val="single" w:sz="5" w:color="CBD6E3"/>
            </w:tcBorders>
            <w:tcMar>
              <w:top w:w="70" w:type="dxa"/>
              <w:bottom w:w="70" w:type="dxa"/>
              <w:start w:w="110" w:type="dxa"/>
              <w:end w:w="110" w:type="dxa"/>
            </w:tcMar>
          </w:tcPr>
          <w:p>
            <w:pPr>
              <w:spacing w:before="0" w:after="0" w:line="240" w:lineRule="auto"/>
            </w:pPr>
            <w:r>
              <w:rPr>
                <w:rFonts w:ascii="Arial" w:hAnsi="Arial"/>
                <w:b w:val="0"/>
                <w:i w:val="0"/>
                <w:color w:val="19273A"/>
                <w:sz w:val="17"/>
              </w:rPr>
              <w:t>Bagaimana cara pengisian KRS semester ini?</w:t>
            </w:r>
          </w:p>
        </w:tc>
        <w:tc>
          <w:tcPr>
            <w:tcW w:type="dxa" w:w="3760"/>
            <w:vAlign w:val="center"/>
            <w:tcBorders>
              <w:top w:val="single" w:sz="5" w:color="CBD6E3"/>
              <w:left w:val="single" w:sz="5" w:color="CBD6E3"/>
              <w:bottom w:val="single" w:sz="5" w:color="CBD6E3"/>
              <w:right w:val="single" w:sz="5" w:color="CBD6E3"/>
              <w:insideH w:val="single" w:sz="5" w:color="CBD6E3"/>
              <w:insideV w:val="single" w:sz="5" w:color="CBD6E3"/>
            </w:tcBorders>
            <w:tcMar>
              <w:top w:w="70" w:type="dxa"/>
              <w:bottom w:w="70" w:type="dxa"/>
              <w:start w:w="110" w:type="dxa"/>
              <w:end w:w="110" w:type="dxa"/>
            </w:tcMar>
          </w:tcPr>
          <w:p>
            <w:pPr>
              <w:spacing w:before="0" w:after="0" w:line="240" w:lineRule="auto"/>
            </w:pPr>
            <w:r>
              <w:rPr>
                <w:rFonts w:ascii="Arial" w:hAnsi="Arial"/>
                <w:b w:val="0"/>
                <w:i w:val="0"/>
                <w:color w:val="19273A"/>
                <w:sz w:val="17"/>
              </w:rPr>
              <w:t>bagaimana cara pengisian krs semester ini</w:t>
            </w:r>
          </w:p>
        </w:tc>
      </w:tr>
      <w:tr>
        <w:trPr/>
        <w:tc>
          <w:tcPr>
            <w:tcW w:type="dxa" w:w="2458"/>
            <w:vAlign w:val="center"/>
            <w:tcBorders>
              <w:top w:val="single" w:sz="5" w:color="CBD6E3"/>
              <w:left w:val="single" w:sz="5" w:color="CBD6E3"/>
              <w:bottom w:val="single" w:sz="5" w:color="CBD6E3"/>
              <w:right w:val="single" w:sz="5" w:color="CBD6E3"/>
              <w:insideH w:val="single" w:sz="5" w:color="CBD6E3"/>
              <w:insideV w:val="single" w:sz="5" w:color="CBD6E3"/>
            </w:tcBorders>
            <w:tcMar>
              <w:top w:w="70" w:type="dxa"/>
              <w:bottom w:w="70" w:type="dxa"/>
              <w:start w:w="110" w:type="dxa"/>
              <w:end w:w="110" w:type="dxa"/>
            </w:tcMar>
          </w:tcPr>
          <w:p>
            <w:pPr>
              <w:spacing w:before="0" w:after="0" w:line="240" w:lineRule="auto"/>
            </w:pPr>
            <w:r>
              <w:rPr>
                <w:rFonts w:ascii="Arial" w:hAnsi="Arial"/>
                <w:b w:val="0"/>
                <w:i w:val="0"/>
                <w:color w:val="19273A"/>
                <w:sz w:val="17"/>
              </w:rPr>
              <w:t>pembayaran_ukt</w:t>
            </w:r>
          </w:p>
        </w:tc>
        <w:tc>
          <w:tcPr>
            <w:tcW w:type="dxa" w:w="3760"/>
            <w:vAlign w:val="center"/>
            <w:tcBorders>
              <w:top w:val="single" w:sz="5" w:color="CBD6E3"/>
              <w:left w:val="single" w:sz="5" w:color="CBD6E3"/>
              <w:bottom w:val="single" w:sz="5" w:color="CBD6E3"/>
              <w:right w:val="single" w:sz="5" w:color="CBD6E3"/>
              <w:insideH w:val="single" w:sz="5" w:color="CBD6E3"/>
              <w:insideV w:val="single" w:sz="5" w:color="CBD6E3"/>
            </w:tcBorders>
            <w:tcMar>
              <w:top w:w="70" w:type="dxa"/>
              <w:bottom w:w="70" w:type="dxa"/>
              <w:start w:w="110" w:type="dxa"/>
              <w:end w:w="110" w:type="dxa"/>
            </w:tcMar>
          </w:tcPr>
          <w:p>
            <w:pPr>
              <w:spacing w:before="0" w:after="0" w:line="240" w:lineRule="auto"/>
            </w:pPr>
            <w:r>
              <w:rPr>
                <w:rFonts w:ascii="Arial" w:hAnsi="Arial"/>
                <w:b w:val="0"/>
                <w:i w:val="0"/>
                <w:color w:val="19273A"/>
                <w:sz w:val="17"/>
              </w:rPr>
              <w:t>saya mau bayar ukt lewat mandiri bagaimana</w:t>
            </w:r>
          </w:p>
        </w:tc>
        <w:tc>
          <w:tcPr>
            <w:tcW w:type="dxa" w:w="3760"/>
            <w:vAlign w:val="center"/>
            <w:tcBorders>
              <w:top w:val="single" w:sz="5" w:color="CBD6E3"/>
              <w:left w:val="single" w:sz="5" w:color="CBD6E3"/>
              <w:bottom w:val="single" w:sz="5" w:color="CBD6E3"/>
              <w:right w:val="single" w:sz="5" w:color="CBD6E3"/>
              <w:insideH w:val="single" w:sz="5" w:color="CBD6E3"/>
              <w:insideV w:val="single" w:sz="5" w:color="CBD6E3"/>
            </w:tcBorders>
            <w:tcMar>
              <w:top w:w="70" w:type="dxa"/>
              <w:bottom w:w="70" w:type="dxa"/>
              <w:start w:w="110" w:type="dxa"/>
              <w:end w:w="110" w:type="dxa"/>
            </w:tcMar>
          </w:tcPr>
          <w:p>
            <w:pPr>
              <w:spacing w:before="0" w:after="0" w:line="240" w:lineRule="auto"/>
            </w:pPr>
            <w:r>
              <w:rPr>
                <w:rFonts w:ascii="Arial" w:hAnsi="Arial"/>
                <w:b w:val="0"/>
                <w:i w:val="0"/>
                <w:color w:val="19273A"/>
                <w:sz w:val="17"/>
              </w:rPr>
              <w:t>saya mau bayar ukt lewat mandiri bagaimana</w:t>
            </w:r>
          </w:p>
        </w:tc>
      </w:tr>
      <w:tr>
        <w:trPr/>
        <w:tc>
          <w:tcPr>
            <w:tcW w:type="dxa" w:w="2458"/>
            <w:vAlign w:val="center"/>
            <w:tcBorders>
              <w:top w:val="single" w:sz="5" w:color="CBD6E3"/>
              <w:left w:val="single" w:sz="5" w:color="CBD6E3"/>
              <w:bottom w:val="single" w:sz="5" w:color="CBD6E3"/>
              <w:right w:val="single" w:sz="5" w:color="CBD6E3"/>
              <w:insideH w:val="single" w:sz="5" w:color="CBD6E3"/>
              <w:insideV w:val="single" w:sz="5" w:color="CBD6E3"/>
            </w:tcBorders>
            <w:tcMar>
              <w:top w:w="70" w:type="dxa"/>
              <w:bottom w:w="70" w:type="dxa"/>
              <w:start w:w="110" w:type="dxa"/>
              <w:end w:w="110" w:type="dxa"/>
            </w:tcMar>
          </w:tcPr>
          <w:p>
            <w:pPr>
              <w:spacing w:before="0" w:after="0" w:line="240" w:lineRule="auto"/>
            </w:pPr>
            <w:r>
              <w:rPr>
                <w:rFonts w:ascii="Arial" w:hAnsi="Arial"/>
                <w:b w:val="0"/>
                <w:i w:val="0"/>
                <w:color w:val="19273A"/>
                <w:sz w:val="17"/>
              </w:rPr>
              <w:t>jadwal_ujian</w:t>
            </w:r>
          </w:p>
        </w:tc>
        <w:tc>
          <w:tcPr>
            <w:tcW w:type="dxa" w:w="3760"/>
            <w:vAlign w:val="center"/>
            <w:tcBorders>
              <w:top w:val="single" w:sz="5" w:color="CBD6E3"/>
              <w:left w:val="single" w:sz="5" w:color="CBD6E3"/>
              <w:bottom w:val="single" w:sz="5" w:color="CBD6E3"/>
              <w:right w:val="single" w:sz="5" w:color="CBD6E3"/>
              <w:insideH w:val="single" w:sz="5" w:color="CBD6E3"/>
              <w:insideV w:val="single" w:sz="5" w:color="CBD6E3"/>
            </w:tcBorders>
            <w:tcMar>
              <w:top w:w="70" w:type="dxa"/>
              <w:bottom w:w="70" w:type="dxa"/>
              <w:start w:w="110" w:type="dxa"/>
              <w:end w:w="110" w:type="dxa"/>
            </w:tcMar>
          </w:tcPr>
          <w:p>
            <w:pPr>
              <w:spacing w:before="0" w:after="0" w:line="240" w:lineRule="auto"/>
            </w:pPr>
            <w:r>
              <w:rPr>
                <w:rFonts w:ascii="Arial" w:hAnsi="Arial"/>
                <w:b w:val="0"/>
                <w:i w:val="0"/>
                <w:color w:val="19273A"/>
                <w:sz w:val="17"/>
              </w:rPr>
              <w:t>di mana lihat jadwal uts dan uas</w:t>
            </w:r>
          </w:p>
        </w:tc>
        <w:tc>
          <w:tcPr>
            <w:tcW w:type="dxa" w:w="3760"/>
            <w:vAlign w:val="center"/>
            <w:tcBorders>
              <w:top w:val="single" w:sz="5" w:color="CBD6E3"/>
              <w:left w:val="single" w:sz="5" w:color="CBD6E3"/>
              <w:bottom w:val="single" w:sz="5" w:color="CBD6E3"/>
              <w:right w:val="single" w:sz="5" w:color="CBD6E3"/>
              <w:insideH w:val="single" w:sz="5" w:color="CBD6E3"/>
              <w:insideV w:val="single" w:sz="5" w:color="CBD6E3"/>
            </w:tcBorders>
            <w:tcMar>
              <w:top w:w="70" w:type="dxa"/>
              <w:bottom w:w="70" w:type="dxa"/>
              <w:start w:w="110" w:type="dxa"/>
              <w:end w:w="110" w:type="dxa"/>
            </w:tcMar>
          </w:tcPr>
          <w:p>
            <w:pPr>
              <w:spacing w:before="0" w:after="0" w:line="240" w:lineRule="auto"/>
            </w:pPr>
            <w:r>
              <w:rPr>
                <w:rFonts w:ascii="Arial" w:hAnsi="Arial"/>
                <w:b w:val="0"/>
                <w:i w:val="0"/>
                <w:color w:val="19273A"/>
                <w:sz w:val="17"/>
              </w:rPr>
              <w:t>di mana lihat jadwal uts dan uas</w:t>
            </w:r>
          </w:p>
        </w:tc>
      </w:tr>
      <w:tr>
        <w:trPr/>
        <w:tc>
          <w:tcPr>
            <w:tcW w:type="dxa" w:w="2458"/>
            <w:vAlign w:val="center"/>
            <w:tcBorders>
              <w:top w:val="single" w:sz="5" w:color="CBD6E3"/>
              <w:left w:val="single" w:sz="5" w:color="CBD6E3"/>
              <w:bottom w:val="single" w:sz="5" w:color="CBD6E3"/>
              <w:right w:val="single" w:sz="5" w:color="CBD6E3"/>
              <w:insideH w:val="single" w:sz="5" w:color="CBD6E3"/>
              <w:insideV w:val="single" w:sz="5" w:color="CBD6E3"/>
            </w:tcBorders>
            <w:tcMar>
              <w:top w:w="70" w:type="dxa"/>
              <w:bottom w:w="70" w:type="dxa"/>
              <w:start w:w="110" w:type="dxa"/>
              <w:end w:w="110" w:type="dxa"/>
            </w:tcMar>
          </w:tcPr>
          <w:p>
            <w:pPr>
              <w:spacing w:before="0" w:after="0" w:line="240" w:lineRule="auto"/>
            </w:pPr>
            <w:r>
              <w:rPr>
                <w:rFonts w:ascii="Arial" w:hAnsi="Arial"/>
                <w:b w:val="0"/>
                <w:i w:val="0"/>
                <w:color w:val="19273A"/>
                <w:sz w:val="17"/>
              </w:rPr>
              <w:t>syarat_beasiswa</w:t>
            </w:r>
          </w:p>
        </w:tc>
        <w:tc>
          <w:tcPr>
            <w:tcW w:type="dxa" w:w="3760"/>
            <w:vAlign w:val="center"/>
            <w:tcBorders>
              <w:top w:val="single" w:sz="5" w:color="CBD6E3"/>
              <w:left w:val="single" w:sz="5" w:color="CBD6E3"/>
              <w:bottom w:val="single" w:sz="5" w:color="CBD6E3"/>
              <w:right w:val="single" w:sz="5" w:color="CBD6E3"/>
              <w:insideH w:val="single" w:sz="5" w:color="CBD6E3"/>
              <w:insideV w:val="single" w:sz="5" w:color="CBD6E3"/>
            </w:tcBorders>
            <w:tcMar>
              <w:top w:w="70" w:type="dxa"/>
              <w:bottom w:w="70" w:type="dxa"/>
              <w:start w:w="110" w:type="dxa"/>
              <w:end w:w="110" w:type="dxa"/>
            </w:tcMar>
          </w:tcPr>
          <w:p>
            <w:pPr>
              <w:spacing w:before="0" w:after="0" w:line="240" w:lineRule="auto"/>
            </w:pPr>
            <w:r>
              <w:rPr>
                <w:rFonts w:ascii="Arial" w:hAnsi="Arial"/>
                <w:b w:val="0"/>
                <w:i w:val="0"/>
                <w:color w:val="19273A"/>
                <w:sz w:val="17"/>
              </w:rPr>
              <w:t>apa saja syarat mendaftar beasiswa bca</w:t>
            </w:r>
          </w:p>
        </w:tc>
        <w:tc>
          <w:tcPr>
            <w:tcW w:type="dxa" w:w="3760"/>
            <w:vAlign w:val="center"/>
            <w:tcBorders>
              <w:top w:val="single" w:sz="5" w:color="CBD6E3"/>
              <w:left w:val="single" w:sz="5" w:color="CBD6E3"/>
              <w:bottom w:val="single" w:sz="5" w:color="CBD6E3"/>
              <w:right w:val="single" w:sz="5" w:color="CBD6E3"/>
              <w:insideH w:val="single" w:sz="5" w:color="CBD6E3"/>
              <w:insideV w:val="single" w:sz="5" w:color="CBD6E3"/>
            </w:tcBorders>
            <w:tcMar>
              <w:top w:w="70" w:type="dxa"/>
              <w:bottom w:w="70" w:type="dxa"/>
              <w:start w:w="110" w:type="dxa"/>
              <w:end w:w="110" w:type="dxa"/>
            </w:tcMar>
          </w:tcPr>
          <w:p>
            <w:pPr>
              <w:spacing w:before="0" w:after="0" w:line="240" w:lineRule="auto"/>
            </w:pPr>
            <w:r>
              <w:rPr>
                <w:rFonts w:ascii="Arial" w:hAnsi="Arial"/>
                <w:b w:val="0"/>
                <w:i w:val="0"/>
                <w:color w:val="19273A"/>
                <w:sz w:val="17"/>
              </w:rPr>
              <w:t>apa saja syarat mendaftar beasiswa bca</w:t>
            </w:r>
          </w:p>
        </w:tc>
      </w:tr>
      <w:tr>
        <w:trPr/>
        <w:tc>
          <w:tcPr>
            <w:tcW w:type="dxa" w:w="2458"/>
            <w:vAlign w:val="center"/>
            <w:tcBorders>
              <w:top w:val="single" w:sz="5" w:color="CBD6E3"/>
              <w:left w:val="single" w:sz="5" w:color="CBD6E3"/>
              <w:bottom w:val="single" w:sz="5" w:color="CBD6E3"/>
              <w:right w:val="single" w:sz="5" w:color="CBD6E3"/>
              <w:insideH w:val="single" w:sz="5" w:color="CBD6E3"/>
              <w:insideV w:val="single" w:sz="5" w:color="CBD6E3"/>
            </w:tcBorders>
            <w:tcMar>
              <w:top w:w="70" w:type="dxa"/>
              <w:bottom w:w="70" w:type="dxa"/>
              <w:start w:w="110" w:type="dxa"/>
              <w:end w:w="110" w:type="dxa"/>
            </w:tcMar>
          </w:tcPr>
          <w:p>
            <w:pPr>
              <w:spacing w:before="0" w:after="0" w:line="240" w:lineRule="auto"/>
            </w:pPr>
            <w:r>
              <w:rPr>
                <w:rFonts w:ascii="Arial" w:hAnsi="Arial"/>
                <w:b w:val="0"/>
                <w:i w:val="0"/>
                <w:color w:val="19273A"/>
                <w:sz w:val="17"/>
              </w:rPr>
              <w:t>akses_portal</w:t>
            </w:r>
          </w:p>
        </w:tc>
        <w:tc>
          <w:tcPr>
            <w:tcW w:type="dxa" w:w="3760"/>
            <w:vAlign w:val="center"/>
            <w:tcBorders>
              <w:top w:val="single" w:sz="5" w:color="CBD6E3"/>
              <w:left w:val="single" w:sz="5" w:color="CBD6E3"/>
              <w:bottom w:val="single" w:sz="5" w:color="CBD6E3"/>
              <w:right w:val="single" w:sz="5" w:color="CBD6E3"/>
              <w:insideH w:val="single" w:sz="5" w:color="CBD6E3"/>
              <w:insideV w:val="single" w:sz="5" w:color="CBD6E3"/>
            </w:tcBorders>
            <w:tcMar>
              <w:top w:w="70" w:type="dxa"/>
              <w:bottom w:w="70" w:type="dxa"/>
              <w:start w:w="110" w:type="dxa"/>
              <w:end w:w="110" w:type="dxa"/>
            </w:tcMar>
          </w:tcPr>
          <w:p>
            <w:pPr>
              <w:spacing w:before="0" w:after="0" w:line="240" w:lineRule="auto"/>
            </w:pPr>
            <w:r>
              <w:rPr>
                <w:rFonts w:ascii="Arial" w:hAnsi="Arial"/>
                <w:b w:val="0"/>
                <w:i w:val="0"/>
                <w:color w:val="19273A"/>
                <w:sz w:val="17"/>
              </w:rPr>
              <w:t>bagaimana cara mengakses portal siakad</w:t>
            </w:r>
          </w:p>
        </w:tc>
        <w:tc>
          <w:tcPr>
            <w:tcW w:type="dxa" w:w="3760"/>
            <w:vAlign w:val="center"/>
            <w:tcBorders>
              <w:top w:val="single" w:sz="5" w:color="CBD6E3"/>
              <w:left w:val="single" w:sz="5" w:color="CBD6E3"/>
              <w:bottom w:val="single" w:sz="5" w:color="CBD6E3"/>
              <w:right w:val="single" w:sz="5" w:color="CBD6E3"/>
              <w:insideH w:val="single" w:sz="5" w:color="CBD6E3"/>
              <w:insideV w:val="single" w:sz="5" w:color="CBD6E3"/>
            </w:tcBorders>
            <w:tcMar>
              <w:top w:w="70" w:type="dxa"/>
              <w:bottom w:w="70" w:type="dxa"/>
              <w:start w:w="110" w:type="dxa"/>
              <w:end w:w="110" w:type="dxa"/>
            </w:tcMar>
          </w:tcPr>
          <w:p>
            <w:pPr>
              <w:spacing w:before="0" w:after="0" w:line="240" w:lineRule="auto"/>
            </w:pPr>
            <w:r>
              <w:rPr>
                <w:rFonts w:ascii="Arial" w:hAnsi="Arial"/>
                <w:b w:val="0"/>
                <w:i w:val="0"/>
                <w:color w:val="19273A"/>
                <w:sz w:val="17"/>
              </w:rPr>
              <w:t>bagaimana cara mengakses portal siakad</w:t>
            </w:r>
          </w:p>
        </w:tc>
      </w:tr>
    </w:tbl>
    <w:p>
      <w:pPr>
        <w:spacing w:after="20"/>
      </w:pPr>
    </w:p>
    <w:p>
      <w:pPr>
        <w:pStyle w:val="Heading1"/>
      </w:pPr>
      <w:r>
        <w:t>4. Desain dan Implementasi</w:t>
      </w:r>
    </w:p>
    <w:p>
      <w:pPr>
        <w:keepNext/>
        <w:jc w:val="center"/>
      </w:pPr>
      <w:r>
        <w:drawing>
          <wp:inline xmlns:a="http://schemas.openxmlformats.org/drawingml/2006/main" xmlns:pic="http://schemas.openxmlformats.org/drawingml/2006/picture">
            <wp:extent cx="5989320" cy="2320862"/>
            <wp:docPr id="2" name="Picture 2"/>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5989320" cy="2320862"/>
                    </a:xfrm>
                    <a:prstGeom prst="rect"/>
                  </pic:spPr>
                </pic:pic>
              </a:graphicData>
            </a:graphic>
          </wp:inline>
        </w:drawing>
      </w:r>
    </w:p>
    <w:p>
      <w:pPr>
        <w:keepNext/>
        <w:spacing w:before="20" w:after="100"/>
        <w:jc w:val="center"/>
      </w:pPr>
      <w:r>
        <w:rPr>
          <w:rFonts w:ascii="Arial" w:hAnsi="Arial"/>
          <w:b w:val="0"/>
          <w:i/>
          <w:color w:val="5B6A7A"/>
          <w:sz w:val="16"/>
        </w:rPr>
        <w:t>Gambar 2. Arsitektur pemrosesan chatbot.</w:t>
      </w:r>
    </w:p>
    <w:p>
      <w:pPr>
        <w:jc w:val="both"/>
      </w:pPr>
      <w:r>
        <w:rPr>
          <w:rFonts w:ascii="Arial" w:hAnsi="Arial"/>
          <w:b w:val="0"/>
          <w:i w:val="0"/>
          <w:color w:val="19273A"/>
          <w:sz w:val="20"/>
        </w:rPr>
        <w:t>Representasi teks menggabungkan word n-gram (1-2) dan character n-gram (2-5) melalui FeatureUnion. Character n-gram membuat model lebih tahan terhadap typo, sedangkan word n-gram mempertahankan pola makna. Logistic Regression menggunakan class_weight=balanced, C=2,0, dan random_state=42.</w:t>
      </w:r>
    </w:p>
    <w:p>
      <w:pPr>
        <w:pStyle w:val="Heading2"/>
      </w:pPr>
      <w:r>
        <w:t>4.1 Slot Filling dan Dialog Manager</w:t>
      </w:r>
    </w:p>
    <w:p>
      <w:pPr>
        <w:jc w:val="both"/>
      </w:pPr>
      <w:r>
        <w:rPr>
          <w:rFonts w:ascii="Arial" w:hAnsi="Arial"/>
          <w:b w:val="0"/>
          <w:i w:val="0"/>
          <w:color w:val="19273A"/>
          <w:sz w:val="20"/>
        </w:rPr>
        <w:t>Slot filling menggunakan regex untuk mencari NIM 10-12 digit serta nomor mata kuliah. DialogManager menyimpan state dan konteks sehingga pesan berikutnya dapat ditafsirkan sesuai tahap proses. Jawaban konfirmasi yang ambigu tidak langsung membatalkan proses, tetapi meminta pengguna menjawab ya atau batal.</w:t>
      </w:r>
    </w:p>
    <w:p>
      <w:pPr>
        <w:keepNext/>
        <w:jc w:val="center"/>
      </w:pPr>
      <w:r>
        <w:drawing>
          <wp:inline xmlns:a="http://schemas.openxmlformats.org/drawingml/2006/main" xmlns:pic="http://schemas.openxmlformats.org/drawingml/2006/picture">
            <wp:extent cx="5989320" cy="1946529"/>
            <wp:docPr id="3" name="Picture 3"/>
            <wp:cNvGraphicFramePr>
              <a:graphicFrameLocks noChangeAspect="1"/>
            </wp:cNvGraphicFramePr>
            <a:graphic>
              <a:graphicData uri="http://schemas.openxmlformats.org/drawingml/2006/picture">
                <pic:pic>
                  <pic:nvPicPr>
                    <pic:cNvPr id="0" name="dialog_flow.png"/>
                    <pic:cNvPicPr/>
                  </pic:nvPicPr>
                  <pic:blipFill>
                    <a:blip r:embed="rId13"/>
                    <a:stretch>
                      <a:fillRect/>
                    </a:stretch>
                  </pic:blipFill>
                  <pic:spPr>
                    <a:xfrm>
                      <a:off x="0" y="0"/>
                      <a:ext cx="5989320" cy="1946529"/>
                    </a:xfrm>
                    <a:prstGeom prst="rect"/>
                  </pic:spPr>
                </pic:pic>
              </a:graphicData>
            </a:graphic>
          </wp:inline>
        </w:drawing>
      </w:r>
    </w:p>
    <w:p>
      <w:pPr>
        <w:keepNext/>
        <w:spacing w:before="20" w:after="100"/>
        <w:jc w:val="center"/>
      </w:pPr>
      <w:r>
        <w:rPr>
          <w:rFonts w:ascii="Arial" w:hAnsi="Arial"/>
          <w:b w:val="0"/>
          <w:i/>
          <w:color w:val="5B6A7A"/>
          <w:sz w:val="16"/>
        </w:rPr>
        <w:t>Gambar 3. State diagram alur KRS multi-turn.</w:t>
      </w:r>
    </w:p>
    <w:p>
      <w:pPr>
        <w:pStyle w:val="Heading2"/>
      </w:pPr>
      <w:r>
        <w:t>4.2 Struktur Data Percakapan dan Log</w:t>
      </w:r>
    </w:p>
    <w:p>
      <w:pPr>
        <w:jc w:val="both"/>
      </w:pPr>
      <w:r>
        <w:rPr>
          <w:rFonts w:ascii="Arial" w:hAnsi="Arial"/>
          <w:b w:val="0"/>
          <w:i w:val="0"/>
          <w:color w:val="19273A"/>
          <w:sz w:val="20"/>
        </w:rPr>
        <w:t>Dataset intent menggunakan pasangan {text, intent}. Database demo memuat mahasiswa, program studi, semester, katalog mata kuliah, SKS, dan biaya. Log CSV menyimpan timestamp, session ID, kanal, pesan pengguna, respons, intent, confidence, state sebelum, dan state sesudah. NIM disamarkan sebelum log ditulis.</w:t>
      </w:r>
    </w:p>
    <w:p>
      <w:pPr>
        <w:pStyle w:val="Heading2"/>
      </w:pPr>
      <w:r>
        <w:t>4.3 Implementasi CLI dan UI</w:t>
      </w:r>
    </w:p>
    <w:p>
      <w:pPr>
        <w:jc w:val="both"/>
      </w:pPr>
      <w:r>
        <w:rPr>
          <w:rFonts w:ascii="Arial" w:hAnsi="Arial"/>
          <w:b w:val="0"/>
          <w:i w:val="0"/>
          <w:color w:val="19273A"/>
          <w:sz w:val="20"/>
        </w:rPr>
        <w:t>CLI dijalankan dengan python3 cli_app.py dan menyediakan bantuan, reset, keluar, serta metadata prediksi. UI Streamlit memakai elemen chat resmi, quick actions, indikator state, unduh log, dan tampilan responsif tanpa aset eksternal [5].</w:t>
      </w:r>
    </w:p>
    <w:p>
      <w:pPr>
        <w:pStyle w:val="Heading1"/>
      </w:pPr>
      <w:r>
        <w:t>5. Evaluasi dan Analisis</w:t>
      </w:r>
    </w:p>
    <w:p>
      <w:pPr>
        <w:jc w:val="both"/>
      </w:pPr>
      <w:r>
        <w:rPr>
          <w:rFonts w:ascii="Arial" w:hAnsi="Arial"/>
          <w:b w:val="0"/>
          <w:i w:val="0"/>
          <w:color w:val="19273A"/>
          <w:sz w:val="20"/>
        </w:rPr>
        <w:t>Dataset dibagi secara stratified menjadi 200 data latih dan 50 data uji (80:20). Seed 42 digunakan agar hasil dapat direproduksi. Tabel berikut memakai macro average agar setiap intent memiliki bobot yang sama.</w:t>
      </w:r>
    </w:p>
    <w:tbl>
      <w:tblPr>
        <w:tblStyle w:val="TableGrid"/>
        <w:tblW w:type="dxa" w:w="9978"/>
        <w:jc w:val="left"/>
        <w:tblLayout w:type="fixed"/>
        <w:tblLook w:firstColumn="1" w:firstRow="1" w:lastColumn="0" w:lastRow="0" w:noHBand="0" w:noVBand="1" w:val="04A0"/>
        <w:tblInd w:type="dxa" w:w="110"/>
      </w:tblPr>
      <w:tblGrid>
        <w:gridCol w:w="7520"/>
        <w:gridCol w:w="2458"/>
      </w:tblGrid>
      <w:tr>
        <w:trPr>
          <w:tblHeader w:val="true"/>
        </w:trPr>
        <w:tc>
          <w:tcPr>
            <w:tcW w:type="dxa" w:w="7520"/>
            <w:vAlign w:val="center"/>
            <w:tcBorders>
              <w:top w:val="single" w:sz="5" w:color="CBD6E3"/>
              <w:left w:val="single" w:sz="5" w:color="CBD6E3"/>
              <w:bottom w:val="single" w:sz="5" w:color="CBD6E3"/>
              <w:right w:val="single" w:sz="5" w:color="CBD6E3"/>
              <w:insideH w:val="single" w:sz="5" w:color="CBD6E3"/>
              <w:insideV w:val="single" w:sz="5" w:color="CBD6E3"/>
            </w:tcBorders>
            <w:shd w:fill="0B4DA2"/>
            <w:tcMar>
              <w:top w:w="70" w:type="dxa"/>
              <w:bottom w:w="70" w:type="dxa"/>
              <w:start w:w="110" w:type="dxa"/>
              <w:end w:w="110" w:type="dxa"/>
            </w:tcMar>
          </w:tcPr>
          <w:p>
            <w:pPr>
              <w:spacing w:before="0" w:after="0" w:line="240" w:lineRule="auto"/>
            </w:pPr>
            <w:r>
              <w:rPr>
                <w:rFonts w:ascii="Arial" w:hAnsi="Arial"/>
                <w:b/>
                <w:i w:val="0"/>
                <w:color w:val="FFFFFF"/>
                <w:sz w:val="17"/>
              </w:rPr>
              <w:t>Metrik</w:t>
            </w:r>
          </w:p>
        </w:tc>
        <w:tc>
          <w:tcPr>
            <w:tcW w:type="dxa" w:w="2458"/>
            <w:vAlign w:val="center"/>
            <w:tcBorders>
              <w:top w:val="single" w:sz="5" w:color="CBD6E3"/>
              <w:left w:val="single" w:sz="5" w:color="CBD6E3"/>
              <w:bottom w:val="single" w:sz="5" w:color="CBD6E3"/>
              <w:right w:val="single" w:sz="5" w:color="CBD6E3"/>
              <w:insideH w:val="single" w:sz="5" w:color="CBD6E3"/>
              <w:insideV w:val="single" w:sz="5" w:color="CBD6E3"/>
            </w:tcBorders>
            <w:shd w:fill="0B4DA2"/>
            <w:tcMar>
              <w:top w:w="70" w:type="dxa"/>
              <w:bottom w:w="70" w:type="dxa"/>
              <w:start w:w="110" w:type="dxa"/>
              <w:end w:w="110" w:type="dxa"/>
            </w:tcMar>
          </w:tcPr>
          <w:p>
            <w:pPr>
              <w:spacing w:before="0" w:after="0" w:line="240" w:lineRule="auto"/>
            </w:pPr>
            <w:r>
              <w:rPr>
                <w:rFonts w:ascii="Arial" w:hAnsi="Arial"/>
                <w:b/>
                <w:i w:val="0"/>
                <w:color w:val="FFFFFF"/>
                <w:sz w:val="17"/>
              </w:rPr>
              <w:t>Hasil</w:t>
            </w:r>
          </w:p>
        </w:tc>
      </w:tr>
      <w:tr>
        <w:trPr/>
        <w:tc>
          <w:tcPr>
            <w:tcW w:type="dxa" w:w="7520"/>
            <w:vAlign w:val="center"/>
            <w:tcBorders>
              <w:top w:val="single" w:sz="5" w:color="CBD6E3"/>
              <w:left w:val="single" w:sz="5" w:color="CBD6E3"/>
              <w:bottom w:val="single" w:sz="5" w:color="CBD6E3"/>
              <w:right w:val="single" w:sz="5" w:color="CBD6E3"/>
              <w:insideH w:val="single" w:sz="5" w:color="CBD6E3"/>
              <w:insideV w:val="single" w:sz="5" w:color="CBD6E3"/>
            </w:tcBorders>
            <w:tcMar>
              <w:top w:w="70" w:type="dxa"/>
              <w:bottom w:w="70" w:type="dxa"/>
              <w:start w:w="110" w:type="dxa"/>
              <w:end w:w="110" w:type="dxa"/>
            </w:tcMar>
          </w:tcPr>
          <w:p>
            <w:pPr>
              <w:spacing w:before="0" w:after="0" w:line="240" w:lineRule="auto"/>
            </w:pPr>
            <w:r>
              <w:rPr>
                <w:rFonts w:ascii="Arial" w:hAnsi="Arial"/>
                <w:b w:val="0"/>
                <w:i w:val="0"/>
                <w:color w:val="19273A"/>
                <w:sz w:val="17"/>
              </w:rPr>
              <w:t>Accuracy</w:t>
            </w:r>
          </w:p>
        </w:tc>
        <w:tc>
          <w:tcPr>
            <w:tcW w:type="dxa" w:w="2458"/>
            <w:vAlign w:val="center"/>
            <w:tcBorders>
              <w:top w:val="single" w:sz="5" w:color="CBD6E3"/>
              <w:left w:val="single" w:sz="5" w:color="CBD6E3"/>
              <w:bottom w:val="single" w:sz="5" w:color="CBD6E3"/>
              <w:right w:val="single" w:sz="5" w:color="CBD6E3"/>
              <w:insideH w:val="single" w:sz="5" w:color="CBD6E3"/>
              <w:insideV w:val="single" w:sz="5" w:color="CBD6E3"/>
            </w:tcBorders>
            <w:tcMar>
              <w:top w:w="70" w:type="dxa"/>
              <w:bottom w:w="70" w:type="dxa"/>
              <w:start w:w="110" w:type="dxa"/>
              <w:end w:w="110" w:type="dxa"/>
            </w:tcMar>
          </w:tcPr>
          <w:p>
            <w:pPr>
              <w:spacing w:before="0" w:after="0" w:line="240" w:lineRule="auto"/>
            </w:pPr>
            <w:r>
              <w:rPr>
                <w:rFonts w:ascii="Arial" w:hAnsi="Arial"/>
                <w:b w:val="0"/>
                <w:i w:val="0"/>
                <w:color w:val="19273A"/>
                <w:sz w:val="17"/>
              </w:rPr>
              <w:t>98.00%</w:t>
            </w:r>
          </w:p>
        </w:tc>
      </w:tr>
      <w:tr>
        <w:trPr/>
        <w:tc>
          <w:tcPr>
            <w:tcW w:type="dxa" w:w="7520"/>
            <w:vAlign w:val="center"/>
            <w:tcBorders>
              <w:top w:val="single" w:sz="5" w:color="CBD6E3"/>
              <w:left w:val="single" w:sz="5" w:color="CBD6E3"/>
              <w:bottom w:val="single" w:sz="5" w:color="CBD6E3"/>
              <w:right w:val="single" w:sz="5" w:color="CBD6E3"/>
              <w:insideH w:val="single" w:sz="5" w:color="CBD6E3"/>
              <w:insideV w:val="single" w:sz="5" w:color="CBD6E3"/>
            </w:tcBorders>
            <w:tcMar>
              <w:top w:w="70" w:type="dxa"/>
              <w:bottom w:w="70" w:type="dxa"/>
              <w:start w:w="110" w:type="dxa"/>
              <w:end w:w="110" w:type="dxa"/>
            </w:tcMar>
          </w:tcPr>
          <w:p>
            <w:pPr>
              <w:spacing w:before="0" w:after="0" w:line="240" w:lineRule="auto"/>
            </w:pPr>
            <w:r>
              <w:rPr>
                <w:rFonts w:ascii="Arial" w:hAnsi="Arial"/>
                <w:b w:val="0"/>
                <w:i w:val="0"/>
                <w:color w:val="19273A"/>
                <w:sz w:val="17"/>
              </w:rPr>
              <w:t>Precision (macro)</w:t>
            </w:r>
          </w:p>
        </w:tc>
        <w:tc>
          <w:tcPr>
            <w:tcW w:type="dxa" w:w="2458"/>
            <w:vAlign w:val="center"/>
            <w:tcBorders>
              <w:top w:val="single" w:sz="5" w:color="CBD6E3"/>
              <w:left w:val="single" w:sz="5" w:color="CBD6E3"/>
              <w:bottom w:val="single" w:sz="5" w:color="CBD6E3"/>
              <w:right w:val="single" w:sz="5" w:color="CBD6E3"/>
              <w:insideH w:val="single" w:sz="5" w:color="CBD6E3"/>
              <w:insideV w:val="single" w:sz="5" w:color="CBD6E3"/>
            </w:tcBorders>
            <w:tcMar>
              <w:top w:w="70" w:type="dxa"/>
              <w:bottom w:w="70" w:type="dxa"/>
              <w:start w:w="110" w:type="dxa"/>
              <w:end w:w="110" w:type="dxa"/>
            </w:tcMar>
          </w:tcPr>
          <w:p>
            <w:pPr>
              <w:spacing w:before="0" w:after="0" w:line="240" w:lineRule="auto"/>
            </w:pPr>
            <w:r>
              <w:rPr>
                <w:rFonts w:ascii="Arial" w:hAnsi="Arial"/>
                <w:b w:val="0"/>
                <w:i w:val="0"/>
                <w:color w:val="19273A"/>
                <w:sz w:val="17"/>
              </w:rPr>
              <w:t>98.18%</w:t>
            </w:r>
          </w:p>
        </w:tc>
      </w:tr>
      <w:tr>
        <w:trPr/>
        <w:tc>
          <w:tcPr>
            <w:tcW w:type="dxa" w:w="7520"/>
            <w:vAlign w:val="center"/>
            <w:tcBorders>
              <w:top w:val="single" w:sz="5" w:color="CBD6E3"/>
              <w:left w:val="single" w:sz="5" w:color="CBD6E3"/>
              <w:bottom w:val="single" w:sz="5" w:color="CBD6E3"/>
              <w:right w:val="single" w:sz="5" w:color="CBD6E3"/>
              <w:insideH w:val="single" w:sz="5" w:color="CBD6E3"/>
              <w:insideV w:val="single" w:sz="5" w:color="CBD6E3"/>
            </w:tcBorders>
            <w:tcMar>
              <w:top w:w="70" w:type="dxa"/>
              <w:bottom w:w="70" w:type="dxa"/>
              <w:start w:w="110" w:type="dxa"/>
              <w:end w:w="110" w:type="dxa"/>
            </w:tcMar>
          </w:tcPr>
          <w:p>
            <w:pPr>
              <w:spacing w:before="0" w:after="0" w:line="240" w:lineRule="auto"/>
            </w:pPr>
            <w:r>
              <w:rPr>
                <w:rFonts w:ascii="Arial" w:hAnsi="Arial"/>
                <w:b w:val="0"/>
                <w:i w:val="0"/>
                <w:color w:val="19273A"/>
                <w:sz w:val="17"/>
              </w:rPr>
              <w:t>Recall (macro)</w:t>
            </w:r>
          </w:p>
        </w:tc>
        <w:tc>
          <w:tcPr>
            <w:tcW w:type="dxa" w:w="2458"/>
            <w:vAlign w:val="center"/>
            <w:tcBorders>
              <w:top w:val="single" w:sz="5" w:color="CBD6E3"/>
              <w:left w:val="single" w:sz="5" w:color="CBD6E3"/>
              <w:bottom w:val="single" w:sz="5" w:color="CBD6E3"/>
              <w:right w:val="single" w:sz="5" w:color="CBD6E3"/>
              <w:insideH w:val="single" w:sz="5" w:color="CBD6E3"/>
              <w:insideV w:val="single" w:sz="5" w:color="CBD6E3"/>
            </w:tcBorders>
            <w:tcMar>
              <w:top w:w="70" w:type="dxa"/>
              <w:bottom w:w="70" w:type="dxa"/>
              <w:start w:w="110" w:type="dxa"/>
              <w:end w:w="110" w:type="dxa"/>
            </w:tcMar>
          </w:tcPr>
          <w:p>
            <w:pPr>
              <w:spacing w:before="0" w:after="0" w:line="240" w:lineRule="auto"/>
            </w:pPr>
            <w:r>
              <w:rPr>
                <w:rFonts w:ascii="Arial" w:hAnsi="Arial"/>
                <w:b w:val="0"/>
                <w:i w:val="0"/>
                <w:color w:val="19273A"/>
                <w:sz w:val="17"/>
              </w:rPr>
              <w:t>98.00%</w:t>
            </w:r>
          </w:p>
        </w:tc>
      </w:tr>
      <w:tr>
        <w:trPr/>
        <w:tc>
          <w:tcPr>
            <w:tcW w:type="dxa" w:w="7520"/>
            <w:vAlign w:val="center"/>
            <w:tcBorders>
              <w:top w:val="single" w:sz="5" w:color="CBD6E3"/>
              <w:left w:val="single" w:sz="5" w:color="CBD6E3"/>
              <w:bottom w:val="single" w:sz="5" w:color="CBD6E3"/>
              <w:right w:val="single" w:sz="5" w:color="CBD6E3"/>
              <w:insideH w:val="single" w:sz="5" w:color="CBD6E3"/>
              <w:insideV w:val="single" w:sz="5" w:color="CBD6E3"/>
            </w:tcBorders>
            <w:tcMar>
              <w:top w:w="70" w:type="dxa"/>
              <w:bottom w:w="70" w:type="dxa"/>
              <w:start w:w="110" w:type="dxa"/>
              <w:end w:w="110" w:type="dxa"/>
            </w:tcMar>
          </w:tcPr>
          <w:p>
            <w:pPr>
              <w:spacing w:before="0" w:after="0" w:line="240" w:lineRule="auto"/>
            </w:pPr>
            <w:r>
              <w:rPr>
                <w:rFonts w:ascii="Arial" w:hAnsi="Arial"/>
                <w:b w:val="0"/>
                <w:i w:val="0"/>
                <w:color w:val="19273A"/>
                <w:sz w:val="17"/>
              </w:rPr>
              <w:t>F1-Score (macro)</w:t>
            </w:r>
          </w:p>
        </w:tc>
        <w:tc>
          <w:tcPr>
            <w:tcW w:type="dxa" w:w="2458"/>
            <w:vAlign w:val="center"/>
            <w:tcBorders>
              <w:top w:val="single" w:sz="5" w:color="CBD6E3"/>
              <w:left w:val="single" w:sz="5" w:color="CBD6E3"/>
              <w:bottom w:val="single" w:sz="5" w:color="CBD6E3"/>
              <w:right w:val="single" w:sz="5" w:color="CBD6E3"/>
              <w:insideH w:val="single" w:sz="5" w:color="CBD6E3"/>
              <w:insideV w:val="single" w:sz="5" w:color="CBD6E3"/>
            </w:tcBorders>
            <w:tcMar>
              <w:top w:w="70" w:type="dxa"/>
              <w:bottom w:w="70" w:type="dxa"/>
              <w:start w:w="110" w:type="dxa"/>
              <w:end w:w="110" w:type="dxa"/>
            </w:tcMar>
          </w:tcPr>
          <w:p>
            <w:pPr>
              <w:spacing w:before="0" w:after="0" w:line="240" w:lineRule="auto"/>
            </w:pPr>
            <w:r>
              <w:rPr>
                <w:rFonts w:ascii="Arial" w:hAnsi="Arial"/>
                <w:b w:val="0"/>
                <w:i w:val="0"/>
                <w:color w:val="19273A"/>
                <w:sz w:val="17"/>
              </w:rPr>
              <w:t>97.99%</w:t>
            </w:r>
          </w:p>
        </w:tc>
      </w:tr>
      <w:tr>
        <w:trPr/>
        <w:tc>
          <w:tcPr>
            <w:tcW w:type="dxa" w:w="7520"/>
            <w:vAlign w:val="center"/>
            <w:tcBorders>
              <w:top w:val="single" w:sz="5" w:color="CBD6E3"/>
              <w:left w:val="single" w:sz="5" w:color="CBD6E3"/>
              <w:bottom w:val="single" w:sz="5" w:color="CBD6E3"/>
              <w:right w:val="single" w:sz="5" w:color="CBD6E3"/>
              <w:insideH w:val="single" w:sz="5" w:color="CBD6E3"/>
              <w:insideV w:val="single" w:sz="5" w:color="CBD6E3"/>
            </w:tcBorders>
            <w:tcMar>
              <w:top w:w="70" w:type="dxa"/>
              <w:bottom w:w="70" w:type="dxa"/>
              <w:start w:w="110" w:type="dxa"/>
              <w:end w:w="110" w:type="dxa"/>
            </w:tcMar>
          </w:tcPr>
          <w:p>
            <w:pPr>
              <w:spacing w:before="0" w:after="0" w:line="240" w:lineRule="auto"/>
            </w:pPr>
            <w:r>
              <w:rPr>
                <w:rFonts w:ascii="Arial" w:hAnsi="Arial"/>
                <w:b w:val="0"/>
                <w:i w:val="0"/>
                <w:color w:val="19273A"/>
                <w:sz w:val="17"/>
              </w:rPr>
              <w:t>F1-Score (weighted)</w:t>
            </w:r>
          </w:p>
        </w:tc>
        <w:tc>
          <w:tcPr>
            <w:tcW w:type="dxa" w:w="2458"/>
            <w:vAlign w:val="center"/>
            <w:tcBorders>
              <w:top w:val="single" w:sz="5" w:color="CBD6E3"/>
              <w:left w:val="single" w:sz="5" w:color="CBD6E3"/>
              <w:bottom w:val="single" w:sz="5" w:color="CBD6E3"/>
              <w:right w:val="single" w:sz="5" w:color="CBD6E3"/>
              <w:insideH w:val="single" w:sz="5" w:color="CBD6E3"/>
              <w:insideV w:val="single" w:sz="5" w:color="CBD6E3"/>
            </w:tcBorders>
            <w:tcMar>
              <w:top w:w="70" w:type="dxa"/>
              <w:bottom w:w="70" w:type="dxa"/>
              <w:start w:w="110" w:type="dxa"/>
              <w:end w:w="110" w:type="dxa"/>
            </w:tcMar>
          </w:tcPr>
          <w:p>
            <w:pPr>
              <w:spacing w:before="0" w:after="0" w:line="240" w:lineRule="auto"/>
            </w:pPr>
            <w:r>
              <w:rPr>
                <w:rFonts w:ascii="Arial" w:hAnsi="Arial"/>
                <w:b w:val="0"/>
                <w:i w:val="0"/>
                <w:color w:val="19273A"/>
                <w:sz w:val="17"/>
              </w:rPr>
              <w:t>97.99%</w:t>
            </w:r>
          </w:p>
        </w:tc>
      </w:tr>
    </w:tbl>
    <w:p>
      <w:pPr>
        <w:spacing w:after="20"/>
      </w:pPr>
    </w:p>
    <w:p>
      <w:pPr>
        <w:keepNext/>
        <w:jc w:val="center"/>
      </w:pPr>
      <w:r>
        <w:drawing>
          <wp:inline xmlns:a="http://schemas.openxmlformats.org/drawingml/2006/main" xmlns:pic="http://schemas.openxmlformats.org/drawingml/2006/picture">
            <wp:extent cx="5257800" cy="4487480"/>
            <wp:docPr id="4" name="Picture 4"/>
            <wp:cNvGraphicFramePr>
              <a:graphicFrameLocks noChangeAspect="1"/>
            </wp:cNvGraphicFramePr>
            <a:graphic>
              <a:graphicData uri="http://schemas.openxmlformats.org/drawingml/2006/picture">
                <pic:pic>
                  <pic:nvPicPr>
                    <pic:cNvPr id="0" name="confusion_matrix.png"/>
                    <pic:cNvPicPr/>
                  </pic:nvPicPr>
                  <pic:blipFill>
                    <a:blip r:embed="rId14"/>
                    <a:stretch>
                      <a:fillRect/>
                    </a:stretch>
                  </pic:blipFill>
                  <pic:spPr>
                    <a:xfrm>
                      <a:off x="0" y="0"/>
                      <a:ext cx="5257800" cy="4487480"/>
                    </a:xfrm>
                    <a:prstGeom prst="rect"/>
                  </pic:spPr>
                </pic:pic>
              </a:graphicData>
            </a:graphic>
          </wp:inline>
        </w:drawing>
      </w:r>
    </w:p>
    <w:p>
      <w:pPr>
        <w:keepNext/>
        <w:spacing w:before="20" w:after="100"/>
        <w:jc w:val="center"/>
      </w:pPr>
      <w:r>
        <w:rPr>
          <w:rFonts w:ascii="Arial" w:hAnsi="Arial"/>
          <w:b w:val="0"/>
          <w:i/>
          <w:color w:val="5B6A7A"/>
          <w:sz w:val="16"/>
        </w:rPr>
        <w:t>Gambar 4. Confusion matrix pada 50 data uji.</w:t>
      </w:r>
    </w:p>
    <w:p>
      <w:pPr>
        <w:pStyle w:val="Heading2"/>
      </w:pPr>
      <w:r>
        <w:t>5.1 Intent yang Paling Sering Salah</w:t>
      </w:r>
    </w:p>
    <w:p>
      <w:pPr>
        <w:jc w:val="both"/>
      </w:pPr>
      <w:r>
        <w:rPr>
          <w:rFonts w:ascii="Arial" w:hAnsi="Arial"/>
          <w:b w:val="0"/>
          <w:i w:val="0"/>
          <w:color w:val="19273A"/>
          <w:sz w:val="20"/>
        </w:rPr>
        <w:t>Terdapat 1 kesalahan. Intent pendaftaran_krs salah diprediksi sebagai syarat_beasiswa pada kalimat "saya ingin daftar mata kuliah semester depan". Kata 'daftar' dan frasa waktu 'semester depan' juga sering muncul pada konteks pendaftaran beasiswa, sehingga fitur leksikal kedua kelas beririsan.</w:t>
      </w:r>
    </w:p>
    <w:p>
      <w:pPr>
        <w:pStyle w:val="Heading2"/>
      </w:pPr>
      <w:r>
        <w:t>5.2 Penyebab Kesalahan dan Keterbatasan</w:t>
      </w:r>
    </w:p>
    <w:p>
      <w:pPr>
        <w:pStyle w:val="ListBullet"/>
      </w:pPr>
      <w:r>
        <w:rPr>
          <w:rFonts w:ascii="Arial" w:hAnsi="Arial"/>
          <w:b w:val="0"/>
          <w:i w:val="0"/>
          <w:color w:val="19273A"/>
          <w:sz w:val="19"/>
        </w:rPr>
        <w:t>Dataset masih disusun untuk cakupan proyek dan belum berasal dari log produksi nyata.</w:t>
      </w:r>
    </w:p>
    <w:p>
      <w:pPr>
        <w:pStyle w:val="ListBullet"/>
      </w:pPr>
      <w:r>
        <w:rPr>
          <w:rFonts w:ascii="Arial" w:hAnsi="Arial"/>
          <w:b w:val="0"/>
          <w:i w:val="0"/>
          <w:color w:val="19273A"/>
          <w:sz w:val="19"/>
        </w:rPr>
        <w:t>Model mengandalkan kemiripan leksikal sehingga pertanyaan sangat pendek atau ambigu dapat tertukar.</w:t>
      </w:r>
    </w:p>
    <w:p>
      <w:pPr>
        <w:pStyle w:val="ListBullet"/>
      </w:pPr>
      <w:r>
        <w:rPr>
          <w:rFonts w:ascii="Arial" w:hAnsi="Arial"/>
          <w:b w:val="0"/>
          <w:i w:val="0"/>
          <w:color w:val="19273A"/>
          <w:sz w:val="19"/>
        </w:rPr>
        <w:t>Sistem hanya mendukung lima intent serta dua jenis slot utama.</w:t>
      </w:r>
    </w:p>
    <w:p>
      <w:pPr>
        <w:pStyle w:val="ListBullet"/>
      </w:pPr>
      <w:r>
        <w:rPr>
          <w:rFonts w:ascii="Arial" w:hAnsi="Arial"/>
          <w:b w:val="0"/>
          <w:i w:val="0"/>
          <w:color w:val="19273A"/>
          <w:sz w:val="19"/>
        </w:rPr>
        <w:t>Confidence probabilistik belum dikalibrasi khusus dan threshold 0,35 bersifat empiris.</w:t>
      </w:r>
    </w:p>
    <w:p>
      <w:pPr>
        <w:pStyle w:val="ListBullet"/>
      </w:pPr>
      <w:r>
        <w:rPr>
          <w:rFonts w:ascii="Arial" w:hAnsi="Arial"/>
          <w:b w:val="0"/>
          <w:i w:val="0"/>
          <w:color w:val="19273A"/>
          <w:sz w:val="19"/>
        </w:rPr>
        <w:t>Informasi biaya, jadwal, syarat, dan portal harus diverifikasi melalui kanal resmi kampus.</w:t>
      </w:r>
    </w:p>
    <w:p>
      <w:pPr>
        <w:pStyle w:val="Heading1"/>
      </w:pPr>
      <w:r>
        <w:t>6. Pengujian Sistem</w:t>
      </w:r>
    </w:p>
    <w:p>
      <w:pPr>
        <w:jc w:val="both"/>
      </w:pPr>
      <w:r>
        <w:rPr>
          <w:rFonts w:ascii="Arial" w:hAnsi="Arial"/>
          <w:b w:val="0"/>
          <w:i w:val="0"/>
          <w:color w:val="19273A"/>
          <w:sz w:val="20"/>
        </w:rPr>
        <w:t>Automated tests mencakup validitas dataset, preprocessing, pipeline model, slot filling, state machine, konfirmasi ambigu, masking NIM, logger, CLI, dan UI. Pengujian manual menggunakan tiga skenario: FAQ UKT, jadwal ujian dengan follow-up portal, serta alur KRS lengkap sampai konfirmasi.</w:t>
      </w:r>
    </w:p>
    <w:tbl>
      <w:tblPr>
        <w:tblStyle w:val="TableGrid"/>
        <w:tblW w:type="dxa" w:w="9978"/>
        <w:jc w:val="left"/>
        <w:tblLayout w:type="fixed"/>
        <w:tblLook w:firstColumn="1" w:firstRow="1" w:lastColumn="0" w:lastRow="0" w:noHBand="0" w:noVBand="1" w:val="04A0"/>
        <w:tblInd w:type="dxa" w:w="110"/>
      </w:tblPr>
      <w:tblGrid>
        <w:gridCol w:w="1880"/>
        <w:gridCol w:w="3615"/>
        <w:gridCol w:w="4483"/>
      </w:tblGrid>
      <w:tr>
        <w:trPr>
          <w:tblHeader w:val="true"/>
        </w:trPr>
        <w:tc>
          <w:tcPr>
            <w:tcW w:type="dxa" w:w="1880"/>
            <w:vAlign w:val="center"/>
            <w:tcBorders>
              <w:top w:val="single" w:sz="5" w:color="CBD6E3"/>
              <w:left w:val="single" w:sz="5" w:color="CBD6E3"/>
              <w:bottom w:val="single" w:sz="5" w:color="CBD6E3"/>
              <w:right w:val="single" w:sz="5" w:color="CBD6E3"/>
              <w:insideH w:val="single" w:sz="5" w:color="CBD6E3"/>
              <w:insideV w:val="single" w:sz="5" w:color="CBD6E3"/>
            </w:tcBorders>
            <w:shd w:fill="0B4DA2"/>
            <w:tcMar>
              <w:top w:w="70" w:type="dxa"/>
              <w:bottom w:w="70" w:type="dxa"/>
              <w:start w:w="110" w:type="dxa"/>
              <w:end w:w="110" w:type="dxa"/>
            </w:tcMar>
          </w:tcPr>
          <w:p>
            <w:pPr>
              <w:spacing w:before="0" w:after="0" w:line="240" w:lineRule="auto"/>
            </w:pPr>
            <w:r>
              <w:rPr>
                <w:rFonts w:ascii="Arial" w:hAnsi="Arial"/>
                <w:b/>
                <w:i w:val="0"/>
                <w:color w:val="FFFFFF"/>
                <w:sz w:val="17"/>
              </w:rPr>
              <w:t>Skenario</w:t>
            </w:r>
          </w:p>
        </w:tc>
        <w:tc>
          <w:tcPr>
            <w:tcW w:type="dxa" w:w="3615"/>
            <w:vAlign w:val="center"/>
            <w:tcBorders>
              <w:top w:val="single" w:sz="5" w:color="CBD6E3"/>
              <w:left w:val="single" w:sz="5" w:color="CBD6E3"/>
              <w:bottom w:val="single" w:sz="5" w:color="CBD6E3"/>
              <w:right w:val="single" w:sz="5" w:color="CBD6E3"/>
              <w:insideH w:val="single" w:sz="5" w:color="CBD6E3"/>
              <w:insideV w:val="single" w:sz="5" w:color="CBD6E3"/>
            </w:tcBorders>
            <w:shd w:fill="0B4DA2"/>
            <w:tcMar>
              <w:top w:w="70" w:type="dxa"/>
              <w:bottom w:w="70" w:type="dxa"/>
              <w:start w:w="110" w:type="dxa"/>
              <w:end w:w="110" w:type="dxa"/>
            </w:tcMar>
          </w:tcPr>
          <w:p>
            <w:pPr>
              <w:spacing w:before="0" w:after="0" w:line="240" w:lineRule="auto"/>
            </w:pPr>
            <w:r>
              <w:rPr>
                <w:rFonts w:ascii="Arial" w:hAnsi="Arial"/>
                <w:b/>
                <w:i w:val="0"/>
                <w:color w:val="FFFFFF"/>
                <w:sz w:val="17"/>
              </w:rPr>
              <w:t>Input utama</w:t>
            </w:r>
          </w:p>
        </w:tc>
        <w:tc>
          <w:tcPr>
            <w:tcW w:type="dxa" w:w="4483"/>
            <w:vAlign w:val="center"/>
            <w:tcBorders>
              <w:top w:val="single" w:sz="5" w:color="CBD6E3"/>
              <w:left w:val="single" w:sz="5" w:color="CBD6E3"/>
              <w:bottom w:val="single" w:sz="5" w:color="CBD6E3"/>
              <w:right w:val="single" w:sz="5" w:color="CBD6E3"/>
              <w:insideH w:val="single" w:sz="5" w:color="CBD6E3"/>
              <w:insideV w:val="single" w:sz="5" w:color="CBD6E3"/>
            </w:tcBorders>
            <w:shd w:fill="0B4DA2"/>
            <w:tcMar>
              <w:top w:w="70" w:type="dxa"/>
              <w:bottom w:w="70" w:type="dxa"/>
              <w:start w:w="110" w:type="dxa"/>
              <w:end w:w="110" w:type="dxa"/>
            </w:tcMar>
          </w:tcPr>
          <w:p>
            <w:pPr>
              <w:spacing w:before="0" w:after="0" w:line="240" w:lineRule="auto"/>
            </w:pPr>
            <w:r>
              <w:rPr>
                <w:rFonts w:ascii="Arial" w:hAnsi="Arial"/>
                <w:b/>
                <w:i w:val="0"/>
                <w:color w:val="FFFFFF"/>
                <w:sz w:val="17"/>
              </w:rPr>
              <w:t>Hasil yang diharapkan</w:t>
            </w:r>
          </w:p>
        </w:tc>
      </w:tr>
      <w:tr>
        <w:trPr/>
        <w:tc>
          <w:tcPr>
            <w:tcW w:type="dxa" w:w="1880"/>
            <w:vAlign w:val="center"/>
            <w:tcBorders>
              <w:top w:val="single" w:sz="5" w:color="CBD6E3"/>
              <w:left w:val="single" w:sz="5" w:color="CBD6E3"/>
              <w:bottom w:val="single" w:sz="5" w:color="CBD6E3"/>
              <w:right w:val="single" w:sz="5" w:color="CBD6E3"/>
              <w:insideH w:val="single" w:sz="5" w:color="CBD6E3"/>
              <w:insideV w:val="single" w:sz="5" w:color="CBD6E3"/>
            </w:tcBorders>
            <w:tcMar>
              <w:top w:w="70" w:type="dxa"/>
              <w:bottom w:w="70" w:type="dxa"/>
              <w:start w:w="110" w:type="dxa"/>
              <w:end w:w="110" w:type="dxa"/>
            </w:tcMar>
          </w:tcPr>
          <w:p>
            <w:pPr>
              <w:spacing w:before="0" w:after="0" w:line="240" w:lineRule="auto"/>
            </w:pPr>
            <w:r>
              <w:rPr>
                <w:rFonts w:ascii="Arial" w:hAnsi="Arial"/>
                <w:b w:val="0"/>
                <w:i w:val="0"/>
                <w:color w:val="19273A"/>
                <w:sz w:val="17"/>
              </w:rPr>
              <w:t>FAQ UKT</w:t>
            </w:r>
          </w:p>
        </w:tc>
        <w:tc>
          <w:tcPr>
            <w:tcW w:type="dxa" w:w="3615"/>
            <w:vAlign w:val="center"/>
            <w:tcBorders>
              <w:top w:val="single" w:sz="5" w:color="CBD6E3"/>
              <w:left w:val="single" w:sz="5" w:color="CBD6E3"/>
              <w:bottom w:val="single" w:sz="5" w:color="CBD6E3"/>
              <w:right w:val="single" w:sz="5" w:color="CBD6E3"/>
              <w:insideH w:val="single" w:sz="5" w:color="CBD6E3"/>
              <w:insideV w:val="single" w:sz="5" w:color="CBD6E3"/>
            </w:tcBorders>
            <w:tcMar>
              <w:top w:w="70" w:type="dxa"/>
              <w:bottom w:w="70" w:type="dxa"/>
              <w:start w:w="110" w:type="dxa"/>
              <w:end w:w="110" w:type="dxa"/>
            </w:tcMar>
          </w:tcPr>
          <w:p>
            <w:pPr>
              <w:spacing w:before="0" w:after="0" w:line="240" w:lineRule="auto"/>
            </w:pPr>
            <w:r>
              <w:rPr>
                <w:rFonts w:ascii="Arial" w:hAnsi="Arial"/>
                <w:b w:val="0"/>
                <w:i w:val="0"/>
                <w:color w:val="19273A"/>
                <w:sz w:val="17"/>
              </w:rPr>
              <w:t>cara bayar ukt melalui bca</w:t>
            </w:r>
          </w:p>
        </w:tc>
        <w:tc>
          <w:tcPr>
            <w:tcW w:type="dxa" w:w="4483"/>
            <w:vAlign w:val="center"/>
            <w:tcBorders>
              <w:top w:val="single" w:sz="5" w:color="CBD6E3"/>
              <w:left w:val="single" w:sz="5" w:color="CBD6E3"/>
              <w:bottom w:val="single" w:sz="5" w:color="CBD6E3"/>
              <w:right w:val="single" w:sz="5" w:color="CBD6E3"/>
              <w:insideH w:val="single" w:sz="5" w:color="CBD6E3"/>
              <w:insideV w:val="single" w:sz="5" w:color="CBD6E3"/>
            </w:tcBorders>
            <w:tcMar>
              <w:top w:w="70" w:type="dxa"/>
              <w:bottom w:w="70" w:type="dxa"/>
              <w:start w:w="110" w:type="dxa"/>
              <w:end w:w="110" w:type="dxa"/>
            </w:tcMar>
          </w:tcPr>
          <w:p>
            <w:pPr>
              <w:spacing w:before="0" w:after="0" w:line="240" w:lineRule="auto"/>
            </w:pPr>
            <w:r>
              <w:rPr>
                <w:rFonts w:ascii="Arial" w:hAnsi="Arial"/>
                <w:b w:val="0"/>
                <w:i w:val="0"/>
                <w:color w:val="19273A"/>
                <w:sz w:val="17"/>
              </w:rPr>
              <w:t>Intent pembayaran_ukt dan respons prosedur</w:t>
            </w:r>
          </w:p>
        </w:tc>
      </w:tr>
      <w:tr>
        <w:trPr/>
        <w:tc>
          <w:tcPr>
            <w:tcW w:type="dxa" w:w="1880"/>
            <w:vAlign w:val="center"/>
            <w:tcBorders>
              <w:top w:val="single" w:sz="5" w:color="CBD6E3"/>
              <w:left w:val="single" w:sz="5" w:color="CBD6E3"/>
              <w:bottom w:val="single" w:sz="5" w:color="CBD6E3"/>
              <w:right w:val="single" w:sz="5" w:color="CBD6E3"/>
              <w:insideH w:val="single" w:sz="5" w:color="CBD6E3"/>
              <w:insideV w:val="single" w:sz="5" w:color="CBD6E3"/>
            </w:tcBorders>
            <w:tcMar>
              <w:top w:w="70" w:type="dxa"/>
              <w:bottom w:w="70" w:type="dxa"/>
              <w:start w:w="110" w:type="dxa"/>
              <w:end w:w="110" w:type="dxa"/>
            </w:tcMar>
          </w:tcPr>
          <w:p>
            <w:pPr>
              <w:spacing w:before="0" w:after="0" w:line="240" w:lineRule="auto"/>
            </w:pPr>
            <w:r>
              <w:rPr>
                <w:rFonts w:ascii="Arial" w:hAnsi="Arial"/>
                <w:b w:val="0"/>
                <w:i w:val="0"/>
                <w:color w:val="19273A"/>
                <w:sz w:val="17"/>
              </w:rPr>
              <w:t>Follow-up</w:t>
            </w:r>
          </w:p>
        </w:tc>
        <w:tc>
          <w:tcPr>
            <w:tcW w:type="dxa" w:w="3615"/>
            <w:vAlign w:val="center"/>
            <w:tcBorders>
              <w:top w:val="single" w:sz="5" w:color="CBD6E3"/>
              <w:left w:val="single" w:sz="5" w:color="CBD6E3"/>
              <w:bottom w:val="single" w:sz="5" w:color="CBD6E3"/>
              <w:right w:val="single" w:sz="5" w:color="CBD6E3"/>
              <w:insideH w:val="single" w:sz="5" w:color="CBD6E3"/>
              <w:insideV w:val="single" w:sz="5" w:color="CBD6E3"/>
            </w:tcBorders>
            <w:tcMar>
              <w:top w:w="70" w:type="dxa"/>
              <w:bottom w:w="70" w:type="dxa"/>
              <w:start w:w="110" w:type="dxa"/>
              <w:end w:w="110" w:type="dxa"/>
            </w:tcMar>
          </w:tcPr>
          <w:p>
            <w:pPr>
              <w:spacing w:before="0" w:after="0" w:line="240" w:lineRule="auto"/>
            </w:pPr>
            <w:r>
              <w:rPr>
                <w:rFonts w:ascii="Arial" w:hAnsi="Arial"/>
                <w:b w:val="0"/>
                <w:i w:val="0"/>
                <w:color w:val="19273A"/>
                <w:sz w:val="17"/>
              </w:rPr>
              <w:t>jadwal uas ... / portalnya di mana</w:t>
            </w:r>
          </w:p>
        </w:tc>
        <w:tc>
          <w:tcPr>
            <w:tcW w:type="dxa" w:w="4483"/>
            <w:vAlign w:val="center"/>
            <w:tcBorders>
              <w:top w:val="single" w:sz="5" w:color="CBD6E3"/>
              <w:left w:val="single" w:sz="5" w:color="CBD6E3"/>
              <w:bottom w:val="single" w:sz="5" w:color="CBD6E3"/>
              <w:right w:val="single" w:sz="5" w:color="CBD6E3"/>
              <w:insideH w:val="single" w:sz="5" w:color="CBD6E3"/>
              <w:insideV w:val="single" w:sz="5" w:color="CBD6E3"/>
            </w:tcBorders>
            <w:tcMar>
              <w:top w:w="70" w:type="dxa"/>
              <w:bottom w:w="70" w:type="dxa"/>
              <w:start w:w="110" w:type="dxa"/>
              <w:end w:w="110" w:type="dxa"/>
            </w:tcMar>
          </w:tcPr>
          <w:p>
            <w:pPr>
              <w:spacing w:before="0" w:after="0" w:line="240" w:lineRule="auto"/>
            </w:pPr>
            <w:r>
              <w:rPr>
                <w:rFonts w:ascii="Arial" w:hAnsi="Arial"/>
                <w:b w:val="0"/>
                <w:i w:val="0"/>
                <w:color w:val="19273A"/>
                <w:sz w:val="17"/>
              </w:rPr>
              <w:t>Konteks diarahkan ke akses_portal</w:t>
            </w:r>
          </w:p>
        </w:tc>
      </w:tr>
      <w:tr>
        <w:trPr/>
        <w:tc>
          <w:tcPr>
            <w:tcW w:type="dxa" w:w="1880"/>
            <w:vAlign w:val="center"/>
            <w:tcBorders>
              <w:top w:val="single" w:sz="5" w:color="CBD6E3"/>
              <w:left w:val="single" w:sz="5" w:color="CBD6E3"/>
              <w:bottom w:val="single" w:sz="5" w:color="CBD6E3"/>
              <w:right w:val="single" w:sz="5" w:color="CBD6E3"/>
              <w:insideH w:val="single" w:sz="5" w:color="CBD6E3"/>
              <w:insideV w:val="single" w:sz="5" w:color="CBD6E3"/>
            </w:tcBorders>
            <w:tcMar>
              <w:top w:w="70" w:type="dxa"/>
              <w:bottom w:w="70" w:type="dxa"/>
              <w:start w:w="110" w:type="dxa"/>
              <w:end w:w="110" w:type="dxa"/>
            </w:tcMar>
          </w:tcPr>
          <w:p>
            <w:pPr>
              <w:spacing w:before="0" w:after="0" w:line="240" w:lineRule="auto"/>
            </w:pPr>
            <w:r>
              <w:rPr>
                <w:rFonts w:ascii="Arial" w:hAnsi="Arial"/>
                <w:b w:val="0"/>
                <w:i w:val="0"/>
                <w:color w:val="19273A"/>
                <w:sz w:val="17"/>
              </w:rPr>
              <w:t>KRS multi-turn</w:t>
            </w:r>
          </w:p>
        </w:tc>
        <w:tc>
          <w:tcPr>
            <w:tcW w:type="dxa" w:w="3615"/>
            <w:vAlign w:val="center"/>
            <w:tcBorders>
              <w:top w:val="single" w:sz="5" w:color="CBD6E3"/>
              <w:left w:val="single" w:sz="5" w:color="CBD6E3"/>
              <w:bottom w:val="single" w:sz="5" w:color="CBD6E3"/>
              <w:right w:val="single" w:sz="5" w:color="CBD6E3"/>
              <w:insideH w:val="single" w:sz="5" w:color="CBD6E3"/>
              <w:insideV w:val="single" w:sz="5" w:color="CBD6E3"/>
            </w:tcBorders>
            <w:tcMar>
              <w:top w:w="70" w:type="dxa"/>
              <w:bottom w:w="70" w:type="dxa"/>
              <w:start w:w="110" w:type="dxa"/>
              <w:end w:w="110" w:type="dxa"/>
            </w:tcMar>
          </w:tcPr>
          <w:p>
            <w:pPr>
              <w:spacing w:before="0" w:after="0" w:line="240" w:lineRule="auto"/>
            </w:pPr>
            <w:r>
              <w:rPr>
                <w:rFonts w:ascii="Arial" w:hAnsi="Arial"/>
                <w:b w:val="0"/>
                <w:i w:val="0"/>
                <w:color w:val="19273A"/>
                <w:sz w:val="17"/>
              </w:rPr>
              <w:t>KRS / NIM / 1,2 / ya</w:t>
            </w:r>
          </w:p>
        </w:tc>
        <w:tc>
          <w:tcPr>
            <w:tcW w:type="dxa" w:w="4483"/>
            <w:vAlign w:val="center"/>
            <w:tcBorders>
              <w:top w:val="single" w:sz="5" w:color="CBD6E3"/>
              <w:left w:val="single" w:sz="5" w:color="CBD6E3"/>
              <w:bottom w:val="single" w:sz="5" w:color="CBD6E3"/>
              <w:right w:val="single" w:sz="5" w:color="CBD6E3"/>
              <w:insideH w:val="single" w:sz="5" w:color="CBD6E3"/>
              <w:insideV w:val="single" w:sz="5" w:color="CBD6E3"/>
            </w:tcBorders>
            <w:tcMar>
              <w:top w:w="70" w:type="dxa"/>
              <w:bottom w:w="70" w:type="dxa"/>
              <w:start w:w="110" w:type="dxa"/>
              <w:end w:w="110" w:type="dxa"/>
            </w:tcMar>
          </w:tcPr>
          <w:p>
            <w:pPr>
              <w:spacing w:before="0" w:after="0" w:line="240" w:lineRule="auto"/>
            </w:pPr>
            <w:r>
              <w:rPr>
                <w:rFonts w:ascii="Arial" w:hAnsi="Arial"/>
                <w:b w:val="0"/>
                <w:i w:val="0"/>
                <w:color w:val="19273A"/>
                <w:sz w:val="17"/>
              </w:rPr>
              <w:t>State selesai dan konfirmasi berhasil</w:t>
            </w:r>
          </w:p>
        </w:tc>
      </w:tr>
    </w:tbl>
    <w:p>
      <w:pPr>
        <w:spacing w:after="20"/>
      </w:pPr>
    </w:p>
    <w:p>
      <w:pPr>
        <w:pStyle w:val="Heading1"/>
      </w:pPr>
      <w:r>
        <w:t>7. Kesimpulan</w:t>
      </w:r>
    </w:p>
    <w:p>
      <w:pPr>
        <w:jc w:val="both"/>
      </w:pPr>
      <w:r>
        <w:rPr>
          <w:rFonts w:ascii="Arial" w:hAnsi="Arial"/>
          <w:b w:val="0"/>
          <w:i w:val="0"/>
          <w:color w:val="19273A"/>
          <w:sz w:val="20"/>
        </w:rPr>
        <w:t>Chatbot FAQ Akademik berhasil memenuhi komponen utama rubrik: dataset 250 data, preprocessing, TF-IDF, Logistic Regression, regex slot filling, dialog multi-turn dengan konfirmasi, evaluasi lengkap, CLI, UI, dan log CSV. Accuracy 98,00% menunjukkan model efektif untuk dataset proyek, tetapi perlu perluasan data nyata dan integrasi sumber resmi sebelum diterapkan sebagai layanan kampus.</w:t>
      </w:r>
    </w:p>
    <w:p>
      <w:pPr>
        <w:pStyle w:val="Heading1"/>
      </w:pPr>
      <w:r>
        <w:t>8. Pembagian Tugas</w:t>
      </w:r>
    </w:p>
    <w:tbl>
      <w:tblPr>
        <w:tblStyle w:val="TableGrid"/>
        <w:tblW w:type="dxa" w:w="9978"/>
        <w:jc w:val="left"/>
        <w:tblLayout w:type="fixed"/>
        <w:tblLook w:firstColumn="1" w:firstRow="1" w:lastColumn="0" w:lastRow="0" w:noHBand="0" w:noVBand="1" w:val="04A0"/>
        <w:tblInd w:type="dxa" w:w="110"/>
      </w:tblPr>
      <w:tblGrid>
        <w:gridCol w:w="1735"/>
        <w:gridCol w:w="2458"/>
        <w:gridCol w:w="5785"/>
      </w:tblGrid>
      <w:tr>
        <w:trPr>
          <w:tblHeader w:val="true"/>
        </w:trPr>
        <w:tc>
          <w:tcPr>
            <w:tcW w:type="dxa" w:w="1735"/>
            <w:vAlign w:val="center"/>
            <w:tcBorders>
              <w:top w:val="single" w:sz="5" w:color="CBD6E3"/>
              <w:left w:val="single" w:sz="5" w:color="CBD6E3"/>
              <w:bottom w:val="single" w:sz="5" w:color="CBD6E3"/>
              <w:right w:val="single" w:sz="5" w:color="CBD6E3"/>
              <w:insideH w:val="single" w:sz="5" w:color="CBD6E3"/>
              <w:insideV w:val="single" w:sz="5" w:color="CBD6E3"/>
            </w:tcBorders>
            <w:shd w:fill="0B4DA2"/>
            <w:tcMar>
              <w:top w:w="70" w:type="dxa"/>
              <w:bottom w:w="70" w:type="dxa"/>
              <w:start w:w="110" w:type="dxa"/>
              <w:end w:w="110" w:type="dxa"/>
            </w:tcMar>
          </w:tcPr>
          <w:p>
            <w:pPr>
              <w:spacing w:before="0" w:after="0" w:line="240" w:lineRule="auto"/>
            </w:pPr>
            <w:r>
              <w:rPr>
                <w:rFonts w:ascii="Arial" w:hAnsi="Arial"/>
                <w:b/>
                <w:i w:val="0"/>
                <w:color w:val="FFFFFF"/>
                <w:sz w:val="17"/>
              </w:rPr>
              <w:t>Anggota</w:t>
            </w:r>
          </w:p>
        </w:tc>
        <w:tc>
          <w:tcPr>
            <w:tcW w:type="dxa" w:w="2458"/>
            <w:vAlign w:val="center"/>
            <w:tcBorders>
              <w:top w:val="single" w:sz="5" w:color="CBD6E3"/>
              <w:left w:val="single" w:sz="5" w:color="CBD6E3"/>
              <w:bottom w:val="single" w:sz="5" w:color="CBD6E3"/>
              <w:right w:val="single" w:sz="5" w:color="CBD6E3"/>
              <w:insideH w:val="single" w:sz="5" w:color="CBD6E3"/>
              <w:insideV w:val="single" w:sz="5" w:color="CBD6E3"/>
            </w:tcBorders>
            <w:shd w:fill="0B4DA2"/>
            <w:tcMar>
              <w:top w:w="70" w:type="dxa"/>
              <w:bottom w:w="70" w:type="dxa"/>
              <w:start w:w="110" w:type="dxa"/>
              <w:end w:w="110" w:type="dxa"/>
            </w:tcMar>
          </w:tcPr>
          <w:p>
            <w:pPr>
              <w:spacing w:before="0" w:after="0" w:line="240" w:lineRule="auto"/>
            </w:pPr>
            <w:r>
              <w:rPr>
                <w:rFonts w:ascii="Arial" w:hAnsi="Arial"/>
                <w:b/>
                <w:i w:val="0"/>
                <w:color w:val="FFFFFF"/>
                <w:sz w:val="17"/>
              </w:rPr>
              <w:t>Peran</w:t>
            </w:r>
          </w:p>
        </w:tc>
        <w:tc>
          <w:tcPr>
            <w:tcW w:type="dxa" w:w="5785"/>
            <w:vAlign w:val="center"/>
            <w:tcBorders>
              <w:top w:val="single" w:sz="5" w:color="CBD6E3"/>
              <w:left w:val="single" w:sz="5" w:color="CBD6E3"/>
              <w:bottom w:val="single" w:sz="5" w:color="CBD6E3"/>
              <w:right w:val="single" w:sz="5" w:color="CBD6E3"/>
              <w:insideH w:val="single" w:sz="5" w:color="CBD6E3"/>
              <w:insideV w:val="single" w:sz="5" w:color="CBD6E3"/>
            </w:tcBorders>
            <w:shd w:fill="0B4DA2"/>
            <w:tcMar>
              <w:top w:w="70" w:type="dxa"/>
              <w:bottom w:w="70" w:type="dxa"/>
              <w:start w:w="110" w:type="dxa"/>
              <w:end w:w="110" w:type="dxa"/>
            </w:tcMar>
          </w:tcPr>
          <w:p>
            <w:pPr>
              <w:spacing w:before="0" w:after="0" w:line="240" w:lineRule="auto"/>
            </w:pPr>
            <w:r>
              <w:rPr>
                <w:rFonts w:ascii="Arial" w:hAnsi="Arial"/>
                <w:b/>
                <w:i w:val="0"/>
                <w:color w:val="FFFFFF"/>
                <w:sz w:val="17"/>
              </w:rPr>
              <w:t>Kontribusi</w:t>
            </w:r>
          </w:p>
        </w:tc>
      </w:tr>
      <w:tr>
        <w:trPr/>
        <w:tc>
          <w:tcPr>
            <w:tcW w:type="dxa" w:w="1735"/>
            <w:vAlign w:val="center"/>
            <w:tcBorders>
              <w:top w:val="single" w:sz="5" w:color="CBD6E3"/>
              <w:left w:val="single" w:sz="5" w:color="CBD6E3"/>
              <w:bottom w:val="single" w:sz="5" w:color="CBD6E3"/>
              <w:right w:val="single" w:sz="5" w:color="CBD6E3"/>
              <w:insideH w:val="single" w:sz="5" w:color="CBD6E3"/>
              <w:insideV w:val="single" w:sz="5" w:color="CBD6E3"/>
            </w:tcBorders>
            <w:tcMar>
              <w:top w:w="70" w:type="dxa"/>
              <w:bottom w:w="70" w:type="dxa"/>
              <w:start w:w="110" w:type="dxa"/>
              <w:end w:w="110" w:type="dxa"/>
            </w:tcMar>
          </w:tcPr>
          <w:p>
            <w:pPr>
              <w:spacing w:before="0" w:after="0" w:line="240" w:lineRule="auto"/>
            </w:pPr>
            <w:r>
              <w:rPr>
                <w:rFonts w:ascii="Arial" w:hAnsi="Arial"/>
                <w:b w:val="0"/>
                <w:i w:val="0"/>
                <w:color w:val="19273A"/>
                <w:sz w:val="17"/>
              </w:rPr>
              <w:t>Anggota 1</w:t>
            </w:r>
          </w:p>
        </w:tc>
        <w:tc>
          <w:tcPr>
            <w:tcW w:type="dxa" w:w="2458"/>
            <w:vAlign w:val="center"/>
            <w:tcBorders>
              <w:top w:val="single" w:sz="5" w:color="CBD6E3"/>
              <w:left w:val="single" w:sz="5" w:color="CBD6E3"/>
              <w:bottom w:val="single" w:sz="5" w:color="CBD6E3"/>
              <w:right w:val="single" w:sz="5" w:color="CBD6E3"/>
              <w:insideH w:val="single" w:sz="5" w:color="CBD6E3"/>
              <w:insideV w:val="single" w:sz="5" w:color="CBD6E3"/>
            </w:tcBorders>
            <w:tcMar>
              <w:top w:w="70" w:type="dxa"/>
              <w:bottom w:w="70" w:type="dxa"/>
              <w:start w:w="110" w:type="dxa"/>
              <w:end w:w="110" w:type="dxa"/>
            </w:tcMar>
          </w:tcPr>
          <w:p>
            <w:pPr>
              <w:spacing w:before="0" w:after="0" w:line="240" w:lineRule="auto"/>
            </w:pPr>
            <w:r>
              <w:rPr>
                <w:rFonts w:ascii="Arial" w:hAnsi="Arial"/>
                <w:b w:val="0"/>
                <w:i w:val="0"/>
                <w:color w:val="19273A"/>
                <w:sz w:val="17"/>
              </w:rPr>
              <w:t>Data &amp; NLP</w:t>
            </w:r>
          </w:p>
        </w:tc>
        <w:tc>
          <w:tcPr>
            <w:tcW w:type="dxa" w:w="5785"/>
            <w:vAlign w:val="center"/>
            <w:tcBorders>
              <w:top w:val="single" w:sz="5" w:color="CBD6E3"/>
              <w:left w:val="single" w:sz="5" w:color="CBD6E3"/>
              <w:bottom w:val="single" w:sz="5" w:color="CBD6E3"/>
              <w:right w:val="single" w:sz="5" w:color="CBD6E3"/>
              <w:insideH w:val="single" w:sz="5" w:color="CBD6E3"/>
              <w:insideV w:val="single" w:sz="5" w:color="CBD6E3"/>
            </w:tcBorders>
            <w:tcMar>
              <w:top w:w="70" w:type="dxa"/>
              <w:bottom w:w="70" w:type="dxa"/>
              <w:start w:w="110" w:type="dxa"/>
              <w:end w:w="110" w:type="dxa"/>
            </w:tcMar>
          </w:tcPr>
          <w:p>
            <w:pPr>
              <w:spacing w:before="0" w:after="0" w:line="240" w:lineRule="auto"/>
            </w:pPr>
            <w:r>
              <w:rPr>
                <w:rFonts w:ascii="Arial" w:hAnsi="Arial"/>
                <w:b w:val="0"/>
                <w:i w:val="0"/>
                <w:color w:val="19273A"/>
                <w:sz w:val="17"/>
              </w:rPr>
              <w:t>Dataset, preprocessing, pelatihan model</w:t>
            </w:r>
          </w:p>
        </w:tc>
      </w:tr>
      <w:tr>
        <w:trPr/>
        <w:tc>
          <w:tcPr>
            <w:tcW w:type="dxa" w:w="1735"/>
            <w:vAlign w:val="center"/>
            <w:tcBorders>
              <w:top w:val="single" w:sz="5" w:color="CBD6E3"/>
              <w:left w:val="single" w:sz="5" w:color="CBD6E3"/>
              <w:bottom w:val="single" w:sz="5" w:color="CBD6E3"/>
              <w:right w:val="single" w:sz="5" w:color="CBD6E3"/>
              <w:insideH w:val="single" w:sz="5" w:color="CBD6E3"/>
              <w:insideV w:val="single" w:sz="5" w:color="CBD6E3"/>
            </w:tcBorders>
            <w:tcMar>
              <w:top w:w="70" w:type="dxa"/>
              <w:bottom w:w="70" w:type="dxa"/>
              <w:start w:w="110" w:type="dxa"/>
              <w:end w:w="110" w:type="dxa"/>
            </w:tcMar>
          </w:tcPr>
          <w:p>
            <w:pPr>
              <w:spacing w:before="0" w:after="0" w:line="240" w:lineRule="auto"/>
            </w:pPr>
            <w:r>
              <w:rPr>
                <w:rFonts w:ascii="Arial" w:hAnsi="Arial"/>
                <w:b w:val="0"/>
                <w:i w:val="0"/>
                <w:color w:val="19273A"/>
                <w:sz w:val="17"/>
              </w:rPr>
              <w:t>Anggota 2</w:t>
            </w:r>
          </w:p>
        </w:tc>
        <w:tc>
          <w:tcPr>
            <w:tcW w:type="dxa" w:w="2458"/>
            <w:vAlign w:val="center"/>
            <w:tcBorders>
              <w:top w:val="single" w:sz="5" w:color="CBD6E3"/>
              <w:left w:val="single" w:sz="5" w:color="CBD6E3"/>
              <w:bottom w:val="single" w:sz="5" w:color="CBD6E3"/>
              <w:right w:val="single" w:sz="5" w:color="CBD6E3"/>
              <w:insideH w:val="single" w:sz="5" w:color="CBD6E3"/>
              <w:insideV w:val="single" w:sz="5" w:color="CBD6E3"/>
            </w:tcBorders>
            <w:tcMar>
              <w:top w:w="70" w:type="dxa"/>
              <w:bottom w:w="70" w:type="dxa"/>
              <w:start w:w="110" w:type="dxa"/>
              <w:end w:w="110" w:type="dxa"/>
            </w:tcMar>
          </w:tcPr>
          <w:p>
            <w:pPr>
              <w:spacing w:before="0" w:after="0" w:line="240" w:lineRule="auto"/>
            </w:pPr>
            <w:r>
              <w:rPr>
                <w:rFonts w:ascii="Arial" w:hAnsi="Arial"/>
                <w:b w:val="0"/>
                <w:i w:val="0"/>
                <w:color w:val="19273A"/>
                <w:sz w:val="17"/>
              </w:rPr>
              <w:t>Backend</w:t>
            </w:r>
          </w:p>
        </w:tc>
        <w:tc>
          <w:tcPr>
            <w:tcW w:type="dxa" w:w="5785"/>
            <w:vAlign w:val="center"/>
            <w:tcBorders>
              <w:top w:val="single" w:sz="5" w:color="CBD6E3"/>
              <w:left w:val="single" w:sz="5" w:color="CBD6E3"/>
              <w:bottom w:val="single" w:sz="5" w:color="CBD6E3"/>
              <w:right w:val="single" w:sz="5" w:color="CBD6E3"/>
              <w:insideH w:val="single" w:sz="5" w:color="CBD6E3"/>
              <w:insideV w:val="single" w:sz="5" w:color="CBD6E3"/>
            </w:tcBorders>
            <w:tcMar>
              <w:top w:w="70" w:type="dxa"/>
              <w:bottom w:w="70" w:type="dxa"/>
              <w:start w:w="110" w:type="dxa"/>
              <w:end w:w="110" w:type="dxa"/>
            </w:tcMar>
          </w:tcPr>
          <w:p>
            <w:pPr>
              <w:spacing w:before="0" w:after="0" w:line="240" w:lineRule="auto"/>
            </w:pPr>
            <w:r>
              <w:rPr>
                <w:rFonts w:ascii="Arial" w:hAnsi="Arial"/>
                <w:b w:val="0"/>
                <w:i w:val="0"/>
                <w:color w:val="19273A"/>
                <w:sz w:val="17"/>
              </w:rPr>
              <w:t>Slot filling, dialog manager, CLI, logging</w:t>
            </w:r>
          </w:p>
        </w:tc>
      </w:tr>
      <w:tr>
        <w:trPr/>
        <w:tc>
          <w:tcPr>
            <w:tcW w:type="dxa" w:w="1735"/>
            <w:vAlign w:val="center"/>
            <w:tcBorders>
              <w:top w:val="single" w:sz="5" w:color="CBD6E3"/>
              <w:left w:val="single" w:sz="5" w:color="CBD6E3"/>
              <w:bottom w:val="single" w:sz="5" w:color="CBD6E3"/>
              <w:right w:val="single" w:sz="5" w:color="CBD6E3"/>
              <w:insideH w:val="single" w:sz="5" w:color="CBD6E3"/>
              <w:insideV w:val="single" w:sz="5" w:color="CBD6E3"/>
            </w:tcBorders>
            <w:tcMar>
              <w:top w:w="70" w:type="dxa"/>
              <w:bottom w:w="70" w:type="dxa"/>
              <w:start w:w="110" w:type="dxa"/>
              <w:end w:w="110" w:type="dxa"/>
            </w:tcMar>
          </w:tcPr>
          <w:p>
            <w:pPr>
              <w:spacing w:before="0" w:after="0" w:line="240" w:lineRule="auto"/>
            </w:pPr>
            <w:r>
              <w:rPr>
                <w:rFonts w:ascii="Arial" w:hAnsi="Arial"/>
                <w:b w:val="0"/>
                <w:i w:val="0"/>
                <w:color w:val="19273A"/>
                <w:sz w:val="17"/>
              </w:rPr>
              <w:t>Anggota 3</w:t>
            </w:r>
          </w:p>
        </w:tc>
        <w:tc>
          <w:tcPr>
            <w:tcW w:type="dxa" w:w="2458"/>
            <w:vAlign w:val="center"/>
            <w:tcBorders>
              <w:top w:val="single" w:sz="5" w:color="CBD6E3"/>
              <w:left w:val="single" w:sz="5" w:color="CBD6E3"/>
              <w:bottom w:val="single" w:sz="5" w:color="CBD6E3"/>
              <w:right w:val="single" w:sz="5" w:color="CBD6E3"/>
              <w:insideH w:val="single" w:sz="5" w:color="CBD6E3"/>
              <w:insideV w:val="single" w:sz="5" w:color="CBD6E3"/>
            </w:tcBorders>
            <w:tcMar>
              <w:top w:w="70" w:type="dxa"/>
              <w:bottom w:w="70" w:type="dxa"/>
              <w:start w:w="110" w:type="dxa"/>
              <w:end w:w="110" w:type="dxa"/>
            </w:tcMar>
          </w:tcPr>
          <w:p>
            <w:pPr>
              <w:spacing w:before="0" w:after="0" w:line="240" w:lineRule="auto"/>
            </w:pPr>
            <w:r>
              <w:rPr>
                <w:rFonts w:ascii="Arial" w:hAnsi="Arial"/>
                <w:b w:val="0"/>
                <w:i w:val="0"/>
                <w:color w:val="19273A"/>
                <w:sz w:val="17"/>
              </w:rPr>
              <w:t>UI &amp; Evaluasi</w:t>
            </w:r>
          </w:p>
        </w:tc>
        <w:tc>
          <w:tcPr>
            <w:tcW w:type="dxa" w:w="5785"/>
            <w:vAlign w:val="center"/>
            <w:tcBorders>
              <w:top w:val="single" w:sz="5" w:color="CBD6E3"/>
              <w:left w:val="single" w:sz="5" w:color="CBD6E3"/>
              <w:bottom w:val="single" w:sz="5" w:color="CBD6E3"/>
              <w:right w:val="single" w:sz="5" w:color="CBD6E3"/>
              <w:insideH w:val="single" w:sz="5" w:color="CBD6E3"/>
              <w:insideV w:val="single" w:sz="5" w:color="CBD6E3"/>
            </w:tcBorders>
            <w:tcMar>
              <w:top w:w="70" w:type="dxa"/>
              <w:bottom w:w="70" w:type="dxa"/>
              <w:start w:w="110" w:type="dxa"/>
              <w:end w:w="110" w:type="dxa"/>
            </w:tcMar>
          </w:tcPr>
          <w:p>
            <w:pPr>
              <w:spacing w:before="0" w:after="0" w:line="240" w:lineRule="auto"/>
            </w:pPr>
            <w:r>
              <w:rPr>
                <w:rFonts w:ascii="Arial" w:hAnsi="Arial"/>
                <w:b w:val="0"/>
                <w:i w:val="0"/>
                <w:color w:val="19273A"/>
                <w:sz w:val="17"/>
              </w:rPr>
              <w:t>Streamlit, pengujian, laporan, slide</w:t>
            </w:r>
          </w:p>
        </w:tc>
      </w:tr>
    </w:tbl>
    <w:p>
      <w:pPr>
        <w:spacing w:after="20"/>
      </w:pPr>
    </w:p>
    <w:p>
      <w:pPr>
        <w:pStyle w:val="Heading1"/>
      </w:pPr>
      <w:r>
        <w:t>Daftar Pustaka</w:t>
      </w:r>
    </w:p>
    <w:p>
      <w:pPr>
        <w:spacing w:after="60"/>
        <w:ind w:left="259" w:hanging="259"/>
      </w:pPr>
      <w:r>
        <w:rPr>
          <w:rFonts w:ascii="Arial" w:hAnsi="Arial"/>
          <w:b w:val="0"/>
          <w:i w:val="0"/>
          <w:color w:val="5B6A7A"/>
          <w:sz w:val="16"/>
        </w:rPr>
        <w:t>[1] D. Jurafsky dan J. H. Martin, Speech and Language Processing, edisi ke-3, draft daring, Stanford University, 2026. https://web.stanford.edu/~jurafsky/slp3/ed3book.pdf</w:t>
      </w:r>
    </w:p>
    <w:p>
      <w:pPr>
        <w:spacing w:after="60"/>
        <w:ind w:left="259" w:hanging="259"/>
      </w:pPr>
      <w:r>
        <w:rPr>
          <w:rFonts w:ascii="Arial" w:hAnsi="Arial"/>
          <w:b w:val="0"/>
          <w:i w:val="0"/>
          <w:color w:val="5B6A7A"/>
          <w:sz w:val="16"/>
        </w:rPr>
        <w:t>[2] Scikit-learn Developers, TfidfVectorizer Documentation. https://scikit-learn.org/stable/modules/generated/sklearn.feature_extraction.text.TfidfVectorizer.html</w:t>
      </w:r>
    </w:p>
    <w:p>
      <w:pPr>
        <w:spacing w:after="60"/>
        <w:ind w:left="259" w:hanging="259"/>
      </w:pPr>
      <w:r>
        <w:rPr>
          <w:rFonts w:ascii="Arial" w:hAnsi="Arial"/>
          <w:b w:val="0"/>
          <w:i w:val="0"/>
          <w:color w:val="5B6A7A"/>
          <w:sz w:val="16"/>
        </w:rPr>
        <w:t>[3] Scikit-learn Developers, LogisticRegression Documentation. https://scikit-learn.org/stable/modules/generated/sklearn.linear_model.LogisticRegression.html</w:t>
      </w:r>
    </w:p>
    <w:p>
      <w:pPr>
        <w:spacing w:after="60"/>
        <w:ind w:left="259" w:hanging="259"/>
      </w:pPr>
      <w:r>
        <w:rPr>
          <w:rFonts w:ascii="Arial" w:hAnsi="Arial"/>
          <w:b w:val="0"/>
          <w:i w:val="0"/>
          <w:color w:val="5B6A7A"/>
          <w:sz w:val="16"/>
        </w:rPr>
        <w:t>[4] Scikit-learn Developers, Metrics and Scoring: Quantifying the Quality of Predictions. https://scikit-learn.org/stable/modules/model_evaluation.html</w:t>
      </w:r>
    </w:p>
    <w:p>
      <w:pPr>
        <w:spacing w:after="60"/>
        <w:ind w:left="259" w:hanging="259"/>
      </w:pPr>
      <w:r>
        <w:rPr>
          <w:rFonts w:ascii="Arial" w:hAnsi="Arial"/>
          <w:b w:val="0"/>
          <w:i w:val="0"/>
          <w:color w:val="5B6A7A"/>
          <w:sz w:val="16"/>
        </w:rPr>
        <w:t>[5] Streamlit, Chat Elements API Documentation. https://docs.streamlit.io/develop/api-reference/chat</w:t>
      </w:r>
    </w:p>
    <w:sectPr w:rsidR="00FC693F" w:rsidRPr="0006063C" w:rsidSect="00034616">
      <w:headerReference w:type="default" r:id="rId9"/>
      <w:footerReference w:type="default" r:id="rId10"/>
      <w:pgSz w:w="11906" w:h="16838"/>
      <w:pgMar w:top="879" w:right="964" w:bottom="822" w:left="964" w:header="369"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b w:val="0"/>
        <w:i w:val="0"/>
        <w:color w:val="5B6A7A"/>
        <w:sz w:val="17"/>
      </w:rPr>
      <w:t xml:space="preserve">Laporan Proyek  |  </w:t>
    </w:r>
    <w:r>
      <w:rPr>
        <w:rFonts w:ascii="Arial" w:hAnsi="Arial"/>
        <w:b w:val="0"/>
        <w:i w:val="0"/>
        <w:color w:val="5B6A7A"/>
        <w:sz w:val="17"/>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b/>
        <w:i w:val="0"/>
        <w:color w:val="5B6A7A"/>
        <w:sz w:val="15"/>
      </w:rPr>
      <w:t>UAS NLP  |  CHATBOT FAQ AKADEMIK UMB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59" w:lineRule="auto"/>
    </w:pPr>
    <w:rPr>
      <w:rFonts w:ascii="Arial" w:hAnsi="Arial"/>
      <w:color w:val="19273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0B4DA2"/>
      <w:sz w:val="29"/>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b/>
      <w:bCs/>
      <w:color w:val="071F3D"/>
      <w:sz w:val="23"/>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Arial" w:hAnsi="Arial"/>
      <w:b/>
      <w:bCs/>
      <w:color w:val="071F3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line="259" w:lineRule="auto"/>
      <w:ind w:left="461" w:hanging="230"/>
      <w:contextualSpacing/>
    </w:pPr>
    <w:rPr>
      <w:rFonts w:ascii="Arial" w:hAnsi="Arial"/>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50" w:line="259" w:lineRule="auto"/>
      <w:ind w:left="461" w:hanging="230"/>
      <w:contextualSpacing/>
    </w:pPr>
    <w:rPr>
      <w:rFonts w:ascii="Arial" w:hAnsi="Arial"/>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Proyek Chatbot FAQ Akademik UMB</dc:title>
  <dc:subject>Project Akhir Natural Language Processing</dc:subject>
  <dc:creator>Kelompok UAS NLP - Universitas Mercu Buana</dc:creator>
  <cp:keywords>NLP, chatbot, TF-IDF, Logistic Regression, Streamlit</cp:keywords>
  <dc:description>generated by python-docx</dc:description>
  <cp:lastModifiedBy/>
  <cp:revision>1</cp:revision>
  <dcterms:created xsi:type="dcterms:W3CDTF">2013-12-23T23:15:00Z</dcterms:created>
  <dcterms:modified xsi:type="dcterms:W3CDTF">2013-12-23T23:15:00Z</dcterms:modified>
  <cp:category/>
</cp:coreProperties>
</file>