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23F25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b/>
          <w:bCs/>
          <w:sz w:val="32"/>
          <w:szCs w:val="32"/>
          <w:lang w:val="en-US" w:eastAsia="zh-CN"/>
        </w:rPr>
      </w:pPr>
      <w:r>
        <w:rPr>
          <w:rFonts w:hint="eastAsia" w:ascii="Times New Roman" w:hAnsi="Times New Roman"/>
          <w:b/>
          <w:bCs/>
          <w:sz w:val="32"/>
          <w:szCs w:val="32"/>
          <w:lang w:val="en-US" w:eastAsia="zh-CN"/>
        </w:rPr>
        <w:t>《文档查重》操作手册</w:t>
      </w:r>
    </w:p>
    <w:p w14:paraId="76D1935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亲爱的朋友，当你看到这个文档的时候，恭喜你，你已经对文档之间重复内容无所畏惧了，你可以轻松使用程序查找出来多个文档之间的重复文本、重复表格以及重复图片。尤其在招投标工作中，当你上传了两个投标文件和一个招标文件时，就可以找到同时存在于两个投标文件中的文本而不存在于招标文件的文本（因为我们在制作投标文件时，常常会复制招标文件的某些文字），这种坚定又轻松的感觉，相信只有你经历过人工查重才能有所体会。</w:t>
      </w:r>
    </w:p>
    <w:p w14:paraId="26704AD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下面我简单介绍一下操作方法，如有不妥，请指正！</w:t>
      </w:r>
    </w:p>
    <w:p w14:paraId="707048F5">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软件运行环境要求：64位win10以</w:t>
      </w:r>
      <w:bookmarkStart w:id="0" w:name="_GoBack"/>
      <w:bookmarkEnd w:id="0"/>
      <w:r>
        <w:rPr>
          <w:rFonts w:hint="eastAsia" w:ascii="Times New Roman" w:hAnsi="Times New Roman"/>
          <w:b/>
          <w:bCs/>
          <w:sz w:val="28"/>
          <w:szCs w:val="28"/>
          <w:lang w:val="en-US" w:eastAsia="zh-CN"/>
        </w:rPr>
        <w:t>上windows系统。</w:t>
      </w:r>
    </w:p>
    <w:p w14:paraId="496DF3D9">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default" w:ascii="Times New Roman" w:hAnsi="Times New Roman"/>
          <w:sz w:val="28"/>
          <w:szCs w:val="28"/>
          <w:lang w:val="en-US" w:eastAsia="zh-CN"/>
        </w:rPr>
      </w:pPr>
      <w:r>
        <w:rPr>
          <w:rFonts w:hint="eastAsia" w:ascii="Times New Roman" w:hAnsi="Times New Roman"/>
          <w:b/>
          <w:bCs/>
          <w:sz w:val="28"/>
          <w:szCs w:val="28"/>
          <w:lang w:val="en-US" w:eastAsia="zh-CN"/>
        </w:rPr>
        <w:t>对比的文件格式：.docx文件。如果是.doc文件需要先将文件另存为.docx文件，再进行导入比对。</w:t>
      </w:r>
    </w:p>
    <w:p w14:paraId="04BD6CF7">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一、下载</w:t>
      </w:r>
    </w:p>
    <w:p w14:paraId="3E2B88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2597150" cy="10858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597150" cy="1085850"/>
                    </a:xfrm>
                    <a:prstGeom prst="rect">
                      <a:avLst/>
                    </a:prstGeom>
                    <a:noFill/>
                    <a:ln>
                      <a:noFill/>
                    </a:ln>
                  </pic:spPr>
                </pic:pic>
              </a:graphicData>
            </a:graphic>
          </wp:inline>
        </w:drawing>
      </w:r>
    </w:p>
    <w:p w14:paraId="65CBF3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当你下载“文档查重25.02.19.exe”程序文件时，很有可能保存到计算机上是带有后缀的文件，不用担心，这是计算机为了保护你免遭病毒侵害的措施。</w:t>
      </w:r>
    </w:p>
    <w:p w14:paraId="0889466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5273040" cy="19272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1927225"/>
                    </a:xfrm>
                    <a:prstGeom prst="rect">
                      <a:avLst/>
                    </a:prstGeom>
                    <a:noFill/>
                    <a:ln>
                      <a:noFill/>
                    </a:ln>
                  </pic:spPr>
                </pic:pic>
              </a:graphicData>
            </a:graphic>
          </wp:inline>
        </w:drawing>
      </w:r>
    </w:p>
    <w:p w14:paraId="2759424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你可以直接修改文件名“文档查重25.02.19.exe.temp”为“文档查重25.02.19.exe”，选择“是”。</w:t>
      </w:r>
    </w:p>
    <w:p w14:paraId="6C8BD62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4857750" cy="99758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rcRect b="64376"/>
                    <a:stretch>
                      <a:fillRect/>
                    </a:stretch>
                  </pic:blipFill>
                  <pic:spPr>
                    <a:xfrm>
                      <a:off x="0" y="0"/>
                      <a:ext cx="4857750" cy="997585"/>
                    </a:xfrm>
                    <a:prstGeom prst="rect">
                      <a:avLst/>
                    </a:prstGeom>
                    <a:noFill/>
                    <a:ln>
                      <a:noFill/>
                    </a:ln>
                  </pic:spPr>
                </pic:pic>
              </a:graphicData>
            </a:graphic>
          </wp:inline>
        </w:drawing>
      </w:r>
    </w:p>
    <w:p w14:paraId="1228CA4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然后得到程序文件“文档查重25.02.19.exe”，请把这个文件保存在安全的地方，然后创建快捷方式，把快捷方式放在方便的地方进行使用，以免误删。</w:t>
      </w:r>
    </w:p>
    <w:p w14:paraId="47275872">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二、验证</w:t>
      </w:r>
    </w:p>
    <w:p w14:paraId="0984AC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71770" cy="2724150"/>
            <wp:effectExtent l="0" t="0" r="1143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1770" cy="2724150"/>
                    </a:xfrm>
                    <a:prstGeom prst="rect">
                      <a:avLst/>
                    </a:prstGeom>
                    <a:noFill/>
                    <a:ln>
                      <a:noFill/>
                    </a:ln>
                  </pic:spPr>
                </pic:pic>
              </a:graphicData>
            </a:graphic>
          </wp:inline>
        </w:drawing>
      </w:r>
    </w:p>
    <w:p w14:paraId="7294022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双击“文档查重25.02.19.exe”，出现控制台界面（请耐心等待......）。</w:t>
      </w:r>
    </w:p>
    <w:p w14:paraId="2D4CEF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67960" cy="2626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960" cy="2626360"/>
                    </a:xfrm>
                    <a:prstGeom prst="rect">
                      <a:avLst/>
                    </a:prstGeom>
                    <a:noFill/>
                    <a:ln>
                      <a:noFill/>
                    </a:ln>
                  </pic:spPr>
                </pic:pic>
              </a:graphicData>
            </a:graphic>
          </wp:inline>
        </w:drawing>
      </w:r>
    </w:p>
    <w:p w14:paraId="04A834A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第一次开启程序时，是需要进行验证码验证的，并且一次验证，终身有效。请依据控制台生成的唯一标识符“ESUE”向管理员索要验证码，然后将验证码输入。</w:t>
      </w:r>
    </w:p>
    <w:p w14:paraId="7D7C24B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4772025" cy="2886075"/>
            <wp:effectExtent l="0" t="0" r="3175"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4772025" cy="2886075"/>
                    </a:xfrm>
                    <a:prstGeom prst="rect">
                      <a:avLst/>
                    </a:prstGeom>
                    <a:noFill/>
                    <a:ln>
                      <a:noFill/>
                    </a:ln>
                  </pic:spPr>
                </pic:pic>
              </a:graphicData>
            </a:graphic>
          </wp:inline>
        </w:drawing>
      </w:r>
    </w:p>
    <w:p w14:paraId="760EB77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验证码正确后，在程序目录会生成一个记录验证通过信息的“验证通过记录（勿删）.json”文件，切勿删除或更改它，否则将导致验证失效。</w:t>
      </w:r>
    </w:p>
    <w:p w14:paraId="2B7045F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71770" cy="2753360"/>
            <wp:effectExtent l="0" t="0" r="1143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770" cy="2753360"/>
                    </a:xfrm>
                    <a:prstGeom prst="rect">
                      <a:avLst/>
                    </a:prstGeom>
                    <a:noFill/>
                    <a:ln>
                      <a:noFill/>
                    </a:ln>
                  </pic:spPr>
                </pic:pic>
              </a:graphicData>
            </a:graphic>
          </wp:inline>
        </w:drawing>
      </w:r>
    </w:p>
    <w:p w14:paraId="263DF465">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5117465"/>
            <wp:effectExtent l="0" t="0" r="3175"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67325" cy="5117465"/>
                    </a:xfrm>
                    <a:prstGeom prst="rect">
                      <a:avLst/>
                    </a:prstGeom>
                    <a:noFill/>
                    <a:ln>
                      <a:noFill/>
                    </a:ln>
                  </pic:spPr>
                </pic:pic>
              </a:graphicData>
            </a:graphic>
          </wp:inline>
        </w:drawing>
      </w:r>
    </w:p>
    <w:p w14:paraId="2EFCD3C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随即进入主程序（运行主程序时，切记不可关闭黑色控制台）。验证成功。</w:t>
      </w:r>
    </w:p>
    <w:p w14:paraId="3EC5459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三、使用</w:t>
      </w:r>
    </w:p>
    <w:p w14:paraId="3A2F4CFE">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5121910"/>
            <wp:effectExtent l="0" t="0" r="10795"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2"/>
                    <a:stretch>
                      <a:fillRect/>
                    </a:stretch>
                  </pic:blipFill>
                  <pic:spPr>
                    <a:xfrm>
                      <a:off x="0" y="0"/>
                      <a:ext cx="5272405" cy="5121910"/>
                    </a:xfrm>
                    <a:prstGeom prst="rect">
                      <a:avLst/>
                    </a:prstGeom>
                    <a:noFill/>
                    <a:ln>
                      <a:noFill/>
                    </a:ln>
                  </pic:spPr>
                </pic:pic>
              </a:graphicData>
            </a:graphic>
          </wp:inline>
        </w:drawing>
      </w:r>
    </w:p>
    <w:p w14:paraId="3EBF8FF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1、显示区</w:t>
      </w:r>
    </w:p>
    <w:p w14:paraId="411FE65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这部分将对导入文件的路径及文件名、输出路径、进度信息进行展示。</w:t>
      </w:r>
    </w:p>
    <w:p w14:paraId="4F7376E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添加docx文件</w:t>
      </w:r>
    </w:p>
    <w:p w14:paraId="618C529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1135" cy="4008755"/>
            <wp:effectExtent l="0" t="0" r="12065" b="444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271135" cy="4008755"/>
                    </a:xfrm>
                    <a:prstGeom prst="rect">
                      <a:avLst/>
                    </a:prstGeom>
                    <a:noFill/>
                    <a:ln>
                      <a:noFill/>
                    </a:ln>
                  </pic:spPr>
                </pic:pic>
              </a:graphicData>
            </a:graphic>
          </wp:inline>
        </w:drawing>
      </w:r>
    </w:p>
    <w:p w14:paraId="4C01CBB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1135" cy="3991610"/>
            <wp:effectExtent l="0" t="0" r="12065" b="889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4"/>
                    <a:stretch>
                      <a:fillRect/>
                    </a:stretch>
                  </pic:blipFill>
                  <pic:spPr>
                    <a:xfrm>
                      <a:off x="0" y="0"/>
                      <a:ext cx="5271135" cy="3991610"/>
                    </a:xfrm>
                    <a:prstGeom prst="rect">
                      <a:avLst/>
                    </a:prstGeom>
                    <a:noFill/>
                    <a:ln>
                      <a:noFill/>
                    </a:ln>
                  </pic:spPr>
                </pic:pic>
              </a:graphicData>
            </a:graphic>
          </wp:inline>
        </w:drawing>
      </w:r>
    </w:p>
    <w:p w14:paraId="53A825D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14:paraId="3DC4A7F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点击“添加docx文件”，将需要进行比对的文件导入，可一次导入多个，也可多次不同路径进行导入。可选择多个投标文件和一个招标文件。</w:t>
      </w:r>
      <w:r>
        <w:rPr>
          <w:rFonts w:hint="eastAsia" w:ascii="Times New Roman" w:hAnsi="Times New Roman"/>
          <w:b/>
          <w:bCs/>
          <w:sz w:val="28"/>
          <w:szCs w:val="28"/>
          <w:lang w:val="en-US" w:eastAsia="zh-CN"/>
        </w:rPr>
        <w:t>注意这里只能导入docx文件进行比对，不可将doc文件的后缀改为docx，需要将doc文件另存为docx文件才可以</w:t>
      </w:r>
      <w:r>
        <w:rPr>
          <w:rFonts w:hint="eastAsia" w:ascii="Times New Roman" w:hAnsi="Times New Roman"/>
          <w:sz w:val="28"/>
          <w:szCs w:val="28"/>
          <w:lang w:val="en-US" w:eastAsia="zh-CN"/>
        </w:rPr>
        <w:t>。</w:t>
      </w:r>
    </w:p>
    <w:p w14:paraId="5C9DA8F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3、清空文件列表</w:t>
      </w:r>
    </w:p>
    <w:p w14:paraId="4FCF64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可以对已经导入的文件进行清空。</w:t>
      </w:r>
    </w:p>
    <w:p w14:paraId="521CF42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4、个性化设置</w:t>
      </w:r>
    </w:p>
    <w:p w14:paraId="691EC84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1135" cy="2968625"/>
            <wp:effectExtent l="0" t="0" r="1206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5"/>
                    <a:stretch>
                      <a:fillRect/>
                    </a:stretch>
                  </pic:blipFill>
                  <pic:spPr>
                    <a:xfrm>
                      <a:off x="0" y="0"/>
                      <a:ext cx="5271135" cy="2968625"/>
                    </a:xfrm>
                    <a:prstGeom prst="rect">
                      <a:avLst/>
                    </a:prstGeom>
                    <a:noFill/>
                    <a:ln>
                      <a:noFill/>
                    </a:ln>
                  </pic:spPr>
                </pic:pic>
              </a:graphicData>
            </a:graphic>
          </wp:inline>
        </w:drawing>
      </w:r>
    </w:p>
    <w:p w14:paraId="1CA9D0D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海明阈值：</w:t>
      </w:r>
      <w:r>
        <w:rPr>
          <w:rFonts w:hint="default" w:ascii="Times New Roman" w:hAnsi="Times New Roman"/>
          <w:sz w:val="28"/>
          <w:szCs w:val="28"/>
          <w:lang w:val="en-US" w:eastAsia="zh-CN"/>
        </w:rPr>
        <w:t>hamming</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64</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w:t>
      </w:r>
      <w:r>
        <w:rPr>
          <w:rFonts w:hint="eastAsia" w:ascii="Times New Roman" w:hAnsi="Times New Roman"/>
          <w:sz w:val="28"/>
          <w:szCs w:val="28"/>
          <w:lang w:val="en-US" w:eastAsia="zh-CN"/>
        </w:rPr>
        <w:t>的整数，数值越小，要求越高。如果需要完全相同的图片，这里可以设置为0，但是考虑到裁剪、调整大小可能会造成变化，建议这里为5。</w:t>
      </w:r>
    </w:p>
    <w:p w14:paraId="7325899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相似度阈值：</w:t>
      </w:r>
      <w:r>
        <w:rPr>
          <w:rFonts w:hint="default" w:ascii="Times New Roman" w:hAnsi="Times New Roman"/>
          <w:sz w:val="28"/>
          <w:szCs w:val="28"/>
          <w:lang w:val="en-US" w:eastAsia="zh-CN"/>
        </w:rPr>
        <w:t>similarity</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的浮点数，数值越大，要求越高。如果需要完全相同的图片，这里可以设置为1，但是考虑到裁剪、调整大小可能会造成变化，建议这里为0.9。</w:t>
      </w:r>
    </w:p>
    <w:p w14:paraId="4636FCB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容差：表格单元格重复率(在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w:t>
      </w:r>
    </w:p>
    <w:p w14:paraId="7612222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最小字符数：文本连续最字符串值(大于等于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50</w:t>
      </w:r>
      <w:r>
        <w:rPr>
          <w:rFonts w:hint="eastAsia" w:ascii="Times New Roman" w:hAnsi="Times New Roman"/>
          <w:sz w:val="28"/>
          <w:szCs w:val="28"/>
          <w:lang w:val="en-US" w:eastAsia="zh-CN"/>
        </w:rPr>
        <w:t>的整数，数值越小，谨慎度越高，相应地比对效率越低。</w:t>
      </w:r>
    </w:p>
    <w:p w14:paraId="06E0F6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批次大小：每次处理的任务数量(大于等于</w:t>
      </w:r>
      <w:r>
        <w:rPr>
          <w:rFonts w:hint="default" w:ascii="Times New Roman" w:hAnsi="Times New Roman"/>
          <w:sz w:val="28"/>
          <w:szCs w:val="28"/>
          <w:lang w:val="en-US" w:eastAsia="zh-CN"/>
        </w:rPr>
        <w:t>20)</w:t>
      </w:r>
      <w:r>
        <w:rPr>
          <w:rFonts w:hint="eastAsia" w:ascii="Times New Roman" w:hAnsi="Times New Roman"/>
          <w:sz w:val="28"/>
          <w:szCs w:val="28"/>
          <w:lang w:val="en-US" w:eastAsia="zh-CN"/>
        </w:rPr>
        <w:t>，默认为</w:t>
      </w:r>
      <w:r>
        <w:rPr>
          <w:rFonts w:hint="default" w:ascii="Times New Roman" w:hAnsi="Times New Roman"/>
          <w:sz w:val="28"/>
          <w:szCs w:val="28"/>
          <w:lang w:val="en-US" w:eastAsia="zh-CN"/>
        </w:rPr>
        <w:t>100</w:t>
      </w:r>
      <w:r>
        <w:rPr>
          <w:rFonts w:hint="eastAsia" w:ascii="Times New Roman" w:hAnsi="Times New Roman"/>
          <w:sz w:val="28"/>
          <w:szCs w:val="28"/>
          <w:lang w:val="en-US" w:eastAsia="zh-CN"/>
        </w:rPr>
        <w:t>的整数，数值越大，内存占用可能越高。计算机性能较好时，可以增加批次大小，提高比对效率。</w:t>
      </w:r>
    </w:p>
    <w:p w14:paraId="15B7708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过滤字符：您需要过滤掉的字符，如果是多个，用“；</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分号隔开。忽略某些字符进行文字比对。</w:t>
      </w:r>
    </w:p>
    <w:p w14:paraId="479904E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过滤所有标点符号：忽略所有标点符号进行文字比对，可以打勾。</w:t>
      </w:r>
    </w:p>
    <w:p w14:paraId="11D948A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启动招标文件表格与图片过滤（严格模式）：会自动剔除重复内容中与招标文件相似的“表格”与“图片”，干系重大，慎用！</w:t>
      </w:r>
    </w:p>
    <w:p w14:paraId="0B4AF550">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状态信息</w:t>
      </w:r>
    </w:p>
    <w:p w14:paraId="4BCE401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包括是否导入了招标文件，是否进行某些字符的忽略，是否使用严格模式。</w:t>
      </w:r>
    </w:p>
    <w:p w14:paraId="794179A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6、输出路径</w:t>
      </w:r>
    </w:p>
    <w:p w14:paraId="10E8235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选择比对结果的输出文档路径。</w:t>
      </w:r>
    </w:p>
    <w:p w14:paraId="6BB433D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7、开始比较</w:t>
      </w:r>
    </w:p>
    <w:p w14:paraId="5CCC339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信息输入完成后，点击开始比较。</w:t>
      </w:r>
    </w:p>
    <w:p w14:paraId="54310D0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8、进度条</w:t>
      </w:r>
    </w:p>
    <w:p w14:paraId="67FE967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程序进度条。</w:t>
      </w:r>
    </w:p>
    <w:p w14:paraId="209C254C">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四、输出内容</w:t>
      </w:r>
    </w:p>
    <w:p w14:paraId="2BBAF43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5140960"/>
            <wp:effectExtent l="0" t="0" r="3810"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266690" cy="5140960"/>
                    </a:xfrm>
                    <a:prstGeom prst="rect">
                      <a:avLst/>
                    </a:prstGeom>
                    <a:noFill/>
                    <a:ln>
                      <a:noFill/>
                    </a:ln>
                  </pic:spPr>
                </pic:pic>
              </a:graphicData>
            </a:graphic>
          </wp:inline>
        </w:drawing>
      </w:r>
    </w:p>
    <w:p w14:paraId="6C7719C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在我选择了“1号投标文件”、“2号投标文件”、“3号投标文件”、“招标文件（找）”进行比对。输出内容如下图</w:t>
      </w:r>
    </w:p>
    <w:p w14:paraId="2EBE94E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905375" cy="3800475"/>
            <wp:effectExtent l="0" t="0" r="9525"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7"/>
                    <a:stretch>
                      <a:fillRect/>
                    </a:stretch>
                  </pic:blipFill>
                  <pic:spPr>
                    <a:xfrm>
                      <a:off x="0" y="0"/>
                      <a:ext cx="4905375" cy="3800475"/>
                    </a:xfrm>
                    <a:prstGeom prst="rect">
                      <a:avLst/>
                    </a:prstGeom>
                    <a:noFill/>
                    <a:ln>
                      <a:noFill/>
                    </a:ln>
                  </pic:spPr>
                </pic:pic>
              </a:graphicData>
            </a:graphic>
          </wp:inline>
        </w:drawing>
      </w:r>
    </w:p>
    <w:p w14:paraId="4A17BE5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文件夹“</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]”（同样“2号投标文件.docx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]”）中保存的是从“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号投标文件.docx”文件导出的所有表格和图片。</w:t>
      </w:r>
    </w:p>
    <w:p w14:paraId="5CE8BD88">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9865" cy="4410075"/>
            <wp:effectExtent l="0" t="0" r="63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5269865" cy="4410075"/>
                    </a:xfrm>
                    <a:prstGeom prst="rect">
                      <a:avLst/>
                    </a:prstGeom>
                    <a:noFill/>
                    <a:ln>
                      <a:noFill/>
                    </a:ln>
                  </pic:spPr>
                </pic:pic>
              </a:graphicData>
            </a:graphic>
          </wp:inline>
        </w:drawing>
      </w:r>
    </w:p>
    <w:p w14:paraId="53BD603D">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6690" cy="2255520"/>
            <wp:effectExtent l="0" t="0" r="3810" b="508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5266690" cy="2255520"/>
                    </a:xfrm>
                    <a:prstGeom prst="rect">
                      <a:avLst/>
                    </a:prstGeom>
                    <a:noFill/>
                    <a:ln>
                      <a:noFill/>
                    </a:ln>
                  </pic:spPr>
                </pic:pic>
              </a:graphicData>
            </a:graphic>
          </wp:inline>
        </w:drawing>
      </w:r>
    </w:p>
    <w:p w14:paraId="5C6328C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文件夹“重复表格”为每两个文档比对出的重复表格结果。</w:t>
      </w:r>
    </w:p>
    <w:p w14:paraId="148BFBD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3373120"/>
            <wp:effectExtent l="0" t="0" r="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0"/>
                    <a:stretch>
                      <a:fillRect/>
                    </a:stretch>
                  </pic:blipFill>
                  <pic:spPr>
                    <a:xfrm>
                      <a:off x="0" y="0"/>
                      <a:ext cx="5270500" cy="3373120"/>
                    </a:xfrm>
                    <a:prstGeom prst="rect">
                      <a:avLst/>
                    </a:prstGeom>
                    <a:noFill/>
                    <a:ln>
                      <a:noFill/>
                    </a:ln>
                  </pic:spPr>
                </pic:pic>
              </a:graphicData>
            </a:graphic>
          </wp:inline>
        </w:drawing>
      </w:r>
    </w:p>
    <w:p w14:paraId="6C1A89DD">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2575560"/>
            <wp:effectExtent l="0" t="0" r="3175" b="254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1"/>
                    <a:stretch>
                      <a:fillRect/>
                    </a:stretch>
                  </pic:blipFill>
                  <pic:spPr>
                    <a:xfrm>
                      <a:off x="0" y="0"/>
                      <a:ext cx="5267325" cy="2575560"/>
                    </a:xfrm>
                    <a:prstGeom prst="rect">
                      <a:avLst/>
                    </a:prstGeom>
                    <a:noFill/>
                    <a:ln>
                      <a:noFill/>
                    </a:ln>
                  </pic:spPr>
                </pic:pic>
              </a:graphicData>
            </a:graphic>
          </wp:inline>
        </w:drawing>
      </w:r>
    </w:p>
    <w:p w14:paraId="725DD15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Pair001就表示第一对，1号投标文件.docx(表格1)，就表示这个表格是“1号投标文件.docx”的表格1（表格的编号与“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]”中表格编号对应）</w:t>
      </w:r>
    </w:p>
    <w:p w14:paraId="46730FF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Pair001就表示第一对，2号投标文件.docx(表格1)，就表示这个表格是“2号投标文件.docx”的表格1（表格的编号与“2号投标文件.docx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]”中表格编号对应）</w:t>
      </w:r>
    </w:p>
    <w:p w14:paraId="557DC5C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文件夹“重复图片”为每两个文档比对出的重复图片结果。</w:t>
      </w:r>
    </w:p>
    <w:p w14:paraId="40E07037">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800600" cy="1537335"/>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2"/>
                    <a:srcRect b="69080"/>
                    <a:stretch>
                      <a:fillRect/>
                    </a:stretch>
                  </pic:blipFill>
                  <pic:spPr>
                    <a:xfrm>
                      <a:off x="0" y="0"/>
                      <a:ext cx="4800600" cy="1537335"/>
                    </a:xfrm>
                    <a:prstGeom prst="rect">
                      <a:avLst/>
                    </a:prstGeom>
                    <a:noFill/>
                    <a:ln>
                      <a:noFill/>
                    </a:ln>
                  </pic:spPr>
                </pic:pic>
              </a:graphicData>
            </a:graphic>
          </wp:inline>
        </w:drawing>
      </w:r>
    </w:p>
    <w:p w14:paraId="5802303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1770" cy="2328545"/>
            <wp:effectExtent l="0" t="0" r="11430" b="825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3"/>
                    <a:stretch>
                      <a:fillRect/>
                    </a:stretch>
                  </pic:blipFill>
                  <pic:spPr>
                    <a:xfrm>
                      <a:off x="0" y="0"/>
                      <a:ext cx="5271770" cy="2328545"/>
                    </a:xfrm>
                    <a:prstGeom prst="rect">
                      <a:avLst/>
                    </a:prstGeom>
                    <a:noFill/>
                    <a:ln>
                      <a:noFill/>
                    </a:ln>
                  </pic:spPr>
                </pic:pic>
              </a:graphicData>
            </a:graphic>
          </wp:inline>
        </w:drawing>
      </w:r>
    </w:p>
    <w:p w14:paraId="26CCA0C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pair001就表示第一对，1号投标文件(图片2)，就表示这个图片是“1号投标文件.docx”的图片2（图片的编号与“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]”中图片编号对应）</w:t>
      </w:r>
    </w:p>
    <w:p w14:paraId="205A51A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pair001就表示第一对，2号投标文件(图片4)，就表示这个图片是“2号投标文件.docx”的图片4（图片的编号与“2号投标文件.docx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]”中图片编号对应）</w:t>
      </w:r>
    </w:p>
    <w:p w14:paraId="19E4845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69865" cy="1174115"/>
            <wp:effectExtent l="0" t="0" r="635" b="698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4"/>
                    <a:stretch>
                      <a:fillRect/>
                    </a:stretch>
                  </pic:blipFill>
                  <pic:spPr>
                    <a:xfrm>
                      <a:off x="0" y="0"/>
                      <a:ext cx="5269865" cy="1174115"/>
                    </a:xfrm>
                    <a:prstGeom prst="rect">
                      <a:avLst/>
                    </a:prstGeom>
                    <a:noFill/>
                    <a:ln>
                      <a:noFill/>
                    </a:ln>
                  </pic:spPr>
                </pic:pic>
              </a:graphicData>
            </a:graphic>
          </wp:inline>
        </w:drawing>
      </w:r>
    </w:p>
    <w:p w14:paraId="3D4931B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txt文档“1号投标文件.docx-2号投标文件.docx[重复文本]”中内容为同时存在于“1号投标文件”与“2号投标文件”的文本，但是不存在与招标文件“XXX招标文件”。</w:t>
      </w:r>
    </w:p>
    <w:p w14:paraId="51FF952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2405" cy="1842135"/>
            <wp:effectExtent l="0" t="0" r="10795" b="1206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5"/>
                    <a:stretch>
                      <a:fillRect/>
                    </a:stretch>
                  </pic:blipFill>
                  <pic:spPr>
                    <a:xfrm>
                      <a:off x="0" y="0"/>
                      <a:ext cx="5272405" cy="1842135"/>
                    </a:xfrm>
                    <a:prstGeom prst="rect">
                      <a:avLst/>
                    </a:prstGeom>
                    <a:noFill/>
                    <a:ln>
                      <a:noFill/>
                    </a:ln>
                  </pic:spPr>
                </pic:pic>
              </a:graphicData>
            </a:graphic>
          </wp:inline>
        </w:drawing>
      </w:r>
    </w:p>
    <w:p w14:paraId="6397E8D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重复长度从长到短排列。可依据每一段的内容在你的投标文件中进行查找，然后修改。</w:t>
      </w:r>
    </w:p>
    <w:p w14:paraId="7AC6D93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五、更新</w:t>
      </w:r>
    </w:p>
    <w:p w14:paraId="22875E5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由于本程序包含文字、表格、图片比对，尤其是图片比对采用深度学习模型，所以所占内容较大，如果不能自动更新版本，请联系管理员(</w:t>
      </w:r>
      <w:r>
        <w:rPr>
          <w:rFonts w:hint="default" w:ascii="Times New Roman" w:hAnsi="Times New Roman"/>
          <w:sz w:val="28"/>
          <w:szCs w:val="28"/>
          <w:lang w:val="en-US" w:eastAsia="zh-CN"/>
        </w:rPr>
        <w:t>QQ</w:t>
      </w:r>
      <w:r>
        <w:rPr>
          <w:rFonts w:hint="eastAsia" w:ascii="Times New Roman" w:hAnsi="Times New Roman"/>
          <w:sz w:val="28"/>
          <w:szCs w:val="28"/>
          <w:lang w:val="en-US" w:eastAsia="zh-CN"/>
        </w:rPr>
        <w:t>：</w:t>
      </w:r>
      <w:r>
        <w:rPr>
          <w:rFonts w:hint="default" w:ascii="Times New Roman" w:hAnsi="Times New Roman"/>
          <w:sz w:val="28"/>
          <w:szCs w:val="28"/>
          <w:lang w:val="en-US" w:eastAsia="zh-CN"/>
        </w:rPr>
        <w:t>1011489402</w:t>
      </w:r>
      <w:r>
        <w:rPr>
          <w:rFonts w:hint="eastAsia" w:ascii="Times New Roman" w:hAnsi="Times New Roman"/>
          <w:sz w:val="28"/>
          <w:szCs w:val="28"/>
          <w:lang w:val="en-US" w:eastAsia="zh-CN"/>
        </w:rPr>
        <w:t>)。</w:t>
      </w:r>
    </w:p>
    <w:p w14:paraId="11E7461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96810C"/>
    <w:multiLevelType w:val="singleLevel"/>
    <w:tmpl w:val="1B96810C"/>
    <w:lvl w:ilvl="0" w:tentative="0">
      <w:start w:val="5"/>
      <w:numFmt w:val="decimal"/>
      <w:suff w:val="nothing"/>
      <w:lvlText w:val="%1、"/>
      <w:lvlJc w:val="left"/>
    </w:lvl>
  </w:abstractNum>
  <w:abstractNum w:abstractNumId="1">
    <w:nsid w:val="5044F49B"/>
    <w:multiLevelType w:val="singleLevel"/>
    <w:tmpl w:val="5044F49B"/>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77814"/>
    <w:rsid w:val="03874F1E"/>
    <w:rsid w:val="07BE70C4"/>
    <w:rsid w:val="0D82748E"/>
    <w:rsid w:val="0E4768C0"/>
    <w:rsid w:val="10E91F38"/>
    <w:rsid w:val="11665A0D"/>
    <w:rsid w:val="123A29F6"/>
    <w:rsid w:val="148166BA"/>
    <w:rsid w:val="17D4771C"/>
    <w:rsid w:val="191C4C03"/>
    <w:rsid w:val="19915AE4"/>
    <w:rsid w:val="1A7F21E0"/>
    <w:rsid w:val="1F8F59D9"/>
    <w:rsid w:val="205D622D"/>
    <w:rsid w:val="209D0D1F"/>
    <w:rsid w:val="212F7549"/>
    <w:rsid w:val="252C1E57"/>
    <w:rsid w:val="2CB05936"/>
    <w:rsid w:val="2FF41FDE"/>
    <w:rsid w:val="33B72CB5"/>
    <w:rsid w:val="35467BEF"/>
    <w:rsid w:val="39B85C3D"/>
    <w:rsid w:val="3DD05E38"/>
    <w:rsid w:val="3FC77814"/>
    <w:rsid w:val="4232413E"/>
    <w:rsid w:val="43BA6B20"/>
    <w:rsid w:val="46BC33FE"/>
    <w:rsid w:val="4CA412EE"/>
    <w:rsid w:val="4E465465"/>
    <w:rsid w:val="501C6CBB"/>
    <w:rsid w:val="50C23D07"/>
    <w:rsid w:val="5297628C"/>
    <w:rsid w:val="52D71FC3"/>
    <w:rsid w:val="54236CED"/>
    <w:rsid w:val="58FD5D5F"/>
    <w:rsid w:val="5FA016B7"/>
    <w:rsid w:val="61C251E9"/>
    <w:rsid w:val="6347009B"/>
    <w:rsid w:val="64947310"/>
    <w:rsid w:val="653159A5"/>
    <w:rsid w:val="65CD2ADA"/>
    <w:rsid w:val="69251DCD"/>
    <w:rsid w:val="6C755C79"/>
    <w:rsid w:val="6DA83E35"/>
    <w:rsid w:val="6DFA248C"/>
    <w:rsid w:val="72AA3A32"/>
    <w:rsid w:val="72B62B48"/>
    <w:rsid w:val="762B73A9"/>
    <w:rsid w:val="7D4A624F"/>
    <w:rsid w:val="7E651B2C"/>
    <w:rsid w:val="7EEF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381</Words>
  <Characters>434</Characters>
  <Lines>0</Lines>
  <Paragraphs>0</Paragraphs>
  <TotalTime>2</TotalTime>
  <ScaleCrop>false</ScaleCrop>
  <LinksUpToDate>false</LinksUpToDate>
  <CharactersWithSpaces>434</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2025-02-19T06:46:00Z</dcterms:created>
  <dc:creator>企业用户_755931184</dc:creator>
  <cp:lastModifiedBy>企业用户_755931184</cp:lastModifiedBy>
  <dcterms:modified xsi:type="dcterms:W3CDTF">2025-09-16T06:56:48Z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1B249B7F5A1E45BBB79794111AD3A521_11</vt:lpwstr>
  </property>
  <property fmtid="{D5CDD505-2E9C-101B-9397-08002B2CF9AE}" pid="4" name="KSOTemplateDocerSaveRecord">
    <vt:lpwstr>eyJoZGlkIjoiMGE4ZDI2ZTllOGI5OWE3YjhjZjNjMjA2YTYyNTE2YWQiLCJ1c2VySWQiOiIxNTk4OTcxNDU3In0=</vt:lpwstr>
  </property>
</Properties>
</file>