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sz w:val="56"/>
          <w:szCs w:val="56"/>
        </w:rPr>
        <w:t xml:space="preserve">AssureX Claim Engine</w:t>
      </w:r>
    </w:p>
    <w:p>
      <w:pPr>
        <w:spacing w:after="400"/>
        <w:jc w:val="center"/>
      </w:pPr>
      <w:r>
        <w:rPr>
          <w:rFonts w:ascii="Arial" w:cs="Arial" w:eastAsia="Arial" w:hAnsi="Arial"/>
          <w:sz w:val="36"/>
          <w:szCs w:val="36"/>
        </w:rPr>
        <w:t xml:space="preserve">Project Report</w:t>
      </w:r>
    </w:p>
    <w:p>
      <w:pPr>
        <w:jc w:val="center"/>
      </w:pPr>
      <w:r>
        <w:rPr>
          <w:rFonts w:ascii="Arial" w:cs="Arial" w:eastAsia="Arial" w:hAnsi="Arial"/>
          <w:sz w:val="22"/>
          <w:szCs w:val="22"/>
        </w:rPr>
        <w:t xml:space="preserve">TechWiz 7 · NextWave AI and ML · Theme: AI-Powered Document Ops</w:t>
      </w:r>
    </w:p>
    <w:p>
      <w:pPr>
        <w:spacing w:before="600"/>
        <w:jc w:val="center"/>
      </w:pPr>
      <w:r>
        <w:rPr>
          <w:rFonts w:ascii="Arial" w:cs="Arial" w:eastAsia="Arial" w:hAnsi="Arial"/>
          <w:b/>
          <w:bCs/>
        </w:rPr>
        <w:t xml:space="preserve">Team: </w:t>
      </w:r>
      <w:r>
        <w:rPr>
          <w:rFonts w:ascii="Arial" w:cs="Arial" w:eastAsia="Arial" w:hAnsi="Arial"/>
          <w:highlight w:val="yellow"/>
        </w:rPr>
        <w:t xml:space="preserve">[TO FILL: team name]</w:t>
      </w:r>
    </w:p>
    <w:p>
      <w:pPr>
        <w:jc w:val="center"/>
      </w:pPr>
      <w:r>
        <w:rPr>
          <w:rFonts w:ascii="Arial" w:cs="Arial" w:eastAsia="Arial" w:hAnsi="Arial"/>
          <w:b/>
          <w:bCs/>
        </w:rPr>
        <w:t xml:space="preserve">Members: </w:t>
      </w:r>
      <w:r>
        <w:rPr>
          <w:rFonts w:ascii="Arial" w:cs="Arial" w:eastAsia="Arial" w:hAnsi="Arial"/>
          <w:highlight w:val="yellow"/>
        </w:rPr>
        <w:t xml:space="preserve">[TO FILL: names and roles]</w:t>
      </w:r>
    </w:p>
    <w:p>
      <w:pPr>
        <w:jc w:val="center"/>
      </w:pPr>
      <w:r>
        <w:rPr>
          <w:rFonts w:ascii="Arial" w:cs="Arial" w:eastAsia="Arial" w:hAnsi="Arial"/>
          <w:b/>
          <w:bCs/>
        </w:rPr>
        <w:t xml:space="preserve">Date: </w:t>
      </w:r>
      <w:r>
        <w:rPr>
          <w:rFonts w:ascii="Arial" w:cs="Arial" w:eastAsia="Arial" w:hAnsi="Arial"/>
        </w:rPr>
        <w:t xml:space="preserve">29 September 2026</w:t>
      </w:r>
    </w:p>
    <w:p>
      <w:pPr>
        <w:spacing w:before="600"/>
        <w:jc w:val="center"/>
      </w:pPr>
      <w:r>
        <w:rPr>
          <w:rFonts w:ascii="Arial" w:cs="Arial" w:eastAsia="Arial" w:hAnsi="Arial"/>
          <w:sz w:val="20"/>
          <w:szCs w:val="20"/>
        </w:rPr>
        <w:t xml:space="preserve">GitHub: https://github.com/41ss/AssureX-Claim-Engine</w:t>
      </w:r>
    </w:p>
    <w:p>
      <w:pPr>
        <w:spacing w:before="800"/>
      </w:pP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This file is the skeleton for the report the SRS asks for in section 1.10.1. Every heading below is one of the items the SRS lists, in the same order. Grey 'Team note' boxes explain what to write and where the facts are; yellow [TO FILL] marks need real content. Delete all notes and highlights before exporting to PDF. Numbers already written in come from files in the repo (named next to them) - if the code changes, re-run the script and update the number.</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In Google Docs: Insert &gt; Table of contents to regenerate this after editing. In Word: right-click &gt; Update field.</w:t>
      </w:r>
    </w:p>
    <w:p>
      <w:pPr>
        <w:pStyle w:val="Heading1"/>
        <w:pageBreakBefore/>
      </w:pPr>
      <w:r>
        <w:rPr>
          <w:rFonts w:ascii="Arial" w:cs="Arial" w:eastAsia="Arial" w:hAnsi="Arial"/>
        </w:rPr>
        <w:t xml:space="preserve">1. Introduction</w:t>
      </w:r>
    </w:p>
    <w:p>
      <w:pPr>
        <w:pStyle w:val="Heading2"/>
        <w:keepNext/>
      </w:pPr>
      <w:r>
        <w:rPr>
          <w:rFonts w:ascii="Arial" w:cs="Arial" w:eastAsia="Arial" w:hAnsi="Arial"/>
        </w:rPr>
        <w:t xml:space="preserve">1.1 Problem definition</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Half a page. What goes wrong when warranty claims are checked by hand: slow, inconsistent decisions, missed exclusions, duplicate claims, fraud with reused receipts. Use SRS 1.1 as the source but write it in your own words.</w:t>
      </w:r>
    </w:p>
    <w:p>
      <w:pPr>
        <w:spacing w:after="120"/>
      </w:pPr>
      <w:r>
        <w:rPr>
          <w:rFonts w:ascii="Arial" w:cs="Arial" w:eastAsia="Arial" w:hAnsi="Arial"/>
          <w:highlight w:val="yellow"/>
        </w:rPr>
        <w:t xml:space="preserve">[TO FILL: problem definition]</w:t>
      </w:r>
    </w:p>
    <w:p>
      <w:pPr>
        <w:pStyle w:val="Heading2"/>
        <w:keepNext/>
      </w:pPr>
      <w:r>
        <w:rPr>
          <w:rFonts w:ascii="Arial" w:cs="Arial" w:eastAsia="Arial" w:hAnsi="Arial"/>
        </w:rPr>
        <w:t xml:space="preserve">1.2 Background and business necessity</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Who has this problem (manufacturers, service centres), what it costs them, why automation helps. Mention the iWarranty reference platform only as background; the SRS says it must not be copied.</w:t>
      </w:r>
    </w:p>
    <w:p>
      <w:pPr>
        <w:spacing w:after="120"/>
      </w:pPr>
      <w:r>
        <w:rPr>
          <w:rFonts w:ascii="Arial" w:cs="Arial" w:eastAsia="Arial" w:hAnsi="Arial"/>
          <w:highlight w:val="yellow"/>
        </w:rPr>
        <w:t xml:space="preserve">[TO FILL: background and business necessity]</w:t>
      </w:r>
    </w:p>
    <w:p>
      <w:pPr>
        <w:pStyle w:val="Heading2"/>
        <w:keepNext/>
      </w:pPr>
      <w:r>
        <w:rPr>
          <w:rFonts w:ascii="Arial" w:cs="Arial" w:eastAsia="Arial" w:hAnsi="Arial"/>
        </w:rPr>
        <w:t xml:space="preserve">1.3 Proposed solution</w:t>
      </w:r>
    </w:p>
    <w:p>
      <w:pPr>
        <w:spacing w:after="120"/>
      </w:pPr>
      <w:r>
        <w:rPr>
          <w:rFonts w:ascii="Arial" w:cs="Arial" w:eastAsia="Arial" w:hAnsi="Arial"/>
        </w:rPr>
        <w:t xml:space="preserve">AssureX is a web application where a customer or service-centre employee registers a product, uploads the receipt and evidence, and submits a warranty claim. Each claim is checked two independent ways: a Python classification model reads the structured claim data, and a Google Teachable Machine image model reads a Claim Summary Card drawn from the same data. The application compares the two predictions and their confidence scores, applies the warranty rules for that product category, and returns Likely Valid, Likely Invalid or Manual Review Required with an explanation. Uncertain or conflicting claims go to a reviewer.</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Edit freely. Keep it to what the app really does on submission day.</w:t>
      </w:r>
    </w:p>
    <w:p>
      <w:pPr>
        <w:pStyle w:val="Heading2"/>
        <w:keepNext/>
      </w:pPr>
      <w:r>
        <w:rPr>
          <w:rFonts w:ascii="Arial" w:cs="Arial" w:eastAsia="Arial" w:hAnsi="Arial"/>
        </w:rPr>
        <w:t xml:space="preserve">1.4 Purpose of the document</w:t>
      </w:r>
    </w:p>
    <w:p>
      <w:pPr>
        <w:spacing w:after="120"/>
      </w:pPr>
      <w:r>
        <w:rPr>
          <w:rFonts w:ascii="Arial" w:cs="Arial" w:eastAsia="Arial" w:hAnsi="Arial"/>
          <w:highlight w:val="yellow"/>
        </w:rPr>
        <w:t xml:space="preserve">[TO FILL: purpose - who reads this report (evaluators, developers, service-centre staff) and what it covers]</w:t>
      </w:r>
    </w:p>
    <w:p>
      <w:pPr>
        <w:pStyle w:val="Heading2"/>
        <w:keepNext/>
      </w:pPr>
      <w:r>
        <w:rPr>
          <w:rFonts w:ascii="Arial" w:cs="Arial" w:eastAsia="Arial" w:hAnsi="Arial"/>
        </w:rPr>
        <w:t xml:space="preserve">1.5 Scope of the project</w:t>
      </w:r>
    </w:p>
    <w:p>
      <w:pPr>
        <w:spacing w:after="120"/>
      </w:pPr>
      <w:r>
        <w:rPr>
          <w:rFonts w:ascii="Arial" w:cs="Arial" w:eastAsia="Arial" w:hAnsi="Arial"/>
        </w:rPr>
        <w:t xml:space="preserve">In scope: account and role management, product and warranty records, document upload with OCR, claim submission and evaluation by both models, rule validation, manual review, dashboards, reports and export. Out of scope (SRS 1.4): integration with live manufacturer databases, payment systems or enterprise warranty platforms.</w:t>
      </w:r>
    </w:p>
    <w:p>
      <w:pPr>
        <w:spacing w:after="120"/>
      </w:pPr>
      <w:r>
        <w:rPr>
          <w:rFonts w:ascii="Arial" w:cs="Arial" w:eastAsia="Arial" w:hAnsi="Arial"/>
          <w:highlight w:val="yellow"/>
        </w:rPr>
        <w:t xml:space="preserve">[TO FILL: anything the team added or dropped]</w:t>
      </w:r>
    </w:p>
    <w:p>
      <w:pPr>
        <w:pStyle w:val="Heading2"/>
        <w:keepNext/>
      </w:pPr>
      <w:r>
        <w:rPr>
          <w:rFonts w:ascii="Arial" w:cs="Arial" w:eastAsia="Arial" w:hAnsi="Arial"/>
        </w:rPr>
        <w:t xml:space="preserve">1.6 Assumptions</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List what the system assumes. Starting points below - keep the true ones, add more.</w:t>
      </w:r>
    </w:p>
    <w:p>
      <w:pPr>
        <w:pStyle w:val="ListParagraph"/>
        <w:numPr>
          <w:ilvl w:val="0"/>
          <w:numId w:val="2"/>
        </w:numPr>
        <w:spacing w:after="60"/>
      </w:pPr>
      <w:r>
        <w:rPr>
          <w:rFonts w:ascii="Arial" w:cs="Arial" w:eastAsia="Arial" w:hAnsi="Arial"/>
        </w:rPr>
        <w:t xml:space="preserve">Warranty length is counted in 30-day months (warranty_months x 30 days).</w:t>
      </w:r>
    </w:p>
    <w:p>
      <w:pPr>
        <w:pStyle w:val="ListParagraph"/>
        <w:numPr>
          <w:ilvl w:val="0"/>
          <w:numId w:val="2"/>
        </w:numPr>
        <w:spacing w:after="60"/>
      </w:pPr>
      <w:r>
        <w:rPr>
          <w:rFonts w:ascii="Arial" w:cs="Arial" w:eastAsia="Arial" w:hAnsi="Arial"/>
        </w:rPr>
        <w:t xml:space="preserve">One product category maps to one policy file in policies/.</w:t>
      </w:r>
    </w:p>
    <w:p>
      <w:pPr>
        <w:pStyle w:val="ListParagraph"/>
        <w:numPr>
          <w:ilvl w:val="0"/>
          <w:numId w:val="2"/>
        </w:numPr>
        <w:spacing w:after="60"/>
      </w:pPr>
      <w:r>
        <w:rPr>
          <w:rFonts w:ascii="Arial" w:cs="Arial" w:eastAsia="Arial" w:hAnsi="Arial"/>
        </w:rPr>
        <w:t xml:space="preserve">The training dataset is synthetic: no real customer data was available or used.</w:t>
      </w:r>
    </w:p>
    <w:p>
      <w:pPr>
        <w:pStyle w:val="ListParagraph"/>
        <w:numPr>
          <w:ilvl w:val="0"/>
          <w:numId w:val="2"/>
        </w:numPr>
        <w:spacing w:after="60"/>
      </w:pPr>
      <w:r>
        <w:rPr>
          <w:rFonts w:ascii="Arial" w:cs="Arial" w:eastAsia="Arial" w:hAnsi="Arial"/>
        </w:rPr>
        <w:t xml:space="preserve">Uploaded receipts are clear enough for Tesseract OCR; the user corrects anything it misreads.</w:t>
      </w:r>
    </w:p>
    <w:p>
      <w:pPr>
        <w:spacing w:after="120"/>
      </w:pPr>
      <w:r>
        <w:rPr>
          <w:rFonts w:ascii="Arial" w:cs="Arial" w:eastAsia="Arial" w:hAnsi="Arial"/>
          <w:highlight w:val="yellow"/>
        </w:rPr>
        <w:t xml:space="preserve">[TO FILL: more assumptions]</w:t>
      </w:r>
    </w:p>
    <w:p>
      <w:pPr>
        <w:pStyle w:val="Heading2"/>
        <w:keepNext/>
      </w:pPr>
      <w:r>
        <w:rPr>
          <w:rFonts w:ascii="Arial" w:cs="Arial" w:eastAsia="Arial" w:hAnsi="Arial"/>
        </w:rPr>
        <w:t xml:space="preserve">1.7 Constraints</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From SRS 1.5 plus your own: dataset size and balance, synthetic data, differences between the two models' confidence, privacy of customer data, one-week build, TensorFlow size makes free hosting hard.</w:t>
      </w:r>
    </w:p>
    <w:p>
      <w:pPr>
        <w:spacing w:after="120"/>
      </w:pPr>
      <w:r>
        <w:rPr>
          <w:rFonts w:ascii="Arial" w:cs="Arial" w:eastAsia="Arial" w:hAnsi="Arial"/>
          <w:highlight w:val="yellow"/>
        </w:rPr>
        <w:t xml:space="preserve">[TO FILL: constraints]</w:t>
      </w:r>
    </w:p>
    <w:p>
      <w:pPr>
        <w:pStyle w:val="Heading1"/>
        <w:pageBreakBefore/>
      </w:pPr>
      <w:r>
        <w:rPr>
          <w:rFonts w:ascii="Arial" w:cs="Arial" w:eastAsia="Arial" w:hAnsi="Arial"/>
        </w:rPr>
        <w:t xml:space="preserve">2. Requirements</w:t>
      </w:r>
    </w:p>
    <w:p>
      <w:pPr>
        <w:pStyle w:val="Heading2"/>
        <w:keepNext/>
      </w:pPr>
      <w:r>
        <w:rPr>
          <w:rFonts w:ascii="Arial" w:cs="Arial" w:eastAsia="Arial" w:hAnsi="Arial"/>
        </w:rPr>
        <w:t xml:space="preserve">2.1 Functional requirements</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All 50 functional requirements from SRS 1.6. Fill the last two columns at the end, when the code is final: where it lives in the code and whether it is Done / Partial / Not done. Be honest - evaluators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26"/>
        <w:gridCol w:w="3100"/>
        <w:gridCol w:w="1400"/>
      </w:tblGrid>
      <w:tr>
        <w:trPr>
          <w:tblHeader/>
        </w:trPr>
        <w:tc>
          <w:tcPr>
            <w:tcW w:type="dxa" w:w="700"/>
            <w:shd w:fill="D9E2F3" w:color="auto" w:val="clear"/>
            <w:tcMar>
              <w:top w:type="dxa" w:w="60"/>
              <w:left w:type="dxa" w:w="100"/>
              <w:bottom w:type="dxa" w:w="60"/>
              <w:right w:type="dxa" w:w="100"/>
            </w:tcMar>
          </w:tcPr>
          <w:p>
            <w:r>
              <w:rPr>
                <w:rFonts w:ascii="Arial" w:cs="Arial" w:eastAsia="Arial" w:hAnsi="Arial"/>
                <w:b/>
                <w:bCs/>
                <w:sz w:val="18"/>
                <w:szCs w:val="18"/>
              </w:rPr>
              <w:t xml:space="preserve">No.</w:t>
            </w:r>
          </w:p>
        </w:tc>
        <w:tc>
          <w:tcPr>
            <w:tcW w:type="dxa" w:w="3826"/>
            <w:shd w:fill="D9E2F3" w:color="auto" w:val="clear"/>
            <w:tcMar>
              <w:top w:type="dxa" w:w="60"/>
              <w:left w:type="dxa" w:w="100"/>
              <w:bottom w:type="dxa" w:w="60"/>
              <w:right w:type="dxa" w:w="100"/>
            </w:tcMar>
          </w:tcPr>
          <w:p>
            <w:r>
              <w:rPr>
                <w:rFonts w:ascii="Arial" w:cs="Arial" w:eastAsia="Arial" w:hAnsi="Arial"/>
                <w:b/>
                <w:bCs/>
                <w:sz w:val="18"/>
                <w:szCs w:val="18"/>
              </w:rPr>
              <w:t xml:space="preserve">Requirement (SRS 1.6)</w:t>
            </w:r>
          </w:p>
        </w:tc>
        <w:tc>
          <w:tcPr>
            <w:tcW w:type="dxa" w:w="3100"/>
            <w:shd w:fill="D9E2F3" w:color="auto" w:val="clear"/>
            <w:tcMar>
              <w:top w:type="dxa" w:w="60"/>
              <w:left w:type="dxa" w:w="100"/>
              <w:bottom w:type="dxa" w:w="60"/>
              <w:right w:type="dxa" w:w="100"/>
            </w:tcMar>
          </w:tcPr>
          <w:p>
            <w:r>
              <w:rPr>
                <w:rFonts w:ascii="Arial" w:cs="Arial" w:eastAsia="Arial" w:hAnsi="Arial"/>
                <w:b/>
                <w:bCs/>
                <w:sz w:val="18"/>
                <w:szCs w:val="18"/>
              </w:rPr>
              <w:t xml:space="preserve">Where implemented</w:t>
            </w:r>
          </w:p>
        </w:tc>
        <w:tc>
          <w:tcPr>
            <w:tcW w:type="dxa" w:w="1400"/>
            <w:shd w:fill="D9E2F3" w:color="auto"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User Registration and Authentication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User Profile Management</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Product Registration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iv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Warranty Record Management</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Receipt and Invoice Upload</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vi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Receipt Scanning and Data Extraction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vii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Extracted Data Verification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viii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Warranty Tracking</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ix</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Warranty Expiry Alerts</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Claim Registration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Claim Information Collection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Fault and Damage Evidence Upload</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Repair History Management</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xiv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Document Organization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Data Validation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xvi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Data Pre-Processing</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xvii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Common Warranty Claim Dataset</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xviii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Python Classification Model</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xix</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Python Confidence Score Generation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Claim Summary Card Generation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Google Teachable Machine Classification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Model Prediction Comparison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Confidence Score Comparison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xxiv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Model Consistency Status</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Warranty Rule Validation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xxvi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Configurable Warranty Policies</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xxvii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Serial-Number Verification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xxviii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Contradiction Detection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xxix</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Missing Document Detection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Duplicate Claim Detection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Document Duplicate Detection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AI-Generated Claim Summary</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Claim Preparation Assistance</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xxxiv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Final Claim Decision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Decision Explanation</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xxxvi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Manual Review Workflow</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xxxvii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Reviewer Comments and Decision Override</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xxxviii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Claim Status Tracking</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xxxix</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Notification and Alerts</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Claim Dashboard</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Administrator Dashboard</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Search and Filtering</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Data Analysis and Reporting</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xliv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Downloadable Claim Report</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xlv</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Data Export</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xlvi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Data Storage</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xlvii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Audit Trail</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xlviii</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Model Version Tracking</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xlix</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Error Handling</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700"/>
            <w:tcMar>
              <w:top w:type="dxa" w:w="60"/>
              <w:left w:type="dxa" w:w="100"/>
              <w:bottom w:type="dxa" w:w="60"/>
              <w:right w:type="dxa" w:w="100"/>
            </w:tcMar>
          </w:tcPr>
          <w:p>
            <w:r>
              <w:rPr>
                <w:rFonts w:ascii="Arial" w:cs="Arial" w:eastAsia="Arial" w:hAnsi="Arial"/>
                <w:b w:val="false"/>
                <w:bCs w:val="false"/>
                <w:sz w:val="18"/>
                <w:szCs w:val="18"/>
              </w:rPr>
              <w:t xml:space="preserve">l</w:t>
            </w:r>
          </w:p>
        </w:tc>
        <w:tc>
          <w:tcPr>
            <w:tcW w:type="dxa" w:w="3826"/>
            <w:tcMar>
              <w:top w:type="dxa" w:w="60"/>
              <w:left w:type="dxa" w:w="100"/>
              <w:bottom w:type="dxa" w:w="60"/>
              <w:right w:type="dxa" w:w="100"/>
            </w:tcMar>
          </w:tcPr>
          <w:p>
            <w:r>
              <w:rPr>
                <w:rFonts w:ascii="Arial" w:cs="Arial" w:eastAsia="Arial" w:hAnsi="Arial"/>
                <w:b w:val="false"/>
                <w:bCs w:val="false"/>
                <w:sz w:val="18"/>
                <w:szCs w:val="18"/>
              </w:rPr>
              <w:t xml:space="preserve">Monitoring and Anomaly Alerts</w:t>
            </w:r>
          </w:p>
        </w:tc>
        <w:tc>
          <w:tcPr>
            <w:tcW w:type="dxa" w:w="31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bl>
    <w:p>
      <w:pPr>
        <w:pStyle w:val="Heading2"/>
        <w:keepNext/>
      </w:pPr>
      <w:r>
        <w:rPr>
          <w:rFonts w:ascii="Arial" w:cs="Arial" w:eastAsia="Arial" w:hAnsi="Arial"/>
        </w:rP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shd w:fill="D9E2F3" w:color="auto" w:val="clear"/>
            <w:tcMar>
              <w:top w:type="dxa" w:w="60"/>
              <w:left w:type="dxa" w:w="100"/>
              <w:bottom w:type="dxa" w:w="60"/>
              <w:right w:type="dxa" w:w="100"/>
            </w:tcMar>
          </w:tcPr>
          <w:p>
            <w:r>
              <w:rPr>
                <w:rFonts w:ascii="Arial" w:cs="Arial" w:eastAsia="Arial" w:hAnsi="Arial"/>
                <w:b/>
                <w:bCs/>
                <w:sz w:val="18"/>
                <w:szCs w:val="18"/>
              </w:rPr>
              <w:t xml:space="preserve">Requirement</w:t>
            </w:r>
          </w:p>
        </w:tc>
        <w:tc>
          <w:tcPr>
            <w:tcW w:type="dxa" w:w="3000"/>
            <w:shd w:fill="D9E2F3" w:color="auto" w:val="clear"/>
            <w:tcMar>
              <w:top w:type="dxa" w:w="60"/>
              <w:left w:type="dxa" w:w="100"/>
              <w:bottom w:type="dxa" w:w="60"/>
              <w:right w:type="dxa" w:w="100"/>
            </w:tcMar>
          </w:tcPr>
          <w:p>
            <w:r>
              <w:rPr>
                <w:rFonts w:ascii="Arial" w:cs="Arial" w:eastAsia="Arial" w:hAnsi="Arial"/>
                <w:b/>
                <w:bCs/>
                <w:sz w:val="18"/>
                <w:szCs w:val="18"/>
              </w:rPr>
              <w:t xml:space="preserve">Target (SRS 1.7)</w:t>
            </w:r>
          </w:p>
        </w:tc>
        <w:tc>
          <w:tcPr>
            <w:tcW w:type="dxa" w:w="4226"/>
            <w:shd w:fill="D9E2F3" w:color="auto" w:val="clear"/>
            <w:tcMar>
              <w:top w:type="dxa" w:w="60"/>
              <w:left w:type="dxa" w:w="100"/>
              <w:bottom w:type="dxa" w:w="60"/>
              <w:right w:type="dxa" w:w="100"/>
            </w:tcMar>
          </w:tcPr>
          <w:p>
            <w:r>
              <w:rPr>
                <w:rFonts w:ascii="Arial" w:cs="Arial" w:eastAsia="Arial" w:hAnsi="Arial"/>
                <w:b/>
                <w:bCs/>
                <w:sz w:val="18"/>
                <w:szCs w:val="18"/>
              </w:rPr>
              <w:t xml:space="preserve">How we meet it / measured result</w:t>
            </w:r>
          </w:p>
        </w:tc>
      </w:tr>
      <w:tr>
        <w:tc>
          <w:tcPr>
            <w:tcW w:type="dxa" w:w="1800"/>
            <w:tcMar>
              <w:top w:type="dxa" w:w="60"/>
              <w:left w:type="dxa" w:w="100"/>
              <w:bottom w:type="dxa" w:w="60"/>
              <w:right w:type="dxa" w:w="100"/>
            </w:tcMar>
          </w:tcPr>
          <w:p>
            <w:r>
              <w:rPr>
                <w:rFonts w:ascii="Arial" w:cs="Arial" w:eastAsia="Arial" w:hAnsi="Arial"/>
                <w:b w:val="false"/>
                <w:bCs w:val="false"/>
                <w:sz w:val="18"/>
                <w:szCs w:val="18"/>
              </w:rPr>
              <w:t xml:space="preserve">Performance</w:t>
            </w:r>
          </w:p>
        </w:tc>
        <w:tc>
          <w:tcPr>
            <w:tcW w:type="dxa" w:w="3000"/>
            <w:tcMar>
              <w:top w:type="dxa" w:w="60"/>
              <w:left w:type="dxa" w:w="100"/>
              <w:bottom w:type="dxa" w:w="60"/>
              <w:right w:type="dxa" w:w="100"/>
            </w:tcMar>
          </w:tcPr>
          <w:p>
            <w:r>
              <w:rPr>
                <w:rFonts w:ascii="Arial" w:cs="Arial" w:eastAsia="Arial" w:hAnsi="Arial"/>
                <w:b w:val="false"/>
                <w:bCs w:val="false"/>
                <w:sz w:val="18"/>
                <w:szCs w:val="18"/>
              </w:rPr>
              <w:t xml:space="preserve">Both predictions within 5 seconds</w:t>
            </w:r>
          </w:p>
        </w:tc>
        <w:tc>
          <w:tcPr>
            <w:tcW w:type="dxa" w:w="4226"/>
            <w:tcMar>
              <w:top w:type="dxa" w:w="60"/>
              <w:left w:type="dxa" w:w="100"/>
              <w:bottom w:type="dxa" w:w="60"/>
              <w:right w:type="dxa" w:w="100"/>
            </w:tcMar>
          </w:tcPr>
          <w:p>
            <w:r>
              <w:rPr>
                <w:rFonts w:ascii="Arial" w:cs="Arial" w:eastAsia="Arial" w:hAnsi="Arial"/>
                <w:b w:val="false"/>
                <w:bCs w:val="false"/>
                <w:sz w:val="18"/>
                <w:szCs w:val="18"/>
              </w:rPr>
              <w:t xml:space="preserve">Teachable Machine: about 0.2 s per card (reports/teachable_evaluation.md). [TO FILL: full claim time]</w:t>
            </w:r>
          </w:p>
        </w:tc>
      </w:tr>
      <w:tr>
        <w:tc>
          <w:tcPr>
            <w:tcW w:type="dxa" w:w="1800"/>
            <w:tcMar>
              <w:top w:type="dxa" w:w="60"/>
              <w:left w:type="dxa" w:w="100"/>
              <w:bottom w:type="dxa" w:w="60"/>
              <w:right w:type="dxa" w:w="100"/>
            </w:tcMar>
          </w:tcPr>
          <w:p>
            <w:r>
              <w:rPr>
                <w:rFonts w:ascii="Arial" w:cs="Arial" w:eastAsia="Arial" w:hAnsi="Arial"/>
                <w:b w:val="false"/>
                <w:bCs w:val="false"/>
                <w:sz w:val="18"/>
                <w:szCs w:val="18"/>
              </w:rPr>
              <w:t xml:space="preserve">Scalability</w:t>
            </w:r>
          </w:p>
        </w:tc>
        <w:tc>
          <w:tcPr>
            <w:tcW w:type="dxa" w:w="3000"/>
            <w:tcMar>
              <w:top w:type="dxa" w:w="60"/>
              <w:left w:type="dxa" w:w="100"/>
              <w:bottom w:type="dxa" w:w="60"/>
              <w:right w:type="dxa" w:w="100"/>
            </w:tcMar>
          </w:tcPr>
          <w:p>
            <w:r>
              <w:rPr>
                <w:rFonts w:ascii="Arial" w:cs="Arial" w:eastAsia="Arial" w:hAnsi="Arial"/>
                <w:b w:val="false"/>
                <w:bCs w:val="false"/>
                <w:sz w:val="18"/>
                <w:szCs w:val="18"/>
              </w:rPr>
              <w:t xml:space="preserve">10,000+ claims, many manufacturers and users</w:t>
            </w:r>
          </w:p>
        </w:tc>
        <w:tc>
          <w:tcPr>
            <w:tcW w:type="dxa" w:w="4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800"/>
            <w:tcMar>
              <w:top w:type="dxa" w:w="60"/>
              <w:left w:type="dxa" w:w="100"/>
              <w:bottom w:type="dxa" w:w="60"/>
              <w:right w:type="dxa" w:w="100"/>
            </w:tcMar>
          </w:tcPr>
          <w:p>
            <w:r>
              <w:rPr>
                <w:rFonts w:ascii="Arial" w:cs="Arial" w:eastAsia="Arial" w:hAnsi="Arial"/>
                <w:b w:val="false"/>
                <w:bCs w:val="false"/>
                <w:sz w:val="18"/>
                <w:szCs w:val="18"/>
              </w:rPr>
              <w:t xml:space="preserve">Usability</w:t>
            </w:r>
          </w:p>
        </w:tc>
        <w:tc>
          <w:tcPr>
            <w:tcW w:type="dxa" w:w="3000"/>
            <w:tcMar>
              <w:top w:type="dxa" w:w="60"/>
              <w:left w:type="dxa" w:w="100"/>
              <w:bottom w:type="dxa" w:w="60"/>
              <w:right w:type="dxa" w:w="100"/>
            </w:tcMar>
          </w:tcPr>
          <w:p>
            <w:r>
              <w:rPr>
                <w:rFonts w:ascii="Arial" w:cs="Arial" w:eastAsia="Arial" w:hAnsi="Arial"/>
                <w:b w:val="false"/>
                <w:bCs w:val="false"/>
                <w:sz w:val="18"/>
                <w:szCs w:val="18"/>
              </w:rPr>
              <w:t xml:space="preserve">Intuitive web UI for all four roles</w:t>
            </w:r>
          </w:p>
        </w:tc>
        <w:tc>
          <w:tcPr>
            <w:tcW w:type="dxa" w:w="4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800"/>
            <w:tcMar>
              <w:top w:type="dxa" w:w="60"/>
              <w:left w:type="dxa" w:w="100"/>
              <w:bottom w:type="dxa" w:w="60"/>
              <w:right w:type="dxa" w:w="100"/>
            </w:tcMar>
          </w:tcPr>
          <w:p>
            <w:r>
              <w:rPr>
                <w:rFonts w:ascii="Arial" w:cs="Arial" w:eastAsia="Arial" w:hAnsi="Arial"/>
                <w:b w:val="false"/>
                <w:bCs w:val="false"/>
                <w:sz w:val="18"/>
                <w:szCs w:val="18"/>
              </w:rPr>
              <w:t xml:space="preserve">Accuracy</w:t>
            </w:r>
          </w:p>
        </w:tc>
        <w:tc>
          <w:tcPr>
            <w:tcW w:type="dxa" w:w="3000"/>
            <w:tcMar>
              <w:top w:type="dxa" w:w="60"/>
              <w:left w:type="dxa" w:w="100"/>
              <w:bottom w:type="dxa" w:w="60"/>
              <w:right w:type="dxa" w:w="100"/>
            </w:tcMar>
          </w:tcPr>
          <w:p>
            <w:r>
              <w:rPr>
                <w:rFonts w:ascii="Arial" w:cs="Arial" w:eastAsia="Arial" w:hAnsi="Arial"/>
                <w:b w:val="false"/>
                <w:bCs w:val="false"/>
                <w:sz w:val="18"/>
                <w:szCs w:val="18"/>
              </w:rPr>
              <w:t xml:space="preserve">&gt;= 85% on unseen test claims for both models</w:t>
            </w:r>
          </w:p>
        </w:tc>
        <w:tc>
          <w:tcPr>
            <w:tcW w:type="dxa" w:w="4226"/>
            <w:tcMar>
              <w:top w:type="dxa" w:w="60"/>
              <w:left w:type="dxa" w:w="100"/>
              <w:bottom w:type="dxa" w:w="60"/>
              <w:right w:type="dxa" w:w="100"/>
            </w:tcMar>
          </w:tcPr>
          <w:p>
            <w:r>
              <w:rPr>
                <w:rFonts w:ascii="Arial" w:cs="Arial" w:eastAsia="Arial" w:hAnsi="Arial"/>
                <w:b w:val="false"/>
                <w:bCs w:val="false"/>
                <w:sz w:val="18"/>
                <w:szCs w:val="18"/>
              </w:rPr>
              <w:t xml:space="preserve">Python 95.11%, Teachable Machine 90.67% (test split)</w:t>
            </w:r>
          </w:p>
        </w:tc>
      </w:tr>
      <w:tr>
        <w:tc>
          <w:tcPr>
            <w:tcW w:type="dxa" w:w="1800"/>
            <w:tcMar>
              <w:top w:type="dxa" w:w="60"/>
              <w:left w:type="dxa" w:w="100"/>
              <w:bottom w:type="dxa" w:w="60"/>
              <w:right w:type="dxa" w:w="100"/>
            </w:tcMar>
          </w:tcPr>
          <w:p>
            <w:r>
              <w:rPr>
                <w:rFonts w:ascii="Arial" w:cs="Arial" w:eastAsia="Arial" w:hAnsi="Arial"/>
                <w:b w:val="false"/>
                <w:bCs w:val="false"/>
                <w:sz w:val="18"/>
                <w:szCs w:val="18"/>
              </w:rPr>
              <w:t xml:space="preserve">Availability</w:t>
            </w:r>
          </w:p>
        </w:tc>
        <w:tc>
          <w:tcPr>
            <w:tcW w:type="dxa" w:w="3000"/>
            <w:tcMar>
              <w:top w:type="dxa" w:w="60"/>
              <w:left w:type="dxa" w:w="100"/>
              <w:bottom w:type="dxa" w:w="60"/>
              <w:right w:type="dxa" w:w="100"/>
            </w:tcMar>
          </w:tcPr>
          <w:p>
            <w:r>
              <w:rPr>
                <w:rFonts w:ascii="Arial" w:cs="Arial" w:eastAsia="Arial" w:hAnsi="Arial"/>
                <w:b w:val="false"/>
                <w:bCs w:val="false"/>
                <w:sz w:val="18"/>
                <w:szCs w:val="18"/>
              </w:rPr>
              <w:t xml:space="preserve">99% uptime in business hours</w:t>
            </w:r>
          </w:p>
        </w:tc>
        <w:tc>
          <w:tcPr>
            <w:tcW w:type="dxa" w:w="4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bl>
    <w:p>
      <w:pPr>
        <w:pStyle w:val="Heading1"/>
        <w:pageBreakBefore/>
      </w:pPr>
      <w:r>
        <w:rPr>
          <w:rFonts w:ascii="Arial" w:cs="Arial" w:eastAsia="Arial" w:hAnsi="Arial"/>
        </w:rPr>
        <w:t xml:space="preserve">3. System design</w:t>
      </w:r>
    </w:p>
    <w:p>
      <w:pPr>
        <w:pStyle w:val="Heading2"/>
        <w:keepNext/>
      </w:pPr>
      <w:r>
        <w:rPr>
          <w:rFonts w:ascii="Arial" w:cs="Arial" w:eastAsia="Arial" w:hAnsi="Arial"/>
        </w:rPr>
        <w:t xml:space="preserve">3.1 Application architecture</w:t>
      </w:r>
    </w:p>
    <w:p>
      <w:pPr>
        <w:spacing w:after="120"/>
      </w:pPr>
      <w:r>
        <w:rPr>
          <w:rFonts w:ascii="Arial" w:cs="Arial" w:eastAsia="Arial" w:hAnsi="Arial"/>
        </w:rPr>
        <w:t xml:space="preserve">FastAPI serves the Jinja pages and the API. Claim evaluation runs in-process: features are built once, then sent separately to the Python model and to the card renderer and Teachable Machine model. The decision engine reads rules from policies/*.yaml and thresholds from config/thresholds.yaml, so they can change without code changes. Data is stored in SQLite through SQLAlchemy.</w:t>
      </w:r>
    </w:p>
    <w:p>
      <w:pPr>
        <w:keepNext/>
        <w:spacing w:before="120"/>
        <w:jc w:val="center"/>
      </w:pPr>
      <w:r>
        <w:drawing>
          <wp:inline distT="0" distB="0" distL="0" distR="0">
            <wp:extent cx="54102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10200" cy="74961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1: Application architecture</w:t>
      </w:r>
      <w:r>
        <w:rPr>
          <w:rFonts w:ascii="Arial" w:cs="Arial" w:eastAsia="Arial" w:hAnsi="Arial"/>
          <w:i/>
          <w:iCs/>
          <w:color w:val="888888"/>
          <w:sz w:val="16"/>
          <w:szCs w:val="16"/>
        </w:rPr>
        <w:t xml:space="preserve">  (source: documentation/diagrams/architecture.mmd)</w:t>
      </w:r>
    </w:p>
    <w:p>
      <w:pPr>
        <w:pStyle w:val="Heading2"/>
        <w:keepNext/>
      </w:pPr>
      <w:r>
        <w:rPr>
          <w:rFonts w:ascii="Arial" w:cs="Arial" w:eastAsia="Arial" w:hAnsi="Arial"/>
        </w:rPr>
        <w:t xml:space="preserve">3.2 Module descriptions</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Fill the owner column once the team settles who presents what. Each member must be able to explain their modules (SRS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526"/>
        <w:gridCol w:w="1400"/>
      </w:tblGrid>
      <w:tr>
        <w:trPr>
          <w:tblHeader/>
        </w:trPr>
        <w:tc>
          <w:tcPr>
            <w:tcW w:type="dxa" w:w="1700"/>
            <w:shd w:fill="D9E2F3" w:color="auto" w:val="clear"/>
            <w:tcMar>
              <w:top w:type="dxa" w:w="60"/>
              <w:left w:type="dxa" w:w="100"/>
              <w:bottom w:type="dxa" w:w="60"/>
              <w:right w:type="dxa" w:w="100"/>
            </w:tcMar>
          </w:tcPr>
          <w:p>
            <w:r>
              <w:rPr>
                <w:rFonts w:ascii="Arial" w:cs="Arial" w:eastAsia="Arial" w:hAnsi="Arial"/>
                <w:b/>
                <w:bCs/>
                <w:sz w:val="18"/>
                <w:szCs w:val="18"/>
              </w:rPr>
              <w:t xml:space="preserve">Module</w:t>
            </w:r>
          </w:p>
        </w:tc>
        <w:tc>
          <w:tcPr>
            <w:tcW w:type="dxa" w:w="2400"/>
            <w:shd w:fill="D9E2F3" w:color="auto" w:val="clear"/>
            <w:tcMar>
              <w:top w:type="dxa" w:w="60"/>
              <w:left w:type="dxa" w:w="100"/>
              <w:bottom w:type="dxa" w:w="60"/>
              <w:right w:type="dxa" w:w="100"/>
            </w:tcMar>
          </w:tcPr>
          <w:p>
            <w:r>
              <w:rPr>
                <w:rFonts w:ascii="Arial" w:cs="Arial" w:eastAsia="Arial" w:hAnsi="Arial"/>
                <w:b/>
                <w:bCs/>
                <w:sz w:val="18"/>
                <w:szCs w:val="18"/>
              </w:rPr>
              <w:t xml:space="preserve">Path</w:t>
            </w:r>
          </w:p>
        </w:tc>
        <w:tc>
          <w:tcPr>
            <w:tcW w:type="dxa" w:w="3526"/>
            <w:shd w:fill="D9E2F3" w:color="auto" w:val="clear"/>
            <w:tcMar>
              <w:top w:type="dxa" w:w="60"/>
              <w:left w:type="dxa" w:w="100"/>
              <w:bottom w:type="dxa" w:w="60"/>
              <w:right w:type="dxa" w:w="100"/>
            </w:tcMar>
          </w:tcPr>
          <w:p>
            <w:r>
              <w:rPr>
                <w:rFonts w:ascii="Arial" w:cs="Arial" w:eastAsia="Arial" w:hAnsi="Arial"/>
                <w:b/>
                <w:bCs/>
                <w:sz w:val="18"/>
                <w:szCs w:val="18"/>
              </w:rPr>
              <w:t xml:space="preserve">What it does</w:t>
            </w:r>
          </w:p>
        </w:tc>
        <w:tc>
          <w:tcPr>
            <w:tcW w:type="dxa" w:w="1400"/>
            <w:shd w:fill="D9E2F3" w:color="auto" w:val="clear"/>
            <w:tcMar>
              <w:top w:type="dxa" w:w="60"/>
              <w:left w:type="dxa" w:w="100"/>
              <w:bottom w:type="dxa" w:w="60"/>
              <w:right w:type="dxa" w:w="100"/>
            </w:tcMar>
          </w:tcPr>
          <w:p>
            <w:r>
              <w:rPr>
                <w:rFonts w:ascii="Arial" w:cs="Arial" w:eastAsia="Arial" w:hAnsi="Arial"/>
                <w:b/>
                <w:bCs/>
                <w:sz w:val="18"/>
                <w:szCs w:val="18"/>
              </w:rPr>
              <w:t xml:space="preserve">Owner</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Web pages</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templates/, static/</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All screens, shared app shell, charts, filters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Routes</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src/platform/</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HTTP endpoints for accounts, products, documents, claims, review, admin</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Data model</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src/core/models.py, db.py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Database tables and sessions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Contracts</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src/core/contracts.py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Shapes passed between modules: ClaimFeatures, ModelPrediction, DecisionResult</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Pipeline</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src/core/pipeline.py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Runs one claim through both models and the decision engine</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OCR</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src/ml/ocr.py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Reads receipt text with Tesseract and pulls out fields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Pre-processing</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src/ml/features.py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Turns database records into ClaimFeatures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Python model</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src/ml/predict.py, src/ml/scripts/train_model.py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Training and prediction for the tabular classifier</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Claim Summary Card</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src/ml/card.py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Draws the card image from ClaimFeatures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Teachable Machine</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src/teachable/predict.py, evaluate.py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Loads the exported model, classifies cards, evaluation report</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Dates</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src/teachable/dates.py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Date parsing in several formats, warranty status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Decision engine</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src/decision/engine.py</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Model comparison, rules, contradictions, final decision, explanation</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Dataset generator</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dataset_generator/</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Generates the 1,500 claims, splits, cards and statistics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Policies and config</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policies/, config/</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Warranty rules per category, comparison thresholds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1700"/>
            <w:tcMar>
              <w:top w:type="dxa" w:w="60"/>
              <w:left w:type="dxa" w:w="100"/>
              <w:bottom w:type="dxa" w:w="60"/>
              <w:right w:type="dxa" w:w="100"/>
            </w:tcMar>
          </w:tcPr>
          <w:p>
            <w:r>
              <w:rPr>
                <w:rFonts w:ascii="Arial" w:cs="Arial" w:eastAsia="Arial" w:hAnsi="Arial"/>
                <w:b w:val="false"/>
                <w:bCs w:val="false"/>
                <w:sz w:val="18"/>
                <w:szCs w:val="18"/>
              </w:rPr>
              <w:t xml:space="preserve">Database scripts</w:t>
            </w:r>
          </w:p>
        </w:tc>
        <w:tc>
          <w:tcPr>
            <w:tcW w:type="dxa" w:w="2400"/>
            <w:tcMar>
              <w:top w:type="dxa" w:w="60"/>
              <w:left w:type="dxa" w:w="100"/>
              <w:bottom w:type="dxa" w:w="60"/>
              <w:right w:type="dxa" w:w="100"/>
            </w:tcMar>
          </w:tcPr>
          <w:p>
            <w:r>
              <w:rPr>
                <w:rFonts w:ascii="Arial" w:cs="Arial" w:eastAsia="Arial" w:hAnsi="Arial"/>
                <w:b w:val="false"/>
                <w:bCs w:val="false"/>
                <w:sz w:val="18"/>
                <w:szCs w:val="18"/>
              </w:rPr>
              <w:t xml:space="preserve">database/</w:t>
            </w:r>
          </w:p>
        </w:tc>
        <w:tc>
          <w:tcPr>
            <w:tcW w:type="dxa" w:w="3526"/>
            <w:tcMar>
              <w:top w:type="dxa" w:w="60"/>
              <w:left w:type="dxa" w:w="100"/>
              <w:bottom w:type="dxa" w:w="60"/>
              <w:right w:type="dxa" w:w="100"/>
            </w:tcMar>
          </w:tcPr>
          <w:p>
            <w:r>
              <w:rPr>
                <w:rFonts w:ascii="Arial" w:cs="Arial" w:eastAsia="Arial" w:hAnsi="Arial"/>
                <w:b w:val="false"/>
                <w:bCs w:val="false"/>
                <w:sz w:val="18"/>
                <w:szCs w:val="18"/>
              </w:rPr>
              <w:t xml:space="preserve">Create tables, seed demo users, products and claims</w:t>
            </w:r>
          </w:p>
        </w:tc>
        <w:tc>
          <w:tcPr>
            <w:tcW w:type="dxa" w:w="14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bl>
    <w:p>
      <w:pPr>
        <w:pStyle w:val="Heading2"/>
        <w:keepNext/>
      </w:pPr>
      <w:r>
        <w:rPr>
          <w:rFonts w:ascii="Arial" w:cs="Arial" w:eastAsia="Arial" w:hAnsi="Arial"/>
        </w:rPr>
        <w:t xml:space="preserve">3.3 Database design</w:t>
      </w:r>
    </w:p>
    <w:p>
      <w:pPr>
        <w:spacing w:after="120"/>
      </w:pPr>
      <w:r>
        <w:rPr>
          <w:rFonts w:ascii="Arial" w:cs="Arial" w:eastAsia="Arial" w:hAnsi="Arial"/>
        </w:rPr>
        <w:t xml:space="preserve">Relational database (SQLite via SQLAlchemy). Thirteen tables: users, products, warranties, documents, claims, repair_records, model_versions, predictions, rule_results, review_actions, notifications, alerts and audit_log. Every prediction row points to the model_versions row of the model that made it (SRS xlviii), so retraining never changes old results. Documents keep a SHA-256 hash for duplicate detection (SRS xxxi).</w:t>
      </w:r>
    </w:p>
    <w:p>
      <w:pPr>
        <w:keepNext/>
        <w:spacing w:before="120"/>
        <w:jc w:val="center"/>
      </w:pPr>
      <w:r>
        <w:drawing>
          <wp:inline distT="0" distB="0" distL="0" distR="0">
            <wp:extent cx="5734050" cy="5105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51054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2: Entity-relationship diagram (main columns only)</w:t>
      </w:r>
      <w:r>
        <w:rPr>
          <w:rFonts w:ascii="Arial" w:cs="Arial" w:eastAsia="Arial" w:hAnsi="Arial"/>
          <w:i/>
          <w:iCs/>
          <w:color w:val="888888"/>
          <w:sz w:val="16"/>
          <w:szCs w:val="16"/>
        </w:rPr>
        <w:t xml:space="preserve">  (source: documentation/diagrams/database_er.mmd)</w:t>
      </w:r>
    </w:p>
    <w:p>
      <w:pPr>
        <w:pStyle w:val="Heading2"/>
        <w:keepNext/>
      </w:pPr>
      <w:r>
        <w:rPr>
          <w:rFonts w:ascii="Arial" w:cs="Arial" w:eastAsia="Arial" w:hAnsi="Arial"/>
        </w:rPr>
        <w:t xml:space="preserve">3.4 Data dictionary</w:t>
      </w:r>
    </w:p>
    <w:p>
      <w:pPr>
        <w:pStyle w:val="Heading3"/>
        <w:keepNext/>
      </w:pPr>
      <w:r>
        <w:rPr>
          <w:rFonts w:ascii="Arial" w:cs="Arial" w:eastAsia="Arial" w:hAnsi="Arial"/>
        </w:rPr>
        <w:t xml:space="preserve">Claim dataset fields</w:t>
      </w:r>
    </w:p>
    <w:p>
      <w:pPr>
        <w:spacing w:after="120"/>
      </w:pPr>
      <w:r>
        <w:rPr>
          <w:rFonts w:ascii="Arial" w:cs="Arial" w:eastAsia="Arial" w:hAnsi="Arial"/>
        </w:rPr>
        <w:t xml:space="preserve">Source: data/data_dictionary.md. The same fields are used in the CSV rows, the ClaimFeatures object and the Claim Summary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4826"/>
      </w:tblGrid>
      <w:tr>
        <w:trPr>
          <w:tblHeader/>
        </w:trPr>
        <w:tc>
          <w:tcPr>
            <w:tcW w:type="dxa" w:w="3300"/>
            <w:shd w:fill="D9E2F3" w:color="auto"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900"/>
            <w:shd w:fill="D9E2F3" w:color="auto"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4826"/>
            <w:shd w:fill="D9E2F3" w:color="auto" w:val="clear"/>
            <w:tcMar>
              <w:top w:type="dxa" w:w="60"/>
              <w:left w:type="dxa" w:w="100"/>
              <w:bottom w:type="dxa" w:w="60"/>
              <w:right w:type="dxa" w:w="100"/>
            </w:tcMar>
          </w:tcPr>
          <w:p>
            <w:r>
              <w:rPr>
                <w:rFonts w:ascii="Arial" w:cs="Arial" w:eastAsia="Arial" w:hAnsi="Arial"/>
                <w:b/>
                <w:bCs/>
                <w:sz w:val="18"/>
                <w:szCs w:val="18"/>
              </w:rPr>
              <w:t xml:space="preserve">Meaning</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claim_code</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Unique claim ID, CLM-#####</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product_category</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consumer_electronics, mobile_devices or small_appliances</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product_age_days</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Days from purchase to the claim</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warranty_months</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Coverage length from the category policy (12 or 24)</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warranty_days_left</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warranty_months x 30 - product_age_days; negative once expired</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fault_category</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Reported fault</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days_purchase_to_fault</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Days from purchase to fault; negative is a contradiction</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previous_repairs</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Number of earlier repairs</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product_replaced_before</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Product already replaced once</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physical_damage / water_damage</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Excluded damage flags</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receipt / warranty_card / product_image / repair_report _present</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Which documents are attached</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serial_matches</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Entered serial matches the documents</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missing_documents</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Mandatory documents missing, per the category policy</w:t>
            </w:r>
          </w:p>
        </w:tc>
      </w:tr>
      <w:tr>
        <w:tc>
          <w:tcPr>
            <w:tcW w:type="dxa" w:w="3300"/>
            <w:tcMar>
              <w:top w:type="dxa" w:w="60"/>
              <w:left w:type="dxa" w:w="100"/>
              <w:bottom w:type="dxa" w:w="60"/>
              <w:right w:type="dxa" w:w="100"/>
            </w:tcMar>
          </w:tcPr>
          <w:p>
            <w:r>
              <w:rPr>
                <w:rFonts w:ascii="Arial" w:cs="Arial" w:eastAsia="Arial" w:hAnsi="Arial"/>
                <w:b w:val="false"/>
                <w:bCs w:val="false"/>
                <w:sz w:val="18"/>
                <w:szCs w:val="18"/>
              </w:rPr>
              <w:t xml:space="preserve">label</w:t>
            </w:r>
          </w:p>
        </w:tc>
        <w:tc>
          <w:tcPr>
            <w:tcW w:type="dxa" w:w="900"/>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4826"/>
            <w:tcMar>
              <w:top w:type="dxa" w:w="60"/>
              <w:left w:type="dxa" w:w="100"/>
              <w:bottom w:type="dxa" w:w="60"/>
              <w:right w:type="dxa" w:w="100"/>
            </w:tcMar>
          </w:tcPr>
          <w:p>
            <w:r>
              <w:rPr>
                <w:rFonts w:ascii="Arial" w:cs="Arial" w:eastAsia="Arial" w:hAnsi="Arial"/>
                <w:b w:val="false"/>
                <w:bCs w:val="false"/>
                <w:sz w:val="18"/>
                <w:szCs w:val="18"/>
              </w:rPr>
              <w:t xml:space="preserve">Valid Claim, Invalid Claim or Manual Review</w:t>
            </w:r>
          </w:p>
        </w:tc>
      </w:tr>
    </w:tbl>
    <w:p>
      <w:pPr>
        <w:pStyle w:val="Heading3"/>
        <w:keepNext/>
      </w:pPr>
      <w:r>
        <w:rPr>
          <w:rFonts w:ascii="Arial" w:cs="Arial" w:eastAsia="Arial" w:hAnsi="Arial"/>
        </w:rPr>
        <w:t xml:space="preserve">Database tables</w:t>
      </w:r>
    </w:p>
    <w:p>
      <w:pPr>
        <w:spacing w:after="120"/>
      </w:pPr>
      <w:r>
        <w:rPr>
          <w:rFonts w:ascii="Arial" w:cs="Arial" w:eastAsia="Arial" w:hAnsi="Arial"/>
          <w:highlight w:val="yellow"/>
        </w:rPr>
        <w:t xml:space="preserve">[TO FILL: one short table per database table (column, type, meaning) - copy from src/core/models.py, the comments there describe each column]</w:t>
      </w:r>
    </w:p>
    <w:p>
      <w:pPr>
        <w:pStyle w:val="Heading2"/>
        <w:keepNext/>
      </w:pPr>
      <w:r>
        <w:rPr>
          <w:rFonts w:ascii="Arial" w:cs="Arial" w:eastAsia="Arial" w:hAnsi="Arial"/>
        </w:rPr>
        <w:t xml:space="preserve">3.5 Data Flow Diagram</w:t>
      </w:r>
    </w:p>
    <w:p>
      <w:pPr>
        <w:keepNext/>
        <w:spacing w:before="120"/>
        <w:jc w:val="center"/>
      </w:pPr>
      <w:r>
        <w:drawing>
          <wp:inline distT="0" distB="0" distL="0" distR="0">
            <wp:extent cx="5734050" cy="2209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2098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3: Level 1 data flow diagram</w:t>
      </w:r>
      <w:r>
        <w:rPr>
          <w:rFonts w:ascii="Arial" w:cs="Arial" w:eastAsia="Arial" w:hAnsi="Arial"/>
          <w:i/>
          <w:iCs/>
          <w:color w:val="888888"/>
          <w:sz w:val="16"/>
          <w:szCs w:val="16"/>
        </w:rPr>
        <w:t xml:space="preserve">  (source: documentation/diagrams/data_flow.mmd)</w:t>
      </w:r>
    </w:p>
    <w:p>
      <w:pPr>
        <w:pStyle w:val="Heading2"/>
        <w:keepNext/>
      </w:pPr>
      <w:r>
        <w:rPr>
          <w:rFonts w:ascii="Arial" w:cs="Arial" w:eastAsia="Arial" w:hAnsi="Arial"/>
        </w:rPr>
        <w:t xml:space="preserve">3.6 Use Case Diagram</w:t>
      </w:r>
    </w:p>
    <w:p>
      <w:pPr>
        <w:keepNext/>
        <w:spacing w:before="120"/>
        <w:jc w:val="center"/>
      </w:pPr>
      <w:r>
        <w:drawing>
          <wp:inline distT="0" distB="0" distL="0" distR="0">
            <wp:extent cx="5553075" cy="7496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3075" cy="74961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4: Use cases by role</w:t>
      </w:r>
      <w:r>
        <w:rPr>
          <w:rFonts w:ascii="Arial" w:cs="Arial" w:eastAsia="Arial" w:hAnsi="Arial"/>
          <w:i/>
          <w:iCs/>
          <w:color w:val="888888"/>
          <w:sz w:val="16"/>
          <w:szCs w:val="16"/>
        </w:rPr>
        <w:t xml:space="preserve">  (source: documentation/diagrams/use_case.mmd)</w:t>
      </w:r>
    </w:p>
    <w:p>
      <w:pPr>
        <w:pStyle w:val="Heading2"/>
        <w:keepNext/>
      </w:pPr>
      <w:r>
        <w:rPr>
          <w:rFonts w:ascii="Arial" w:cs="Arial" w:eastAsia="Arial" w:hAnsi="Arial"/>
        </w:rPr>
        <w:t xml:space="preserve">3.7 Activity Diagram</w:t>
      </w:r>
    </w:p>
    <w:p>
      <w:pPr>
        <w:keepNext/>
        <w:spacing w:before="120"/>
        <w:jc w:val="center"/>
      </w:pPr>
      <w:r>
        <w:drawing>
          <wp:inline distT="0" distB="0" distL="0" distR="0">
            <wp:extent cx="1504950" cy="7496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04950" cy="74961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5: Activity diagram: preparing and submitting a claim</w:t>
      </w:r>
      <w:r>
        <w:rPr>
          <w:rFonts w:ascii="Arial" w:cs="Arial" w:eastAsia="Arial" w:hAnsi="Arial"/>
          <w:i/>
          <w:iCs/>
          <w:color w:val="888888"/>
          <w:sz w:val="16"/>
          <w:szCs w:val="16"/>
        </w:rPr>
        <w:t xml:space="preserve">  (source: documentation/diagrams/activity_claim.mmd)</w:t>
      </w:r>
    </w:p>
    <w:p>
      <w:pPr>
        <w:pStyle w:val="Heading2"/>
        <w:keepNext/>
      </w:pPr>
      <w:r>
        <w:rPr>
          <w:rFonts w:ascii="Arial" w:cs="Arial" w:eastAsia="Arial" w:hAnsi="Arial"/>
        </w:rPr>
        <w:t xml:space="preserve">3.8 Sequence Diagram</w:t>
      </w:r>
    </w:p>
    <w:p>
      <w:pPr>
        <w:keepNext/>
        <w:spacing w:before="120"/>
        <w:jc w:val="center"/>
      </w:pPr>
      <w:r>
        <w:drawing>
          <wp:inline distT="0" distB="0" distL="0" distR="0">
            <wp:extent cx="5734050" cy="3267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2670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6: Sequence diagram: document upload and claim evaluation</w:t>
      </w:r>
      <w:r>
        <w:rPr>
          <w:rFonts w:ascii="Arial" w:cs="Arial" w:eastAsia="Arial" w:hAnsi="Arial"/>
          <w:i/>
          <w:iCs/>
          <w:color w:val="888888"/>
          <w:sz w:val="16"/>
          <w:szCs w:val="16"/>
        </w:rPr>
        <w:t xml:space="preserve">  (source: documentation/diagrams/sequence_claim.mmd)</w:t>
      </w:r>
    </w:p>
    <w:p>
      <w:pPr>
        <w:pStyle w:val="Heading2"/>
        <w:keepNext/>
      </w:pPr>
      <w:r>
        <w:rPr>
          <w:rFonts w:ascii="Arial" w:cs="Arial" w:eastAsia="Arial" w:hAnsi="Arial"/>
        </w:rPr>
        <w:t xml:space="preserve">3.9 Decision Flow Diagram</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Check this against src/decision/engine.py on submission day. If rules are added (unauthorized repair, reporting period, duplicates), update decision_flow.mmd and re-render the PNG.</w:t>
      </w:r>
    </w:p>
    <w:p>
      <w:pPr>
        <w:keepNext/>
        <w:spacing w:before="120"/>
        <w:jc w:val="center"/>
      </w:pPr>
      <w:r>
        <w:drawing>
          <wp:inline distT="0" distB="0" distL="0" distR="0">
            <wp:extent cx="1914525" cy="8048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14525" cy="80486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7: Decision flow: consistency status, then rules, then final decision</w:t>
      </w:r>
      <w:r>
        <w:rPr>
          <w:rFonts w:ascii="Arial" w:cs="Arial" w:eastAsia="Arial" w:hAnsi="Arial"/>
          <w:i/>
          <w:iCs/>
          <w:color w:val="888888"/>
          <w:sz w:val="16"/>
          <w:szCs w:val="16"/>
        </w:rPr>
        <w:t xml:space="preserve">  (source: documentation/diagrams/decision_flow.mmd)</w:t>
      </w:r>
    </w:p>
    <w:p>
      <w:pPr>
        <w:pStyle w:val="Heading2"/>
        <w:keepNext/>
      </w:pPr>
      <w:r>
        <w:rPr>
          <w:rFonts w:ascii="Arial" w:cs="Arial" w:eastAsia="Arial" w:hAnsi="Arial"/>
        </w:rPr>
        <w:t xml:space="preserve">3.10 Rule-engine design</w:t>
      </w:r>
    </w:p>
    <w:p>
      <w:pPr>
        <w:spacing w:after="120"/>
      </w:pPr>
      <w:r>
        <w:rPr>
          <w:rFonts w:ascii="Arial" w:cs="Arial" w:eastAsia="Arial" w:hAnsi="Arial"/>
        </w:rPr>
        <w:t xml:space="preserve">Rules live in one YAML file per product category in policies/. Each file holds the coverage length, warranty start condition, grace period, claim-reporting period, covered faults, exclusions, repair and replacement conditions, authorised service-centre requirement, mandatory and optional documents, and three rule lists: hard-fail, warning and manual-review. Comparison thresholds live in config/thresholds.yaml. The engine (src/decision/engine.py) reads both at run time, so changing a threshold or adding an exclusion is a file edit, not a code change.</w:t>
      </w:r>
    </w:p>
    <w:p>
      <w:pPr>
        <w:spacing w:after="120"/>
      </w:pPr>
      <w:r>
        <w:rPr>
          <w:rFonts w:ascii="Arial" w:cs="Arial" w:eastAsia="Arial" w:hAnsi="Arial"/>
        </w:rPr>
        <w:t xml:space="preserve">Each rule check returns a RuleFinding with a severity: info (passed), warning (needs attention) or blocking (hard fail). Contradictions are collected separately. The final decision order is: any blocking finding gives Likely Invalid; a contradiction or warning gives Manual Review Required; otherwise the model consistency status and both predictions decide (Figure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900"/>
        <w:gridCol w:w="1900"/>
        <w:gridCol w:w="2000"/>
      </w:tblGrid>
      <w:tr>
        <w:trPr>
          <w:tblHeader/>
        </w:trPr>
        <w:tc>
          <w:tcPr>
            <w:tcW w:type="dxa" w:w="3226"/>
            <w:shd w:fill="D9E2F3" w:color="auto" w:val="clear"/>
            <w:tcMar>
              <w:top w:type="dxa" w:w="60"/>
              <w:left w:type="dxa" w:w="100"/>
              <w:bottom w:type="dxa" w:w="60"/>
              <w:right w:type="dxa" w:w="100"/>
            </w:tcMar>
          </w:tcPr>
          <w:p>
            <w:r>
              <w:rPr>
                <w:rFonts w:ascii="Arial" w:cs="Arial" w:eastAsia="Arial" w:hAnsi="Arial"/>
                <w:b/>
                <w:bCs/>
                <w:sz w:val="18"/>
                <w:szCs w:val="18"/>
              </w:rPr>
              <w:t xml:space="preserve">Policy file</w:t>
            </w:r>
          </w:p>
        </w:tc>
        <w:tc>
          <w:tcPr>
            <w:tcW w:type="dxa" w:w="1900"/>
            <w:shd w:fill="D9E2F3" w:color="auto" w:val="clear"/>
            <w:tcMar>
              <w:top w:type="dxa" w:w="60"/>
              <w:left w:type="dxa" w:w="100"/>
              <w:bottom w:type="dxa" w:w="60"/>
              <w:right w:type="dxa" w:w="100"/>
            </w:tcMar>
          </w:tcPr>
          <w:p>
            <w:r>
              <w:rPr>
                <w:rFonts w:ascii="Arial" w:cs="Arial" w:eastAsia="Arial" w:hAnsi="Arial"/>
                <w:b/>
                <w:bCs/>
                <w:sz w:val="18"/>
                <w:szCs w:val="18"/>
              </w:rPr>
              <w:t xml:space="preserve">Coverage</w:t>
            </w:r>
          </w:p>
        </w:tc>
        <w:tc>
          <w:tcPr>
            <w:tcW w:type="dxa" w:w="1900"/>
            <w:shd w:fill="D9E2F3" w:color="auto" w:val="clear"/>
            <w:tcMar>
              <w:top w:type="dxa" w:w="60"/>
              <w:left w:type="dxa" w:w="100"/>
              <w:bottom w:type="dxa" w:w="60"/>
              <w:right w:type="dxa" w:w="100"/>
            </w:tcMar>
          </w:tcPr>
          <w:p>
            <w:r>
              <w:rPr>
                <w:rFonts w:ascii="Arial" w:cs="Arial" w:eastAsia="Arial" w:hAnsi="Arial"/>
                <w:b/>
                <w:bCs/>
                <w:sz w:val="18"/>
                <w:szCs w:val="18"/>
              </w:rPr>
              <w:t xml:space="preserve">Grace period</w:t>
            </w:r>
          </w:p>
        </w:tc>
        <w:tc>
          <w:tcPr>
            <w:tcW w:type="dxa" w:w="2000"/>
            <w:shd w:fill="D9E2F3" w:color="auto" w:val="clear"/>
            <w:tcMar>
              <w:top w:type="dxa" w:w="60"/>
              <w:left w:type="dxa" w:w="100"/>
              <w:bottom w:type="dxa" w:w="60"/>
              <w:right w:type="dxa" w:w="100"/>
            </w:tcMar>
          </w:tcPr>
          <w:p>
            <w:r>
              <w:rPr>
                <w:rFonts w:ascii="Arial" w:cs="Arial" w:eastAsia="Arial" w:hAnsi="Arial"/>
                <w:b/>
                <w:bCs/>
                <w:sz w:val="18"/>
                <w:szCs w:val="18"/>
              </w:rPr>
              <w:t xml:space="preserve">Max covered repairs</w:t>
            </w:r>
          </w:p>
        </w:tc>
      </w:tr>
      <w:tr>
        <w:tc>
          <w:tcPr>
            <w:tcW w:type="dxa" w:w="3226"/>
            <w:tcMar>
              <w:top w:type="dxa" w:w="60"/>
              <w:left w:type="dxa" w:w="100"/>
              <w:bottom w:type="dxa" w:w="60"/>
              <w:right w:type="dxa" w:w="100"/>
            </w:tcMar>
          </w:tcPr>
          <w:p>
            <w:r>
              <w:rPr>
                <w:rFonts w:ascii="Arial" w:cs="Arial" w:eastAsia="Arial" w:hAnsi="Arial"/>
                <w:b w:val="false"/>
                <w:bCs w:val="false"/>
                <w:sz w:val="18"/>
                <w:szCs w:val="18"/>
              </w:rPr>
              <w:t xml:space="preserve">consumer_electronics.yaml</w:t>
            </w:r>
          </w:p>
        </w:tc>
        <w:tc>
          <w:tcPr>
            <w:tcW w:type="dxa" w:w="1900"/>
            <w:tcMar>
              <w:top w:type="dxa" w:w="60"/>
              <w:left w:type="dxa" w:w="100"/>
              <w:bottom w:type="dxa" w:w="60"/>
              <w:right w:type="dxa" w:w="100"/>
            </w:tcMar>
          </w:tcPr>
          <w:p>
            <w:r>
              <w:rPr>
                <w:rFonts w:ascii="Arial" w:cs="Arial" w:eastAsia="Arial" w:hAnsi="Arial"/>
                <w:b w:val="false"/>
                <w:bCs w:val="false"/>
                <w:sz w:val="18"/>
                <w:szCs w:val="18"/>
              </w:rPr>
              <w:t xml:space="preserve">12 months</w:t>
            </w:r>
          </w:p>
        </w:tc>
        <w:tc>
          <w:tcPr>
            <w:tcW w:type="dxa" w:w="1900"/>
            <w:tcMar>
              <w:top w:type="dxa" w:w="60"/>
              <w:left w:type="dxa" w:w="100"/>
              <w:bottom w:type="dxa" w:w="60"/>
              <w:right w:type="dxa" w:w="100"/>
            </w:tcMar>
          </w:tcPr>
          <w:p>
            <w:r>
              <w:rPr>
                <w:rFonts w:ascii="Arial" w:cs="Arial" w:eastAsia="Arial" w:hAnsi="Arial"/>
                <w:b w:val="false"/>
                <w:bCs w:val="false"/>
                <w:sz w:val="18"/>
                <w:szCs w:val="18"/>
              </w:rPr>
              <w:t xml:space="preserve">14 days</w:t>
            </w:r>
          </w:p>
        </w:tc>
        <w:tc>
          <w:tcPr>
            <w:tcW w:type="dxa" w:w="2000"/>
            <w:tcMar>
              <w:top w:type="dxa" w:w="60"/>
              <w:left w:type="dxa" w:w="100"/>
              <w:bottom w:type="dxa" w:w="60"/>
              <w:right w:type="dxa" w:w="100"/>
            </w:tcMar>
          </w:tcPr>
          <w:p>
            <w:r>
              <w:rPr>
                <w:rFonts w:ascii="Arial" w:cs="Arial" w:eastAsia="Arial" w:hAnsi="Arial"/>
                <w:b w:val="false"/>
                <w:bCs w:val="false"/>
                <w:sz w:val="18"/>
                <w:szCs w:val="18"/>
              </w:rPr>
              <w:t xml:space="preserve">3</w:t>
            </w:r>
          </w:p>
        </w:tc>
      </w:tr>
      <w:tr>
        <w:tc>
          <w:tcPr>
            <w:tcW w:type="dxa" w:w="3226"/>
            <w:tcMar>
              <w:top w:type="dxa" w:w="60"/>
              <w:left w:type="dxa" w:w="100"/>
              <w:bottom w:type="dxa" w:w="60"/>
              <w:right w:type="dxa" w:w="100"/>
            </w:tcMar>
          </w:tcPr>
          <w:p>
            <w:r>
              <w:rPr>
                <w:rFonts w:ascii="Arial" w:cs="Arial" w:eastAsia="Arial" w:hAnsi="Arial"/>
                <w:b w:val="false"/>
                <w:bCs w:val="false"/>
                <w:sz w:val="18"/>
                <w:szCs w:val="18"/>
              </w:rPr>
              <w:t xml:space="preserve">mobile_devices.yaml</w:t>
            </w:r>
          </w:p>
        </w:tc>
        <w:tc>
          <w:tcPr>
            <w:tcW w:type="dxa" w:w="1900"/>
            <w:tcMar>
              <w:top w:type="dxa" w:w="60"/>
              <w:left w:type="dxa" w:w="100"/>
              <w:bottom w:type="dxa" w:w="60"/>
              <w:right w:type="dxa" w:w="100"/>
            </w:tcMar>
          </w:tcPr>
          <w:p>
            <w:r>
              <w:rPr>
                <w:rFonts w:ascii="Arial" w:cs="Arial" w:eastAsia="Arial" w:hAnsi="Arial"/>
                <w:b w:val="false"/>
                <w:bCs w:val="false"/>
                <w:sz w:val="18"/>
                <w:szCs w:val="18"/>
              </w:rPr>
              <w:t xml:space="preserve">12 months</w:t>
            </w:r>
          </w:p>
        </w:tc>
        <w:tc>
          <w:tcPr>
            <w:tcW w:type="dxa" w:w="1900"/>
            <w:tcMar>
              <w:top w:type="dxa" w:w="60"/>
              <w:left w:type="dxa" w:w="100"/>
              <w:bottom w:type="dxa" w:w="60"/>
              <w:right w:type="dxa" w:w="100"/>
            </w:tcMar>
          </w:tcPr>
          <w:p>
            <w:r>
              <w:rPr>
                <w:rFonts w:ascii="Arial" w:cs="Arial" w:eastAsia="Arial" w:hAnsi="Arial"/>
                <w:b w:val="false"/>
                <w:bCs w:val="false"/>
                <w:sz w:val="18"/>
                <w:szCs w:val="18"/>
              </w:rPr>
              <w:t xml:space="preserve">0 days</w:t>
            </w:r>
          </w:p>
        </w:tc>
        <w:tc>
          <w:tcPr>
            <w:tcW w:type="dxa" w:w="2000"/>
            <w:tcMar>
              <w:top w:type="dxa" w:w="60"/>
              <w:left w:type="dxa" w:w="100"/>
              <w:bottom w:type="dxa" w:w="60"/>
              <w:right w:type="dxa" w:w="100"/>
            </w:tcMar>
          </w:tcPr>
          <w:p>
            <w:r>
              <w:rPr>
                <w:rFonts w:ascii="Arial" w:cs="Arial" w:eastAsia="Arial" w:hAnsi="Arial"/>
                <w:b w:val="false"/>
                <w:bCs w:val="false"/>
                <w:sz w:val="18"/>
                <w:szCs w:val="18"/>
              </w:rPr>
              <w:t xml:space="preserve">2</w:t>
            </w:r>
          </w:p>
        </w:tc>
      </w:tr>
      <w:tr>
        <w:tc>
          <w:tcPr>
            <w:tcW w:type="dxa" w:w="3226"/>
            <w:tcMar>
              <w:top w:type="dxa" w:w="60"/>
              <w:left w:type="dxa" w:w="100"/>
              <w:bottom w:type="dxa" w:w="60"/>
              <w:right w:type="dxa" w:w="100"/>
            </w:tcMar>
          </w:tcPr>
          <w:p>
            <w:r>
              <w:rPr>
                <w:rFonts w:ascii="Arial" w:cs="Arial" w:eastAsia="Arial" w:hAnsi="Arial"/>
                <w:b w:val="false"/>
                <w:bCs w:val="false"/>
                <w:sz w:val="18"/>
                <w:szCs w:val="18"/>
              </w:rPr>
              <w:t xml:space="preserve">small_appliances.yaml</w:t>
            </w:r>
          </w:p>
        </w:tc>
        <w:tc>
          <w:tcPr>
            <w:tcW w:type="dxa" w:w="1900"/>
            <w:tcMar>
              <w:top w:type="dxa" w:w="60"/>
              <w:left w:type="dxa" w:w="100"/>
              <w:bottom w:type="dxa" w:w="60"/>
              <w:right w:type="dxa" w:w="100"/>
            </w:tcMar>
          </w:tcPr>
          <w:p>
            <w:r>
              <w:rPr>
                <w:rFonts w:ascii="Arial" w:cs="Arial" w:eastAsia="Arial" w:hAnsi="Arial"/>
                <w:b w:val="false"/>
                <w:bCs w:val="false"/>
                <w:sz w:val="18"/>
                <w:szCs w:val="18"/>
              </w:rPr>
              <w:t xml:space="preserve">24 months</w:t>
            </w:r>
          </w:p>
        </w:tc>
        <w:tc>
          <w:tcPr>
            <w:tcW w:type="dxa" w:w="1900"/>
            <w:tcMar>
              <w:top w:type="dxa" w:w="60"/>
              <w:left w:type="dxa" w:w="100"/>
              <w:bottom w:type="dxa" w:w="60"/>
              <w:right w:type="dxa" w:w="100"/>
            </w:tcMar>
          </w:tcPr>
          <w:p>
            <w:r>
              <w:rPr>
                <w:rFonts w:ascii="Arial" w:cs="Arial" w:eastAsia="Arial" w:hAnsi="Arial"/>
                <w:b w:val="false"/>
                <w:bCs w:val="false"/>
                <w:sz w:val="18"/>
                <w:szCs w:val="18"/>
              </w:rPr>
              <w:t xml:space="preserve">7 days</w:t>
            </w:r>
          </w:p>
        </w:tc>
        <w:tc>
          <w:tcPr>
            <w:tcW w:type="dxa" w:w="2000"/>
            <w:tcMar>
              <w:top w:type="dxa" w:w="60"/>
              <w:left w:type="dxa" w:w="100"/>
              <w:bottom w:type="dxa" w:w="60"/>
              <w:right w:type="dxa" w:w="100"/>
            </w:tcMar>
          </w:tcPr>
          <w:p>
            <w:r>
              <w:rPr>
                <w:rFonts w:ascii="Arial" w:cs="Arial" w:eastAsia="Arial" w:hAnsi="Arial"/>
                <w:b w:val="false"/>
                <w:bCs w:val="false"/>
                <w:sz w:val="18"/>
                <w:szCs w:val="18"/>
              </w:rPr>
              <w:t xml:space="preserve">2</w:t>
            </w:r>
          </w:p>
        </w:tc>
      </w:tr>
    </w:tbl>
    <w:p>
      <w:pPr>
        <w:spacing w:after="120"/>
      </w:pPr>
      <w:r>
        <w:rPr>
          <w:rFonts w:ascii="Arial" w:cs="Arial" w:eastAsia="Arial" w:hAnsi="Arial"/>
          <w:highlight w:val="yellow"/>
        </w:rPr>
        <w:t xml:space="preserve">[TO FILL: list of every rule the engine checks, its severity and the SRS requirement it covers - fill from engine.py when the rules are final]</w:t>
      </w:r>
    </w:p>
    <w:p>
      <w:pPr>
        <w:pStyle w:val="Heading1"/>
        <w:pageBreakBefore/>
      </w:pPr>
      <w:r>
        <w:rPr>
          <w:rFonts w:ascii="Arial" w:cs="Arial" w:eastAsia="Arial" w:hAnsi="Arial"/>
        </w:rPr>
        <w:t xml:space="preserve">4. Dataset and models</w:t>
      </w:r>
    </w:p>
    <w:p>
      <w:pPr>
        <w:pStyle w:val="Heading2"/>
        <w:keepNext/>
      </w:pPr>
      <w:r>
        <w:rPr>
          <w:rFonts w:ascii="Arial" w:cs="Arial" w:eastAsia="Arial" w:hAnsi="Arial"/>
        </w:rPr>
        <w:t xml:space="preserve">4.1 Dataset description</w:t>
      </w:r>
    </w:p>
    <w:p>
      <w:pPr>
        <w:spacing w:after="120"/>
      </w:pPr>
      <w:r>
        <w:rPr>
          <w:rFonts w:ascii="Arial" w:cs="Arial" w:eastAsia="Arial" w:hAnsi="Arial"/>
        </w:rPr>
        <w:t xml:space="preserve">One common dataset of 1,500 unique synthetic claims, 500 per class (Valid Claim, Invalid Claim, Manual Review). It is stored twice: as CSV rows for the Python model (data/claims_train.csv, claims_val.csv, claims_test.csv) and as Claim Summary Card images for Teachable Machine (data/cards/). data/cards/card_mapping.csv links every Claim ID to its image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rPr>
          <w:tblHeader/>
        </w:trPr>
        <w:tc>
          <w:tcPr>
            <w:tcW w:type="dxa" w:w="2400"/>
            <w:shd w:fill="D9E2F3" w:color="auto" w:val="clear"/>
            <w:tcMar>
              <w:top w:type="dxa" w:w="60"/>
              <w:left w:type="dxa" w:w="100"/>
              <w:bottom w:type="dxa" w:w="60"/>
              <w:right w:type="dxa" w:w="100"/>
            </w:tcMar>
          </w:tcPr>
          <w:p>
            <w:r>
              <w:rPr>
                <w:rFonts w:ascii="Arial" w:cs="Arial" w:eastAsia="Arial" w:hAnsi="Arial"/>
                <w:b/>
                <w:bCs/>
                <w:sz w:val="18"/>
                <w:szCs w:val="18"/>
              </w:rPr>
              <w:t xml:space="preserve">Split</w:t>
            </w:r>
          </w:p>
        </w:tc>
        <w:tc>
          <w:tcPr>
            <w:tcW w:type="dxa" w:w="1800"/>
            <w:shd w:fill="D9E2F3" w:color="auto" w:val="clear"/>
            <w:tcMar>
              <w:top w:type="dxa" w:w="60"/>
              <w:left w:type="dxa" w:w="100"/>
              <w:bottom w:type="dxa" w:w="60"/>
              <w:right w:type="dxa" w:w="100"/>
            </w:tcMar>
          </w:tcPr>
          <w:p>
            <w:r>
              <w:rPr>
                <w:rFonts w:ascii="Arial" w:cs="Arial" w:eastAsia="Arial" w:hAnsi="Arial"/>
                <w:b/>
                <w:bCs/>
                <w:sz w:val="18"/>
                <w:szCs w:val="18"/>
              </w:rPr>
              <w:t xml:space="preserve">Claims</w:t>
            </w:r>
          </w:p>
        </w:tc>
        <w:tc>
          <w:tcPr>
            <w:tcW w:type="dxa" w:w="1800"/>
            <w:shd w:fill="D9E2F3" w:color="auto" w:val="clear"/>
            <w:tcMar>
              <w:top w:type="dxa" w:w="60"/>
              <w:left w:type="dxa" w:w="100"/>
              <w:bottom w:type="dxa" w:w="60"/>
              <w:right w:type="dxa" w:w="100"/>
            </w:tcMar>
          </w:tcPr>
          <w:p>
            <w:r>
              <w:rPr>
                <w:rFonts w:ascii="Arial" w:cs="Arial" w:eastAsia="Arial" w:hAnsi="Arial"/>
                <w:b/>
                <w:bCs/>
                <w:sz w:val="18"/>
                <w:szCs w:val="18"/>
              </w:rPr>
              <w:t xml:space="preserve">CSV rows</w:t>
            </w:r>
          </w:p>
        </w:tc>
        <w:tc>
          <w:tcPr>
            <w:tcW w:type="dxa" w:w="3026"/>
            <w:shd w:fill="D9E2F3" w:color="auto" w:val="clear"/>
            <w:tcMar>
              <w:top w:type="dxa" w:w="60"/>
              <w:left w:type="dxa" w:w="100"/>
              <w:bottom w:type="dxa" w:w="60"/>
              <w:right w:type="dxa" w:w="100"/>
            </w:tcMar>
          </w:tcPr>
          <w:p>
            <w:r>
              <w:rPr>
                <w:rFonts w:ascii="Arial" w:cs="Arial" w:eastAsia="Arial" w:hAnsi="Arial"/>
                <w:b/>
                <w:bCs/>
                <w:sz w:val="18"/>
                <w:szCs w:val="18"/>
              </w:rPr>
              <w:t xml:space="preserve">Card images</w:t>
            </w:r>
          </w:p>
        </w:tc>
      </w:tr>
      <w:tr>
        <w:tc>
          <w:tcPr>
            <w:tcW w:type="dxa" w:w="2400"/>
            <w:tcMar>
              <w:top w:type="dxa" w:w="60"/>
              <w:left w:type="dxa" w:w="100"/>
              <w:bottom w:type="dxa" w:w="60"/>
              <w:right w:type="dxa" w:w="100"/>
            </w:tcMar>
          </w:tcPr>
          <w:p>
            <w:r>
              <w:rPr>
                <w:rFonts w:ascii="Arial" w:cs="Arial" w:eastAsia="Arial" w:hAnsi="Arial"/>
                <w:b w:val="false"/>
                <w:bCs w:val="false"/>
                <w:sz w:val="18"/>
                <w:szCs w:val="18"/>
              </w:rPr>
              <w:t xml:space="preserve">Training (70%)</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1,050</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1,050</w:t>
            </w:r>
          </w:p>
        </w:tc>
        <w:tc>
          <w:tcPr>
            <w:tcW w:type="dxa" w:w="3026"/>
            <w:tcMar>
              <w:top w:type="dxa" w:w="60"/>
              <w:left w:type="dxa" w:w="100"/>
              <w:bottom w:type="dxa" w:w="60"/>
              <w:right w:type="dxa" w:w="100"/>
            </w:tcMar>
          </w:tcPr>
          <w:p>
            <w:r>
              <w:rPr>
                <w:rFonts w:ascii="Arial" w:cs="Arial" w:eastAsia="Arial" w:hAnsi="Arial"/>
                <w:b w:val="false"/>
                <w:bCs w:val="false"/>
                <w:sz w:val="18"/>
                <w:szCs w:val="18"/>
              </w:rPr>
              <w:t xml:space="preserve">2,100 (two variations per claim)</w:t>
            </w:r>
          </w:p>
        </w:tc>
      </w:tr>
      <w:tr>
        <w:tc>
          <w:tcPr>
            <w:tcW w:type="dxa" w:w="2400"/>
            <w:tcMar>
              <w:top w:type="dxa" w:w="60"/>
              <w:left w:type="dxa" w:w="100"/>
              <w:bottom w:type="dxa" w:w="60"/>
              <w:right w:type="dxa" w:w="100"/>
            </w:tcMar>
          </w:tcPr>
          <w:p>
            <w:r>
              <w:rPr>
                <w:rFonts w:ascii="Arial" w:cs="Arial" w:eastAsia="Arial" w:hAnsi="Arial"/>
                <w:b w:val="false"/>
                <w:bCs w:val="false"/>
                <w:sz w:val="18"/>
                <w:szCs w:val="18"/>
              </w:rPr>
              <w:t xml:space="preserve">Validation (15%)</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225</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225</w:t>
            </w:r>
          </w:p>
        </w:tc>
        <w:tc>
          <w:tcPr>
            <w:tcW w:type="dxa" w:w="3026"/>
            <w:tcMar>
              <w:top w:type="dxa" w:w="60"/>
              <w:left w:type="dxa" w:w="100"/>
              <w:bottom w:type="dxa" w:w="60"/>
              <w:right w:type="dxa" w:w="100"/>
            </w:tcMar>
          </w:tcPr>
          <w:p>
            <w:r>
              <w:rPr>
                <w:rFonts w:ascii="Arial" w:cs="Arial" w:eastAsia="Arial" w:hAnsi="Arial"/>
                <w:b w:val="false"/>
                <w:bCs w:val="false"/>
                <w:sz w:val="18"/>
                <w:szCs w:val="18"/>
              </w:rPr>
              <w:t xml:space="preserve">225</w:t>
            </w:r>
          </w:p>
        </w:tc>
      </w:tr>
      <w:tr>
        <w:tc>
          <w:tcPr>
            <w:tcW w:type="dxa" w:w="2400"/>
            <w:tcMar>
              <w:top w:type="dxa" w:w="60"/>
              <w:left w:type="dxa" w:w="100"/>
              <w:bottom w:type="dxa" w:w="60"/>
              <w:right w:type="dxa" w:w="100"/>
            </w:tcMar>
          </w:tcPr>
          <w:p>
            <w:r>
              <w:rPr>
                <w:rFonts w:ascii="Arial" w:cs="Arial" w:eastAsia="Arial" w:hAnsi="Arial"/>
                <w:b w:val="false"/>
                <w:bCs w:val="false"/>
                <w:sz w:val="18"/>
                <w:szCs w:val="18"/>
              </w:rPr>
              <w:t xml:space="preserve">Testing (15%)</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225</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225</w:t>
            </w:r>
          </w:p>
        </w:tc>
        <w:tc>
          <w:tcPr>
            <w:tcW w:type="dxa" w:w="3026"/>
            <w:tcMar>
              <w:top w:type="dxa" w:w="60"/>
              <w:left w:type="dxa" w:w="100"/>
              <w:bottom w:type="dxa" w:w="60"/>
              <w:right w:type="dxa" w:w="100"/>
            </w:tcMar>
          </w:tcPr>
          <w:p>
            <w:r>
              <w:rPr>
                <w:rFonts w:ascii="Arial" w:cs="Arial" w:eastAsia="Arial" w:hAnsi="Arial"/>
                <w:b w:val="false"/>
                <w:bCs w:val="false"/>
                <w:sz w:val="18"/>
                <w:szCs w:val="18"/>
              </w:rPr>
              <w:t xml:space="preserve">225</w:t>
            </w:r>
          </w:p>
        </w:tc>
      </w:tr>
      <w:tr>
        <w:tc>
          <w:tcPr>
            <w:tcW w:type="dxa" w:w="2400"/>
            <w:tcMar>
              <w:top w:type="dxa" w:w="60"/>
              <w:left w:type="dxa" w:w="100"/>
              <w:bottom w:type="dxa" w:w="60"/>
              <w:right w:type="dxa" w:w="100"/>
            </w:tcMar>
          </w:tcPr>
          <w:p>
            <w:r>
              <w:rPr>
                <w:rFonts w:ascii="Arial" w:cs="Arial" w:eastAsia="Arial" w:hAnsi="Arial"/>
                <w:b w:val="false"/>
                <w:bCs w:val="false"/>
                <w:sz w:val="18"/>
                <w:szCs w:val="18"/>
              </w:rPr>
              <w:t xml:space="preserve">Total</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3026"/>
            <w:tcMar>
              <w:top w:type="dxa" w:w="60"/>
              <w:left w:type="dxa" w:w="100"/>
              <w:bottom w:type="dxa" w:w="60"/>
              <w:right w:type="dxa" w:w="100"/>
            </w:tcMar>
          </w:tcPr>
          <w:p>
            <w:r>
              <w:rPr>
                <w:rFonts w:ascii="Arial" w:cs="Arial" w:eastAsia="Arial" w:hAnsi="Arial"/>
                <w:b w:val="false"/>
                <w:bCs w:val="false"/>
                <w:sz w:val="18"/>
                <w:szCs w:val="18"/>
              </w:rPr>
              <w:t xml:space="preserve">2,550</w:t>
            </w:r>
          </w:p>
        </w:tc>
      </w:tr>
    </w:tbl>
    <w:p>
      <w:pPr>
        <w:spacing w:after="120"/>
      </w:pPr>
      <w:r>
        <w:rPr>
          <w:rFonts w:ascii="Arial" w:cs="Arial" w:eastAsia="Arial" w:hAnsi="Arial"/>
        </w:rPr>
        <w:t xml:space="preserve">Statistics: data/dataset_statistics.md (generated by dataset_generator/report.py).</w:t>
      </w:r>
    </w:p>
    <w:p>
      <w:pPr>
        <w:pStyle w:val="Heading2"/>
        <w:keepNext/>
      </w:pPr>
      <w:r>
        <w:rPr>
          <w:rFonts w:ascii="Arial" w:cs="Arial" w:eastAsia="Arial" w:hAnsi="Arial"/>
        </w:rPr>
        <w:t xml:space="preserve">4.2 Dataset-generation method</w:t>
      </w:r>
    </w:p>
    <w:p>
      <w:pPr>
        <w:spacing w:after="120"/>
      </w:pPr>
      <w:r>
        <w:rPr>
          <w:rFonts w:ascii="Arial" w:cs="Arial" w:eastAsia="Arial" w:hAnsi="Arial"/>
        </w:rPr>
        <w:t xml:space="preserve">dataset_generator/generator.py builds every claim from a named scenario, never from an unconstrained random draw. Each scenario is a written rule applied against the real values in policies/*.yaml. There are ten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color="auto" w:val="clear"/>
            <w:tcMar>
              <w:top w:type="dxa" w:w="60"/>
              <w:left w:type="dxa" w:w="100"/>
              <w:bottom w:type="dxa" w:w="60"/>
              <w:right w:type="dxa" w:w="100"/>
            </w:tcMar>
          </w:tcPr>
          <w:p>
            <w:r>
              <w:rPr>
                <w:rFonts w:ascii="Arial" w:cs="Arial" w:eastAsia="Arial" w:hAnsi="Arial"/>
                <w:b/>
                <w:bCs/>
                <w:sz w:val="18"/>
                <w:szCs w:val="18"/>
              </w:rPr>
              <w:t xml:space="preserve">Class</w:t>
            </w:r>
          </w:p>
        </w:tc>
        <w:tc>
          <w:tcPr>
            <w:tcW w:type="dxa" w:w="6826"/>
            <w:shd w:fill="D9E2F3" w:color="auto" w:val="clear"/>
            <w:tcMar>
              <w:top w:type="dxa" w:w="60"/>
              <w:left w:type="dxa" w:w="100"/>
              <w:bottom w:type="dxa" w:w="60"/>
              <w:right w:type="dxa" w:w="100"/>
            </w:tcMar>
          </w:tcPr>
          <w:p>
            <w:r>
              <w:rPr>
                <w:rFonts w:ascii="Arial" w:cs="Arial" w:eastAsia="Arial" w:hAnsi="Arial"/>
                <w:b/>
                <w:bCs/>
                <w:sz w:val="18"/>
                <w:szCs w:val="18"/>
              </w:rPr>
              <w:t xml:space="preserve">Scenarios</w:t>
            </w:r>
          </w:p>
        </w:tc>
      </w:tr>
      <w:tr>
        <w:tc>
          <w:tcPr>
            <w:tcW w:type="dxa" w:w="2200"/>
            <w:tcMar>
              <w:top w:type="dxa" w:w="60"/>
              <w:left w:type="dxa" w:w="100"/>
              <w:bottom w:type="dxa" w:w="60"/>
              <w:right w:type="dxa" w:w="100"/>
            </w:tcMar>
          </w:tcPr>
          <w:p>
            <w:r>
              <w:rPr>
                <w:rFonts w:ascii="Arial" w:cs="Arial" w:eastAsia="Arial" w:hAnsi="Arial"/>
                <w:b w:val="false"/>
                <w:bCs w:val="false"/>
                <w:sz w:val="18"/>
                <w:szCs w:val="18"/>
              </w:rPr>
              <w:t xml:space="preserve">Valid Claim</w:t>
            </w:r>
          </w:p>
        </w:tc>
        <w:tc>
          <w:tcPr>
            <w:tcW w:type="dxa" w:w="6826"/>
            <w:tcMar>
              <w:top w:type="dxa" w:w="60"/>
              <w:left w:type="dxa" w:w="100"/>
              <w:bottom w:type="dxa" w:w="60"/>
              <w:right w:type="dxa" w:w="100"/>
            </w:tcMar>
          </w:tcPr>
          <w:p>
            <w:r>
              <w:rPr>
                <w:rFonts w:ascii="Arial" w:cs="Arial" w:eastAsia="Arial" w:hAnsi="Arial"/>
                <w:b w:val="false"/>
                <w:bCs w:val="false"/>
                <w:sz w:val="18"/>
                <w:szCs w:val="18"/>
              </w:rPr>
              <w:t xml:space="preserve">normal_valid, valid_with_repair_history, valid_near_expiry</w:t>
            </w:r>
          </w:p>
        </w:tc>
      </w:tr>
      <w:tr>
        <w:tc>
          <w:tcPr>
            <w:tcW w:type="dxa" w:w="2200"/>
            <w:tcMar>
              <w:top w:type="dxa" w:w="60"/>
              <w:left w:type="dxa" w:w="100"/>
              <w:bottom w:type="dxa" w:w="60"/>
              <w:right w:type="dxa" w:w="100"/>
            </w:tcMar>
          </w:tcPr>
          <w:p>
            <w:r>
              <w:rPr>
                <w:rFonts w:ascii="Arial" w:cs="Arial" w:eastAsia="Arial" w:hAnsi="Arial"/>
                <w:b w:val="false"/>
                <w:bCs w:val="false"/>
                <w:sz w:val="18"/>
                <w:szCs w:val="18"/>
              </w:rPr>
              <w:t xml:space="preserve">Invalid Claim</w:t>
            </w:r>
          </w:p>
        </w:tc>
        <w:tc>
          <w:tcPr>
            <w:tcW w:type="dxa" w:w="6826"/>
            <w:tcMar>
              <w:top w:type="dxa" w:w="60"/>
              <w:left w:type="dxa" w:w="100"/>
              <w:bottom w:type="dxa" w:w="60"/>
              <w:right w:type="dxa" w:w="100"/>
            </w:tcMar>
          </w:tcPr>
          <w:p>
            <w:r>
              <w:rPr>
                <w:rFonts w:ascii="Arial" w:cs="Arial" w:eastAsia="Arial" w:hAnsi="Arial"/>
                <w:b w:val="false"/>
                <w:bCs w:val="false"/>
                <w:sz w:val="18"/>
                <w:szCs w:val="18"/>
              </w:rPr>
              <w:t xml:space="preserve">expired_warranty, excluded_damage, excessive_repairs</w:t>
            </w:r>
          </w:p>
        </w:tc>
      </w:tr>
      <w:tr>
        <w:tc>
          <w:tcPr>
            <w:tcW w:type="dxa" w:w="2200"/>
            <w:tcMar>
              <w:top w:type="dxa" w:w="60"/>
              <w:left w:type="dxa" w:w="100"/>
              <w:bottom w:type="dxa" w:w="60"/>
              <w:right w:type="dxa" w:w="100"/>
            </w:tcMar>
          </w:tcPr>
          <w:p>
            <w:r>
              <w:rPr>
                <w:rFonts w:ascii="Arial" w:cs="Arial" w:eastAsia="Arial" w:hAnsi="Arial"/>
                <w:b w:val="false"/>
                <w:bCs w:val="false"/>
                <w:sz w:val="18"/>
                <w:szCs w:val="18"/>
              </w:rPr>
              <w:t xml:space="preserve">Manual Review</w:t>
            </w:r>
          </w:p>
        </w:tc>
        <w:tc>
          <w:tcPr>
            <w:tcW w:type="dxa" w:w="6826"/>
            <w:tcMar>
              <w:top w:type="dxa" w:w="60"/>
              <w:left w:type="dxa" w:w="100"/>
              <w:bottom w:type="dxa" w:w="60"/>
              <w:right w:type="dxa" w:w="100"/>
            </w:tcMar>
          </w:tcPr>
          <w:p>
            <w:r>
              <w:rPr>
                <w:rFonts w:ascii="Arial" w:cs="Arial" w:eastAsia="Arial" w:hAnsi="Arial"/>
                <w:b w:val="false"/>
                <w:bCs w:val="false"/>
                <w:sz w:val="18"/>
                <w:szCs w:val="18"/>
              </w:rPr>
              <w:t xml:space="preserve">missing_documents, serial_mismatch, contradiction_bad_dates, borderline_disagreement</w:t>
            </w:r>
          </w:p>
        </w:tc>
      </w:tr>
    </w:tbl>
    <w:p>
      <w:pPr>
        <w:spacing w:after="120"/>
      </w:pPr>
      <w:r>
        <w:rPr>
          <w:rFonts w:ascii="Arial" w:cs="Arial" w:eastAsia="Arial" w:hAnsi="Arial"/>
        </w:rPr>
        <w:t xml:space="preserve">The split is stratified (350 / 75 / 75 claims per class) and made before any card is drawn, so no claim appears in more than one split. About 4% of labels in each split are then flipped to another class on purpose, so the models cannot score 100% by memorising the rules. Full definitions: data/scenarios.md.</w:t>
      </w:r>
    </w:p>
    <w:p>
      <w:pPr>
        <w:pStyle w:val="Heading2"/>
        <w:keepNext/>
      </w:pPr>
      <w:r>
        <w:rPr>
          <w:rFonts w:ascii="Arial" w:cs="Arial" w:eastAsia="Arial" w:hAnsi="Arial"/>
        </w:rPr>
        <w:t xml:space="preserve">4.3 Data pre-processing and feature-engineering steps</w:t>
      </w:r>
    </w:p>
    <w:p>
      <w:pPr>
        <w:pStyle w:val="ListParagraph"/>
        <w:numPr>
          <w:ilvl w:val="0"/>
          <w:numId w:val="2"/>
        </w:numPr>
        <w:spacing w:after="60"/>
      </w:pPr>
      <w:r>
        <w:rPr>
          <w:rFonts w:ascii="Arial" w:cs="Arial" w:eastAsia="Arial" w:hAnsi="Arial"/>
        </w:rPr>
        <w:t xml:space="preserve">Dates are parsed in several formats (src/teachable/dates.py) and turned into day counts.</w:t>
      </w:r>
    </w:p>
    <w:p>
      <w:pPr>
        <w:pStyle w:val="ListParagraph"/>
        <w:numPr>
          <w:ilvl w:val="0"/>
          <w:numId w:val="2"/>
        </w:numPr>
        <w:spacing w:after="60"/>
      </w:pPr>
      <w:r>
        <w:rPr>
          <w:rFonts w:ascii="Arial" w:cs="Arial" w:eastAsia="Arial" w:hAnsi="Arial"/>
        </w:rPr>
        <w:t xml:space="preserve">Derived features: product age, warranty days left, days from purchase to fault, count of missing mandatory documents.</w:t>
      </w:r>
    </w:p>
    <w:p>
      <w:pPr>
        <w:pStyle w:val="ListParagraph"/>
        <w:numPr>
          <w:ilvl w:val="0"/>
          <w:numId w:val="2"/>
        </w:numPr>
        <w:spacing w:after="60"/>
      </w:pPr>
      <w:r>
        <w:rPr>
          <w:rFonts w:ascii="Arial" w:cs="Arial" w:eastAsia="Arial" w:hAnsi="Arial"/>
        </w:rPr>
        <w:t xml:space="preserve">Missing values: no fault date gives 0 days; missing serial on either side counts as a match (the rule engine flags it separately); unknown fault category becomes 'unknown'.</w:t>
      </w:r>
    </w:p>
    <w:p>
      <w:pPr>
        <w:pStyle w:val="ListParagraph"/>
        <w:numPr>
          <w:ilvl w:val="0"/>
          <w:numId w:val="2"/>
        </w:numPr>
        <w:spacing w:after="60"/>
      </w:pPr>
      <w:r>
        <w:rPr>
          <w:rFonts w:ascii="Arial" w:cs="Arial" w:eastAsia="Arial" w:hAnsi="Arial"/>
        </w:rPr>
        <w:t xml:space="preserve">Categorical encoding: one-hot for product_category and fault_category (unknown values ignored).</w:t>
      </w:r>
    </w:p>
    <w:p>
      <w:pPr>
        <w:pStyle w:val="ListParagraph"/>
        <w:numPr>
          <w:ilvl w:val="0"/>
          <w:numId w:val="2"/>
        </w:numPr>
        <w:spacing w:after="60"/>
      </w:pPr>
      <w:r>
        <w:rPr>
          <w:rFonts w:ascii="Arial" w:cs="Arial" w:eastAsia="Arial" w:hAnsi="Arial"/>
        </w:rPr>
        <w:t xml:space="preserve">Scaling: StandardScaler on the six numeric features; the eight yes/no flags pass through as 0/1.</w:t>
      </w:r>
    </w:p>
    <w:p>
      <w:pPr>
        <w:pStyle w:val="ListParagraph"/>
        <w:numPr>
          <w:ilvl w:val="0"/>
          <w:numId w:val="2"/>
        </w:numPr>
        <w:spacing w:after="60"/>
      </w:pPr>
      <w:r>
        <w:rPr>
          <w:rFonts w:ascii="Arial" w:cs="Arial" w:eastAsia="Arial" w:hAnsi="Arial"/>
        </w:rPr>
        <w:t xml:space="preserve">All of this is one scikit-learn Pipeline saved inside model/python_v1.joblib, so training and prediction use the same steps.</w:t>
      </w:r>
    </w:p>
    <w:p>
      <w:pPr>
        <w:spacing w:after="120"/>
      </w:pPr>
      <w:r>
        <w:rPr>
          <w:rFonts w:ascii="Arial" w:cs="Arial" w:eastAsia="Arial" w:hAnsi="Arial"/>
          <w:highlight w:val="yellow"/>
        </w:rPr>
        <w:t xml:space="preserve">[TO FILL: check this list against src/ml/features.py on the final day]</w:t>
      </w:r>
    </w:p>
    <w:p>
      <w:pPr>
        <w:pStyle w:val="Heading2"/>
        <w:keepNext/>
      </w:pPr>
      <w:r>
        <w:rPr>
          <w:rFonts w:ascii="Arial" w:cs="Arial" w:eastAsia="Arial" w:hAnsi="Arial"/>
        </w:rPr>
        <w:t xml:space="preserve">4.4 Python classification model design</w:t>
      </w:r>
    </w:p>
    <w:p>
      <w:pPr>
        <w:spacing w:after="120"/>
      </w:pPr>
      <w:r>
        <w:rPr>
          <w:rFonts w:ascii="Arial" w:cs="Arial" w:eastAsia="Arial" w:hAnsi="Arial"/>
        </w:rPr>
        <w:t xml:space="preserve">Input: 16 features (6 numeric, 2 categorical, 8 boolean). Output: one of three classes plus a probability for each. Three algorithms were compared; RandomForest was selected and saved as model/python_v1.joblib (version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26"/>
        <w:gridCol w:w="1800"/>
        <w:gridCol w:w="1800"/>
      </w:tblGrid>
      <w:tr>
        <w:trPr>
          <w:tblHeader/>
        </w:trPr>
        <w:tc>
          <w:tcPr>
            <w:tcW w:type="dxa" w:w="2200"/>
            <w:shd w:fill="D9E2F3" w:color="auto" w:val="clear"/>
            <w:tcMar>
              <w:top w:type="dxa" w:w="60"/>
              <w:left w:type="dxa" w:w="100"/>
              <w:bottom w:type="dxa" w:w="60"/>
              <w:right w:type="dxa" w:w="100"/>
            </w:tcMar>
          </w:tcPr>
          <w:p>
            <w:r>
              <w:rPr>
                <w:rFonts w:ascii="Arial" w:cs="Arial" w:eastAsia="Arial" w:hAnsi="Arial"/>
                <w:b/>
                <w:bCs/>
                <w:sz w:val="18"/>
                <w:szCs w:val="18"/>
              </w:rPr>
              <w:t xml:space="preserve">Algorithm</w:t>
            </w:r>
          </w:p>
        </w:tc>
        <w:tc>
          <w:tcPr>
            <w:tcW w:type="dxa" w:w="3226"/>
            <w:shd w:fill="D9E2F3" w:color="auto" w:val="clear"/>
            <w:tcMar>
              <w:top w:type="dxa" w:w="60"/>
              <w:left w:type="dxa" w:w="100"/>
              <w:bottom w:type="dxa" w:w="60"/>
              <w:right w:type="dxa" w:w="100"/>
            </w:tcMar>
          </w:tcPr>
          <w:p>
            <w:r>
              <w:rPr>
                <w:rFonts w:ascii="Arial" w:cs="Arial" w:eastAsia="Arial" w:hAnsi="Arial"/>
                <w:b/>
                <w:bCs/>
                <w:sz w:val="18"/>
                <w:szCs w:val="18"/>
              </w:rPr>
              <w:t xml:space="preserve">Hyperparameters</w:t>
            </w:r>
          </w:p>
        </w:tc>
        <w:tc>
          <w:tcPr>
            <w:tcW w:type="dxa" w:w="1800"/>
            <w:shd w:fill="D9E2F3" w:color="auto" w:val="clear"/>
            <w:tcMar>
              <w:top w:type="dxa" w:w="60"/>
              <w:left w:type="dxa" w:w="100"/>
              <w:bottom w:type="dxa" w:w="60"/>
              <w:right w:type="dxa" w:w="100"/>
            </w:tcMar>
          </w:tcPr>
          <w:p>
            <w:r>
              <w:rPr>
                <w:rFonts w:ascii="Arial" w:cs="Arial" w:eastAsia="Arial" w:hAnsi="Arial"/>
                <w:b/>
                <w:bCs/>
                <w:sz w:val="18"/>
                <w:szCs w:val="18"/>
              </w:rPr>
              <w:t xml:space="preserve">Test accuracy</w:t>
            </w:r>
          </w:p>
        </w:tc>
        <w:tc>
          <w:tcPr>
            <w:tcW w:type="dxa" w:w="1800"/>
            <w:shd w:fill="D9E2F3" w:color="auto" w:val="clear"/>
            <w:tcMar>
              <w:top w:type="dxa" w:w="60"/>
              <w:left w:type="dxa" w:w="100"/>
              <w:bottom w:type="dxa" w:w="60"/>
              <w:right w:type="dxa" w:w="100"/>
            </w:tcMar>
          </w:tcPr>
          <w:p>
            <w:r>
              <w:rPr>
                <w:rFonts w:ascii="Arial" w:cs="Arial" w:eastAsia="Arial" w:hAnsi="Arial"/>
                <w:b/>
                <w:bCs/>
                <w:sz w:val="18"/>
                <w:szCs w:val="18"/>
              </w:rPr>
              <w:t xml:space="preserve">Weighted F1</w:t>
            </w:r>
          </w:p>
        </w:tc>
      </w:tr>
      <w:tr>
        <w:tc>
          <w:tcPr>
            <w:tcW w:type="dxa" w:w="2200"/>
            <w:tcMar>
              <w:top w:type="dxa" w:w="60"/>
              <w:left w:type="dxa" w:w="100"/>
              <w:bottom w:type="dxa" w:w="60"/>
              <w:right w:type="dxa" w:w="100"/>
            </w:tcMar>
          </w:tcPr>
          <w:p>
            <w:r>
              <w:rPr>
                <w:rFonts w:ascii="Arial" w:cs="Arial" w:eastAsia="Arial" w:hAnsi="Arial"/>
                <w:b w:val="false"/>
                <w:bCs w:val="false"/>
                <w:sz w:val="18"/>
                <w:szCs w:val="18"/>
              </w:rPr>
              <w:t xml:space="preserve">Random Forest</w:t>
            </w:r>
          </w:p>
        </w:tc>
        <w:tc>
          <w:tcPr>
            <w:tcW w:type="dxa" w:w="3226"/>
            <w:tcMar>
              <w:top w:type="dxa" w:w="60"/>
              <w:left w:type="dxa" w:w="100"/>
              <w:bottom w:type="dxa" w:w="60"/>
              <w:right w:type="dxa" w:w="100"/>
            </w:tcMar>
          </w:tcPr>
          <w:p>
            <w:r>
              <w:rPr>
                <w:rFonts w:ascii="Arial" w:cs="Arial" w:eastAsia="Arial" w:hAnsi="Arial"/>
                <w:b w:val="false"/>
                <w:bCs w:val="false"/>
                <w:sz w:val="18"/>
                <w:szCs w:val="18"/>
              </w:rPr>
              <w:t xml:space="preserve">150 trees, max depth 12</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95.11%</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0.9512</w:t>
            </w:r>
          </w:p>
        </w:tc>
      </w:tr>
      <w:tr>
        <w:tc>
          <w:tcPr>
            <w:tcW w:type="dxa" w:w="2200"/>
            <w:tcMar>
              <w:top w:type="dxa" w:w="60"/>
              <w:left w:type="dxa" w:w="100"/>
              <w:bottom w:type="dxa" w:w="60"/>
              <w:right w:type="dxa" w:w="100"/>
            </w:tcMar>
          </w:tcPr>
          <w:p>
            <w:r>
              <w:rPr>
                <w:rFonts w:ascii="Arial" w:cs="Arial" w:eastAsia="Arial" w:hAnsi="Arial"/>
                <w:b w:val="false"/>
                <w:bCs w:val="false"/>
                <w:sz w:val="18"/>
                <w:szCs w:val="18"/>
              </w:rPr>
              <w:t xml:space="preserve">Gradient Boosting</w:t>
            </w:r>
          </w:p>
        </w:tc>
        <w:tc>
          <w:tcPr>
            <w:tcW w:type="dxa" w:w="3226"/>
            <w:tcMar>
              <w:top w:type="dxa" w:w="60"/>
              <w:left w:type="dxa" w:w="100"/>
              <w:bottom w:type="dxa" w:w="60"/>
              <w:right w:type="dxa" w:w="100"/>
            </w:tcMar>
          </w:tcPr>
          <w:p>
            <w:r>
              <w:rPr>
                <w:rFonts w:ascii="Arial" w:cs="Arial" w:eastAsia="Arial" w:hAnsi="Arial"/>
                <w:b w:val="false"/>
                <w:bCs w:val="false"/>
                <w:sz w:val="18"/>
                <w:szCs w:val="18"/>
              </w:rPr>
              <w:t xml:space="preserve">120 trees, learning rate 0.1, depth 5</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94.22%</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0.9422</w:t>
            </w:r>
          </w:p>
        </w:tc>
      </w:tr>
      <w:tr>
        <w:tc>
          <w:tcPr>
            <w:tcW w:type="dxa" w:w="2200"/>
            <w:tcMar>
              <w:top w:type="dxa" w:w="60"/>
              <w:left w:type="dxa" w:w="100"/>
              <w:bottom w:type="dxa" w:w="60"/>
              <w:right w:type="dxa" w:w="100"/>
            </w:tcMar>
          </w:tcPr>
          <w:p>
            <w:r>
              <w:rPr>
                <w:rFonts w:ascii="Arial" w:cs="Arial" w:eastAsia="Arial" w:hAnsi="Arial"/>
                <w:b w:val="false"/>
                <w:bCs w:val="false"/>
                <w:sz w:val="18"/>
                <w:szCs w:val="18"/>
              </w:rPr>
              <w:t xml:space="preserve">Logistic Regression</w:t>
            </w:r>
          </w:p>
        </w:tc>
        <w:tc>
          <w:tcPr>
            <w:tcW w:type="dxa" w:w="3226"/>
            <w:tcMar>
              <w:top w:type="dxa" w:w="60"/>
              <w:left w:type="dxa" w:w="100"/>
              <w:bottom w:type="dxa" w:w="60"/>
              <w:right w:type="dxa" w:w="100"/>
            </w:tcMar>
          </w:tcPr>
          <w:p>
            <w:r>
              <w:rPr>
                <w:rFonts w:ascii="Arial" w:cs="Arial" w:eastAsia="Arial" w:hAnsi="Arial"/>
                <w:b w:val="false"/>
                <w:bCs w:val="false"/>
                <w:sz w:val="18"/>
                <w:szCs w:val="18"/>
              </w:rPr>
              <w:t xml:space="preserve">max_iter 1000</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76.89%</w:t>
            </w:r>
          </w:p>
        </w:tc>
        <w:tc>
          <w:tcPr>
            <w:tcW w:type="dxa" w:w="1800"/>
            <w:tcMar>
              <w:top w:type="dxa" w:w="60"/>
              <w:left w:type="dxa" w:w="100"/>
              <w:bottom w:type="dxa" w:w="60"/>
              <w:right w:type="dxa" w:w="100"/>
            </w:tcMar>
          </w:tcPr>
          <w:p>
            <w:r>
              <w:rPr>
                <w:rFonts w:ascii="Arial" w:cs="Arial" w:eastAsia="Arial" w:hAnsi="Arial"/>
                <w:b w:val="false"/>
                <w:bCs w:val="false"/>
                <w:sz w:val="18"/>
                <w:szCs w:val="18"/>
              </w:rPr>
              <w:t xml:space="preserve">0.7709</w:t>
            </w:r>
          </w:p>
        </w:tc>
      </w:tr>
    </w:tbl>
    <w:p>
      <w:pPr>
        <w:spacing w:after="120"/>
      </w:pPr>
      <w:r>
        <w:rPr>
          <w:rFonts w:ascii="Arial" w:cs="Arial" w:eastAsia="Arial" w:hAnsi="Arial"/>
        </w:rPr>
        <w:t xml:space="preserve">Source: model/metrics.json, written by src/ml/scripts/train_model.py.</w:t>
      </w:r>
    </w:p>
    <w:p>
      <w:pPr>
        <w:pStyle w:val="Heading2"/>
        <w:keepNext/>
      </w:pPr>
      <w:r>
        <w:rPr>
          <w:rFonts w:ascii="Arial" w:cs="Arial" w:eastAsia="Arial" w:hAnsi="Arial"/>
        </w:rPr>
        <w:t xml:space="preserve">4.5 Python model-training procedure</w:t>
      </w:r>
    </w:p>
    <w:p>
      <w:pPr>
        <w:spacing w:after="120"/>
      </w:pPr>
      <w:r>
        <w:rPr>
          <w:rFonts w:ascii="Arial" w:cs="Arial" w:eastAsia="Arial" w:hAnsi="Arial"/>
        </w:rPr>
        <w:t xml:space="preserve">Run python src/ml/scripts/train_model.py. It loads the three CSV splits, fits each candidate pipeline on training + validation data, scores it on the test split, keeps the best one and writes model/python_v1.joblib, model/metrics.json and reports/model_comparison.md.</w:t>
      </w:r>
    </w:p>
    <w:p>
      <w:pPr>
        <w:spacing w:after="120"/>
      </w:pPr>
      <w:r>
        <w:rPr>
          <w:rFonts w:ascii="Arial" w:cs="Arial" w:eastAsia="Arial" w:hAnsi="Arial"/>
          <w:highlight w:val="yellow"/>
        </w:rPr>
        <w:t xml:space="preserve">[TO FILL: cross-validation results, validation-set results and feature importance - not produced by the script yet; add once they are]</w:t>
      </w:r>
    </w:p>
    <w:p>
      <w:pPr>
        <w:pStyle w:val="Heading2"/>
        <w:keepNext/>
      </w:pPr>
      <w:r>
        <w:rPr>
          <w:rFonts w:ascii="Arial" w:cs="Arial" w:eastAsia="Arial" w:hAnsi="Arial"/>
        </w:rPr>
        <w:t xml:space="preserve">4.6 Google Teachable Machine model design</w:t>
      </w:r>
    </w:p>
    <w:p>
      <w:pPr>
        <w:spacing w:after="120"/>
      </w:pPr>
      <w:r>
        <w:rPr>
          <w:rFonts w:ascii="Arial" w:cs="Arial" w:eastAsia="Arial" w:hAnsi="Arial"/>
        </w:rPr>
        <w:t xml:space="preserve">A standard image project with three classes named exactly Valid Claim, Invalid Claim and Manual Review. Input is the 448 x 448 Claim Summary Card, which Teachable Machine resizes to 224 x 224. The card shows claim facts only: warranty status, fault, damage, fault timing, repairs against the policy limit, replacement, serial check, missing-document count and each document's presence. Every fact has a coloured status chip (green fine, amber borderline, red problem, blue for the fault type). The card never shows the Python prediction, a confidence score or the final decision.</w:t>
      </w:r>
    </w:p>
    <w:p>
      <w:pPr>
        <w:spacing w:after="120"/>
      </w:pPr>
      <w:r>
        <w:rPr>
          <w:rFonts w:ascii="Arial" w:cs="Arial" w:eastAsia="Arial" w:hAnsi="Arial"/>
        </w:rPr>
        <w:t xml:space="preserve">Exported as Keras (model/teachable_v1/keras_model.h5 + labels.txt) and loaded in the app with tf-keras by src/teachable/predict.py.</w:t>
      </w:r>
    </w:p>
    <w:p>
      <w:pPr>
        <w:spacing w:after="120"/>
      </w:pPr>
      <w:r>
        <w:rPr>
          <w:rFonts w:ascii="Arial" w:cs="Arial" w:eastAsia="Arial" w:hAnsi="Arial"/>
        </w:rPr>
        <w:t xml:space="preserve">Project link: https://drive.google.com/file/d/1ruZkYKbzm37YkyMXrzRzUZW-X4I73XdM/view?usp=sharing</w:t>
      </w:r>
    </w:p>
    <w:p>
      <w:pPr>
        <w:pStyle w:val="Heading2"/>
        <w:keepNext/>
      </w:pPr>
      <w:r>
        <w:rPr>
          <w:rFonts w:ascii="Arial" w:cs="Arial" w:eastAsia="Arial" w:hAnsi="Arial"/>
        </w:rPr>
        <w:t xml:space="preserve">4.7 Google Teachable Machine training procedure</w:t>
      </w:r>
    </w:p>
    <w:p>
      <w:pPr>
        <w:pStyle w:val="ListParagraph"/>
        <w:numPr>
          <w:ilvl w:val="0"/>
          <w:numId w:val="2"/>
        </w:numPr>
        <w:spacing w:after="60"/>
      </w:pPr>
      <w:r>
        <w:rPr>
          <w:rFonts w:ascii="Arial" w:cs="Arial" w:eastAsia="Arial" w:hAnsi="Arial"/>
        </w:rPr>
        <w:t xml:space="preserve">Uploaded data/cards/train/&lt;class&gt;/ only: 700 Valid, 704 Invalid, 696 Manual Review images. Validation and test cards were never uploaded.</w:t>
      </w:r>
    </w:p>
    <w:p>
      <w:pPr>
        <w:pStyle w:val="ListParagraph"/>
        <w:numPr>
          <w:ilvl w:val="0"/>
          <w:numId w:val="2"/>
        </w:numPr>
        <w:spacing w:after="60"/>
      </w:pPr>
      <w:r>
        <w:rPr>
          <w:rFonts w:ascii="Arial" w:cs="Arial" w:eastAsia="Arial" w:hAnsi="Arial"/>
        </w:rPr>
        <w:t xml:space="preserve">Settings: 50 epochs, batch size 16, learning rate 0.001 (defaults).</w:t>
      </w:r>
    </w:p>
    <w:p>
      <w:pPr>
        <w:pStyle w:val="ListParagraph"/>
        <w:numPr>
          <w:ilvl w:val="0"/>
          <w:numId w:val="2"/>
        </w:numPr>
        <w:spacing w:after="60"/>
      </w:pPr>
      <w:r>
        <w:rPr>
          <w:rFonts w:ascii="Arial" w:cs="Arial" w:eastAsia="Arial" w:hAnsi="Arial"/>
        </w:rPr>
        <w:t xml:space="preserve">Run 1 (first card design): 73% on Teachable Machine's holdout (Valid 0.95, Invalid 0.68, Manual Review 0.57). Most errors were Invalid or Manual Review claims called Valid.</w:t>
      </w:r>
    </w:p>
    <w:p>
      <w:pPr>
        <w:pStyle w:val="ListParagraph"/>
        <w:numPr>
          <w:ilvl w:val="0"/>
          <w:numId w:val="2"/>
        </w:numPr>
        <w:spacing w:after="60"/>
      </w:pPr>
      <w:r>
        <w:rPr>
          <w:rFonts w:ascii="Arial" w:cs="Arial" w:eastAsia="Arial" w:hAnsi="Arial"/>
        </w:rPr>
        <w:t xml:space="preserve">Why: repair count and fault-before-purchase were shown only as small grey text, unreadable at 224 px. A logistic regression on the card pixels failed on exactly the same claims (69%).</w:t>
      </w:r>
    </w:p>
    <w:p>
      <w:pPr>
        <w:pStyle w:val="ListParagraph"/>
        <w:numPr>
          <w:ilvl w:val="0"/>
          <w:numId w:val="2"/>
        </w:numPr>
        <w:spacing w:after="60"/>
      </w:pPr>
      <w:r>
        <w:rPr>
          <w:rFonts w:ascii="Arial" w:cs="Arial" w:eastAsia="Arial" w:hAnsi="Arial"/>
        </w:rPr>
        <w:t xml:space="preserve">Fix: redesigned the card so every fact has a coloured status chip. The same pixel check then reached 96%.</w:t>
      </w:r>
    </w:p>
    <w:p>
      <w:pPr>
        <w:pStyle w:val="ListParagraph"/>
        <w:numPr>
          <w:ilvl w:val="0"/>
          <w:numId w:val="2"/>
        </w:numPr>
        <w:spacing w:after="60"/>
      </w:pPr>
      <w:r>
        <w:rPr>
          <w:rFonts w:ascii="Arial" w:cs="Arial" w:eastAsia="Arial" w:hAnsi="Arial"/>
        </w:rPr>
        <w:t xml:space="preserve">Run 2 (new cards, same settings): 94% on Teachable Machine's holdout (Valid 0.98, Invalid 0.93, Manual Review 0.91).</w:t>
      </w:r>
    </w:p>
    <w:p>
      <w:pPr>
        <w:pStyle w:val="ListParagraph"/>
        <w:numPr>
          <w:ilvl w:val="0"/>
          <w:numId w:val="2"/>
        </w:numPr>
        <w:spacing w:after="60"/>
      </w:pPr>
      <w:r>
        <w:rPr>
          <w:rFonts w:ascii="Arial" w:cs="Arial" w:eastAsia="Arial" w:hAnsi="Arial"/>
        </w:rPr>
        <w:t xml:space="preserve">Validation, test and live claims use the dark card variation: 92.9% on dark validation cards against 81.3% on light ones.</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Add the screenshots from screenshots/teachable/ here: run1_* and run2_* (classes, settings, under the hood, test predictions).</w:t>
      </w:r>
    </w:p>
    <w:p>
      <w:pPr>
        <w:pStyle w:val="Heading2"/>
        <w:keepNext/>
      </w:pPr>
      <w:r>
        <w:rPr>
          <w:rFonts w:ascii="Arial" w:cs="Arial" w:eastAsia="Arial" w:hAnsi="Arial"/>
        </w:rPr>
        <w:t xml:space="preserve">4.8 Model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3026"/>
      </w:tblGrid>
      <w:tr>
        <w:trPr>
          <w:tblHeader/>
        </w:trPr>
        <w:tc>
          <w:tcPr>
            <w:tcW w:type="dxa" w:w="2400"/>
            <w:shd w:fill="D9E2F3" w:color="auto" w:val="clear"/>
            <w:tcMar>
              <w:top w:type="dxa" w:w="60"/>
              <w:left w:type="dxa" w:w="100"/>
              <w:bottom w:type="dxa" w:w="60"/>
              <w:right w:type="dxa" w:w="100"/>
            </w:tcMar>
          </w:tcPr>
          <w:p>
            <w:r>
              <w:rPr>
                <w:rFonts w:ascii="Arial" w:cs="Arial" w:eastAsia="Arial" w:hAnsi="Arial"/>
                <w:b/>
                <w:bCs/>
                <w:sz w:val="18"/>
                <w:szCs w:val="18"/>
              </w:rPr>
              <w:t xml:space="preserve">Model</w:t>
            </w:r>
          </w:p>
        </w:tc>
        <w:tc>
          <w:tcPr>
            <w:tcW w:type="dxa" w:w="1900"/>
            <w:shd w:fill="D9E2F3" w:color="auto" w:val="clear"/>
            <w:tcMar>
              <w:top w:type="dxa" w:w="60"/>
              <w:left w:type="dxa" w:w="100"/>
              <w:bottom w:type="dxa" w:w="60"/>
              <w:right w:type="dxa" w:w="100"/>
            </w:tcMar>
          </w:tcPr>
          <w:p>
            <w:r>
              <w:rPr>
                <w:rFonts w:ascii="Arial" w:cs="Arial" w:eastAsia="Arial" w:hAnsi="Arial"/>
                <w:b/>
                <w:bCs/>
                <w:sz w:val="18"/>
                <w:szCs w:val="18"/>
              </w:rPr>
              <w:t xml:space="preserve">Validation accuracy</w:t>
            </w:r>
          </w:p>
        </w:tc>
        <w:tc>
          <w:tcPr>
            <w:tcW w:type="dxa" w:w="1700"/>
            <w:shd w:fill="D9E2F3" w:color="auto" w:val="clear"/>
            <w:tcMar>
              <w:top w:type="dxa" w:w="60"/>
              <w:left w:type="dxa" w:w="100"/>
              <w:bottom w:type="dxa" w:w="60"/>
              <w:right w:type="dxa" w:w="100"/>
            </w:tcMar>
          </w:tcPr>
          <w:p>
            <w:r>
              <w:rPr>
                <w:rFonts w:ascii="Arial" w:cs="Arial" w:eastAsia="Arial" w:hAnsi="Arial"/>
                <w:b/>
                <w:bCs/>
                <w:sz w:val="18"/>
                <w:szCs w:val="18"/>
              </w:rPr>
              <w:t xml:space="preserve">Test accuracy</w:t>
            </w:r>
          </w:p>
        </w:tc>
        <w:tc>
          <w:tcPr>
            <w:tcW w:type="dxa" w:w="3026"/>
            <w:shd w:fill="D9E2F3" w:color="auto"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2400"/>
            <w:tcMar>
              <w:top w:type="dxa" w:w="60"/>
              <w:left w:type="dxa" w:w="100"/>
              <w:bottom w:type="dxa" w:w="60"/>
              <w:right w:type="dxa" w:w="100"/>
            </w:tcMar>
          </w:tcPr>
          <w:p>
            <w:r>
              <w:rPr>
                <w:rFonts w:ascii="Arial" w:cs="Arial" w:eastAsia="Arial" w:hAnsi="Arial"/>
                <w:b w:val="false"/>
                <w:bCs w:val="false"/>
                <w:sz w:val="18"/>
                <w:szCs w:val="18"/>
              </w:rPr>
              <w:t xml:space="preserve">Python (Random Forest)</w:t>
            </w:r>
          </w:p>
        </w:tc>
        <w:tc>
          <w:tcPr>
            <w:tcW w:type="dxa" w:w="19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1700"/>
            <w:tcMar>
              <w:top w:type="dxa" w:w="60"/>
              <w:left w:type="dxa" w:w="100"/>
              <w:bottom w:type="dxa" w:w="60"/>
              <w:right w:type="dxa" w:w="100"/>
            </w:tcMar>
          </w:tcPr>
          <w:p>
            <w:r>
              <w:rPr>
                <w:rFonts w:ascii="Arial" w:cs="Arial" w:eastAsia="Arial" w:hAnsi="Arial"/>
                <w:b w:val="false"/>
                <w:bCs w:val="false"/>
                <w:sz w:val="18"/>
                <w:szCs w:val="18"/>
              </w:rPr>
              <w:t xml:space="preserve">95.11%</w:t>
            </w:r>
          </w:p>
        </w:tc>
        <w:tc>
          <w:tcPr>
            <w:tcW w:type="dxa" w:w="3026"/>
            <w:tcMar>
              <w:top w:type="dxa" w:w="60"/>
              <w:left w:type="dxa" w:w="100"/>
              <w:bottom w:type="dxa" w:w="60"/>
              <w:right w:type="dxa" w:w="100"/>
            </w:tcMar>
          </w:tcPr>
          <w:p>
            <w:r>
              <w:rPr>
                <w:rFonts w:ascii="Arial" w:cs="Arial" w:eastAsia="Arial" w:hAnsi="Arial"/>
                <w:b w:val="false"/>
                <w:bCs w:val="false"/>
                <w:sz w:val="18"/>
                <w:szCs w:val="18"/>
              </w:rPr>
              <w:t xml:space="preserve">model/metrics.json</w:t>
            </w:r>
          </w:p>
        </w:tc>
      </w:tr>
      <w:tr>
        <w:tc>
          <w:tcPr>
            <w:tcW w:type="dxa" w:w="2400"/>
            <w:tcMar>
              <w:top w:type="dxa" w:w="60"/>
              <w:left w:type="dxa" w:w="100"/>
              <w:bottom w:type="dxa" w:w="60"/>
              <w:right w:type="dxa" w:w="100"/>
            </w:tcMar>
          </w:tcPr>
          <w:p>
            <w:r>
              <w:rPr>
                <w:rFonts w:ascii="Arial" w:cs="Arial" w:eastAsia="Arial" w:hAnsi="Arial"/>
                <w:b w:val="false"/>
                <w:bCs w:val="false"/>
                <w:sz w:val="18"/>
                <w:szCs w:val="18"/>
              </w:rPr>
              <w:t xml:space="preserve">Teachable Machine</w:t>
            </w:r>
          </w:p>
        </w:tc>
        <w:tc>
          <w:tcPr>
            <w:tcW w:type="dxa" w:w="1900"/>
            <w:tcMar>
              <w:top w:type="dxa" w:w="60"/>
              <w:left w:type="dxa" w:w="100"/>
              <w:bottom w:type="dxa" w:w="60"/>
              <w:right w:type="dxa" w:w="100"/>
            </w:tcMar>
          </w:tcPr>
          <w:p>
            <w:r>
              <w:rPr>
                <w:rFonts w:ascii="Arial" w:cs="Arial" w:eastAsia="Arial" w:hAnsi="Arial"/>
                <w:b w:val="false"/>
                <w:bCs w:val="false"/>
                <w:sz w:val="18"/>
                <w:szCs w:val="18"/>
              </w:rPr>
              <w:t xml:space="preserve">92.89%</w:t>
            </w:r>
          </w:p>
        </w:tc>
        <w:tc>
          <w:tcPr>
            <w:tcW w:type="dxa" w:w="1700"/>
            <w:tcMar>
              <w:top w:type="dxa" w:w="60"/>
              <w:left w:type="dxa" w:w="100"/>
              <w:bottom w:type="dxa" w:w="60"/>
              <w:right w:type="dxa" w:w="100"/>
            </w:tcMar>
          </w:tcPr>
          <w:p>
            <w:r>
              <w:rPr>
                <w:rFonts w:ascii="Arial" w:cs="Arial" w:eastAsia="Arial" w:hAnsi="Arial"/>
                <w:b w:val="false"/>
                <w:bCs w:val="false"/>
                <w:sz w:val="18"/>
                <w:szCs w:val="18"/>
              </w:rPr>
              <w:t xml:space="preserve">90.67%</w:t>
            </w:r>
          </w:p>
        </w:tc>
        <w:tc>
          <w:tcPr>
            <w:tcW w:type="dxa" w:w="3026"/>
            <w:tcMar>
              <w:top w:type="dxa" w:w="60"/>
              <w:left w:type="dxa" w:w="100"/>
              <w:bottom w:type="dxa" w:w="60"/>
              <w:right w:type="dxa" w:w="100"/>
            </w:tcMar>
          </w:tcPr>
          <w:p>
            <w:r>
              <w:rPr>
                <w:rFonts w:ascii="Arial" w:cs="Arial" w:eastAsia="Arial" w:hAnsi="Arial"/>
                <w:b w:val="false"/>
                <w:bCs w:val="false"/>
                <w:sz w:val="18"/>
                <w:szCs w:val="18"/>
              </w:rPr>
              <w:t xml:space="preserve">reports/teachable_evaluation.md</w:t>
            </w:r>
          </w:p>
        </w:tc>
      </w:tr>
    </w:tbl>
    <w:p>
      <w:pPr>
        <w:pStyle w:val="Heading2"/>
        <w:keepNext/>
      </w:pPr>
      <w:r>
        <w:rPr>
          <w:rFonts w:ascii="Arial" w:cs="Arial" w:eastAsia="Arial" w:hAnsi="Arial"/>
        </w:rPr>
        <w:t xml:space="preserve">4.9 Confusion matrix</w:t>
      </w:r>
    </w:p>
    <w:p>
      <w:pPr>
        <w:pStyle w:val="Heading3"/>
        <w:keepNext/>
      </w:pPr>
      <w:r>
        <w:rPr>
          <w:rFonts w:ascii="Arial" w:cs="Arial" w:eastAsia="Arial" w:hAnsi="Arial"/>
        </w:rPr>
        <w:t xml:space="preserve">Python model (Random Forest),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2133"/>
        <w:gridCol w:w="2133"/>
        <w:gridCol w:w="2134"/>
      </w:tblGrid>
      <w:tr>
        <w:trPr>
          <w:tblHeader/>
        </w:trPr>
        <w:tc>
          <w:tcPr>
            <w:tcW w:type="dxa" w:w="2626"/>
            <w:shd w:fill="D9E2F3" w:color="auto" w:val="clear"/>
            <w:tcMar>
              <w:top w:type="dxa" w:w="60"/>
              <w:left w:type="dxa" w:w="100"/>
              <w:bottom w:type="dxa" w:w="60"/>
              <w:right w:type="dxa" w:w="100"/>
            </w:tcMar>
          </w:tcPr>
          <w:p>
            <w:r>
              <w:rPr>
                <w:rFonts w:ascii="Arial" w:cs="Arial" w:eastAsia="Arial" w:hAnsi="Arial"/>
                <w:b/>
                <w:bCs/>
                <w:sz w:val="18"/>
                <w:szCs w:val="18"/>
              </w:rPr>
              <w:t xml:space="preserve">Actual \ Predicted</w:t>
            </w:r>
          </w:p>
        </w:tc>
        <w:tc>
          <w:tcPr>
            <w:tcW w:type="dxa" w:w="2133"/>
            <w:shd w:fill="D9E2F3" w:color="auto" w:val="clear"/>
            <w:tcMar>
              <w:top w:type="dxa" w:w="60"/>
              <w:left w:type="dxa" w:w="100"/>
              <w:bottom w:type="dxa" w:w="60"/>
              <w:right w:type="dxa" w:w="100"/>
            </w:tcMar>
          </w:tcPr>
          <w:p>
            <w:r>
              <w:rPr>
                <w:rFonts w:ascii="Arial" w:cs="Arial" w:eastAsia="Arial" w:hAnsi="Arial"/>
                <w:b/>
                <w:bCs/>
                <w:sz w:val="18"/>
                <w:szCs w:val="18"/>
              </w:rPr>
              <w:t xml:space="preserve">Invalid Claim</w:t>
            </w:r>
          </w:p>
        </w:tc>
        <w:tc>
          <w:tcPr>
            <w:tcW w:type="dxa" w:w="2133"/>
            <w:shd w:fill="D9E2F3" w:color="auto" w:val="clear"/>
            <w:tcMar>
              <w:top w:type="dxa" w:w="60"/>
              <w:left w:type="dxa" w:w="100"/>
              <w:bottom w:type="dxa" w:w="60"/>
              <w:right w:type="dxa" w:w="100"/>
            </w:tcMar>
          </w:tcPr>
          <w:p>
            <w:r>
              <w:rPr>
                <w:rFonts w:ascii="Arial" w:cs="Arial" w:eastAsia="Arial" w:hAnsi="Arial"/>
                <w:b/>
                <w:bCs/>
                <w:sz w:val="18"/>
                <w:szCs w:val="18"/>
              </w:rPr>
              <w:t xml:space="preserve">Manual Review</w:t>
            </w:r>
          </w:p>
        </w:tc>
        <w:tc>
          <w:tcPr>
            <w:tcW w:type="dxa" w:w="2134"/>
            <w:shd w:fill="D9E2F3" w:color="auto" w:val="clear"/>
            <w:tcMar>
              <w:top w:type="dxa" w:w="60"/>
              <w:left w:type="dxa" w:w="100"/>
              <w:bottom w:type="dxa" w:w="60"/>
              <w:right w:type="dxa" w:w="100"/>
            </w:tcMar>
          </w:tcPr>
          <w:p>
            <w:r>
              <w:rPr>
                <w:rFonts w:ascii="Arial" w:cs="Arial" w:eastAsia="Arial" w:hAnsi="Arial"/>
                <w:b/>
                <w:bCs/>
                <w:sz w:val="18"/>
                <w:szCs w:val="18"/>
              </w:rPr>
              <w:t xml:space="preserve">Valid Claim</w:t>
            </w:r>
          </w:p>
        </w:tc>
      </w:tr>
      <w:tr>
        <w:tc>
          <w:tcPr>
            <w:tcW w:type="dxa" w:w="2626"/>
            <w:tcMar>
              <w:top w:type="dxa" w:w="60"/>
              <w:left w:type="dxa" w:w="100"/>
              <w:bottom w:type="dxa" w:w="60"/>
              <w:right w:type="dxa" w:w="100"/>
            </w:tcMar>
          </w:tcPr>
          <w:p>
            <w:r>
              <w:rPr>
                <w:rFonts w:ascii="Arial" w:cs="Arial" w:eastAsia="Arial" w:hAnsi="Arial"/>
                <w:b w:val="false"/>
                <w:bCs w:val="false"/>
                <w:sz w:val="18"/>
                <w:szCs w:val="18"/>
              </w:rPr>
              <w:t xml:space="preserve">Invalid Claim</w:t>
            </w:r>
          </w:p>
        </w:tc>
        <w:tc>
          <w:tcPr>
            <w:tcW w:type="dxa" w:w="2133"/>
            <w:tcMar>
              <w:top w:type="dxa" w:w="60"/>
              <w:left w:type="dxa" w:w="100"/>
              <w:bottom w:type="dxa" w:w="60"/>
              <w:right w:type="dxa" w:w="100"/>
            </w:tcMar>
          </w:tcPr>
          <w:p>
            <w:r>
              <w:rPr>
                <w:rFonts w:ascii="Arial" w:cs="Arial" w:eastAsia="Arial" w:hAnsi="Arial"/>
                <w:b w:val="false"/>
                <w:bCs w:val="false"/>
                <w:sz w:val="18"/>
                <w:szCs w:val="18"/>
              </w:rPr>
              <w:t xml:space="preserve">70</w:t>
            </w:r>
          </w:p>
        </w:tc>
        <w:tc>
          <w:tcPr>
            <w:tcW w:type="dxa" w:w="2133"/>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134"/>
            <w:tcMar>
              <w:top w:type="dxa" w:w="60"/>
              <w:left w:type="dxa" w:w="100"/>
              <w:bottom w:type="dxa" w:w="60"/>
              <w:right w:type="dxa" w:w="100"/>
            </w:tcMar>
          </w:tcPr>
          <w:p>
            <w:r>
              <w:rPr>
                <w:rFonts w:ascii="Arial" w:cs="Arial" w:eastAsia="Arial" w:hAnsi="Arial"/>
                <w:b w:val="false"/>
                <w:bCs w:val="false"/>
                <w:sz w:val="18"/>
                <w:szCs w:val="18"/>
              </w:rPr>
              <w:t xml:space="preserve">2</w:t>
            </w:r>
          </w:p>
        </w:tc>
      </w:tr>
      <w:tr>
        <w:tc>
          <w:tcPr>
            <w:tcW w:type="dxa" w:w="2626"/>
            <w:tcMar>
              <w:top w:type="dxa" w:w="60"/>
              <w:left w:type="dxa" w:w="100"/>
              <w:bottom w:type="dxa" w:w="60"/>
              <w:right w:type="dxa" w:w="100"/>
            </w:tcMar>
          </w:tcPr>
          <w:p>
            <w:r>
              <w:rPr>
                <w:rFonts w:ascii="Arial" w:cs="Arial" w:eastAsia="Arial" w:hAnsi="Arial"/>
                <w:b w:val="false"/>
                <w:bCs w:val="false"/>
                <w:sz w:val="18"/>
                <w:szCs w:val="18"/>
              </w:rPr>
              <w:t xml:space="preserve">Manual Review</w:t>
            </w:r>
          </w:p>
        </w:tc>
        <w:tc>
          <w:tcPr>
            <w:tcW w:type="dxa" w:w="2133"/>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133"/>
            <w:tcMar>
              <w:top w:type="dxa" w:w="60"/>
              <w:left w:type="dxa" w:w="100"/>
              <w:bottom w:type="dxa" w:w="60"/>
              <w:right w:type="dxa" w:w="100"/>
            </w:tcMar>
          </w:tcPr>
          <w:p>
            <w:r>
              <w:rPr>
                <w:rFonts w:ascii="Arial" w:cs="Arial" w:eastAsia="Arial" w:hAnsi="Arial"/>
                <w:b w:val="false"/>
                <w:bCs w:val="false"/>
                <w:sz w:val="18"/>
                <w:szCs w:val="18"/>
              </w:rPr>
              <w:t xml:space="preserve">72</w:t>
            </w:r>
          </w:p>
        </w:tc>
        <w:tc>
          <w:tcPr>
            <w:tcW w:type="dxa" w:w="2134"/>
            <w:tcMar>
              <w:top w:type="dxa" w:w="60"/>
              <w:left w:type="dxa" w:w="100"/>
              <w:bottom w:type="dxa" w:w="60"/>
              <w:right w:type="dxa" w:w="100"/>
            </w:tcMar>
          </w:tcPr>
          <w:p>
            <w:r>
              <w:rPr>
                <w:rFonts w:ascii="Arial" w:cs="Arial" w:eastAsia="Arial" w:hAnsi="Arial"/>
                <w:b w:val="false"/>
                <w:bCs w:val="false"/>
                <w:sz w:val="18"/>
                <w:szCs w:val="18"/>
              </w:rPr>
              <w:t xml:space="preserve">2</w:t>
            </w:r>
          </w:p>
        </w:tc>
      </w:tr>
      <w:tr>
        <w:tc>
          <w:tcPr>
            <w:tcW w:type="dxa" w:w="2626"/>
            <w:tcMar>
              <w:top w:type="dxa" w:w="60"/>
              <w:left w:type="dxa" w:w="100"/>
              <w:bottom w:type="dxa" w:w="60"/>
              <w:right w:type="dxa" w:w="100"/>
            </w:tcMar>
          </w:tcPr>
          <w:p>
            <w:r>
              <w:rPr>
                <w:rFonts w:ascii="Arial" w:cs="Arial" w:eastAsia="Arial" w:hAnsi="Arial"/>
                <w:b w:val="false"/>
                <w:bCs w:val="false"/>
                <w:sz w:val="18"/>
                <w:szCs w:val="18"/>
              </w:rPr>
              <w:t xml:space="preserve">Valid Claim</w:t>
            </w:r>
          </w:p>
        </w:tc>
        <w:tc>
          <w:tcPr>
            <w:tcW w:type="dxa" w:w="2133"/>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133"/>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134"/>
            <w:tcMar>
              <w:top w:type="dxa" w:w="60"/>
              <w:left w:type="dxa" w:w="100"/>
              <w:bottom w:type="dxa" w:w="60"/>
              <w:right w:type="dxa" w:w="100"/>
            </w:tcMar>
          </w:tcPr>
          <w:p>
            <w:r>
              <w:rPr>
                <w:rFonts w:ascii="Arial" w:cs="Arial" w:eastAsia="Arial" w:hAnsi="Arial"/>
                <w:b w:val="false"/>
                <w:bCs w:val="false"/>
                <w:sz w:val="18"/>
                <w:szCs w:val="18"/>
              </w:rPr>
              <w:t xml:space="preserve">72</w:t>
            </w:r>
          </w:p>
        </w:tc>
      </w:tr>
    </w:tbl>
    <w:p>
      <w:pPr>
        <w:pStyle w:val="Heading3"/>
        <w:keepNext/>
      </w:pPr>
      <w:r>
        <w:rPr>
          <w:rFonts w:ascii="Arial" w:cs="Arial" w:eastAsia="Arial" w:hAnsi="Arial"/>
        </w:rPr>
        <w:t xml:space="preserve">Teachable Machine, test split</w:t>
      </w:r>
    </w:p>
    <w:p>
      <w:pPr>
        <w:spacing w:after="120"/>
      </w:pPr>
      <w:r>
        <w:rPr>
          <w:rFonts w:ascii="Arial" w:cs="Arial" w:eastAsia="Arial" w:hAnsi="Arial"/>
          <w:highlight w:val="yellow"/>
        </w:rPr>
        <w:t xml:space="preserve">[TO FILL: copy the test confusion matrix from reports/teachable_evaluation.md]</w:t>
      </w:r>
    </w:p>
    <w:p>
      <w:pPr>
        <w:pStyle w:val="Heading2"/>
        <w:keepNext/>
      </w:pPr>
      <w:r>
        <w:rPr>
          <w:rFonts w:ascii="Arial" w:cs="Arial" w:eastAsia="Arial" w:hAnsi="Arial"/>
        </w:rPr>
        <w:t xml:space="preserve">4.10 Accuracy, precision, recall and F1-score</w:t>
      </w:r>
    </w:p>
    <w:p>
      <w:pPr>
        <w:spacing w:after="120"/>
      </w:pPr>
      <w:r>
        <w:rPr>
          <w:rFonts w:ascii="Arial" w:cs="Arial" w:eastAsia="Arial" w:hAnsi="Arial"/>
          <w:highlight w:val="yellow"/>
        </w:rPr>
        <w:t xml:space="preserve">[TO FILL: per-class precision, recall and F1 for both models - Teachable Machine figures are in reports/teachable_evaluation.md; Python per-class figures still to be added to metrics.json]</w:t>
      </w:r>
    </w:p>
    <w:p>
      <w:pPr>
        <w:pStyle w:val="Heading2"/>
        <w:keepNext/>
      </w:pPr>
      <w:r>
        <w:rPr>
          <w:rFonts w:ascii="Arial" w:cs="Arial" w:eastAsia="Arial" w:hAnsi="Arial"/>
        </w:rPr>
        <w:t xml:space="preserve">4.11 Model prediction and confidence comparison</w:t>
      </w:r>
    </w:p>
    <w:p>
      <w:pPr>
        <w:spacing w:after="120"/>
      </w:pPr>
      <w:r>
        <w:rPr>
          <w:rFonts w:ascii="Arial" w:cs="Arial" w:eastAsia="Arial" w:hAnsi="Arial"/>
        </w:rPr>
        <w:t xml:space="preserve">For each claim the application checks whether both models predicted the same class and calculates Confidence Difference = |Python top-class confidence - Teachable Machine top-class confidence|. The consistency status is then set from config/thresholds.yaml: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6426"/>
            <w:shd w:fill="D9E2F3" w:color="auto" w:val="clear"/>
            <w:tcMar>
              <w:top w:type="dxa" w:w="60"/>
              <w:left w:type="dxa" w:w="100"/>
              <w:bottom w:type="dxa" w:w="60"/>
              <w:right w:type="dxa" w:w="100"/>
            </w:tcMar>
          </w:tcPr>
          <w:p>
            <w:r>
              <w:rPr>
                <w:rFonts w:ascii="Arial" w:cs="Arial" w:eastAsia="Arial" w:hAnsi="Arial"/>
                <w:b/>
                <w:bCs/>
                <w:sz w:val="18"/>
                <w:szCs w:val="18"/>
              </w:rPr>
              <w:t xml:space="preserve">Condition (checked in this order)</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Model Disagreement</w:t>
            </w:r>
          </w:p>
        </w:tc>
        <w:tc>
          <w:tcPr>
            <w:tcW w:type="dxa" w:w="6426"/>
            <w:tcMar>
              <w:top w:type="dxa" w:w="60"/>
              <w:left w:type="dxa" w:w="100"/>
              <w:bottom w:type="dxa" w:w="60"/>
              <w:right w:type="dxa" w:w="100"/>
            </w:tcMar>
          </w:tcPr>
          <w:p>
            <w:r>
              <w:rPr>
                <w:rFonts w:ascii="Arial" w:cs="Arial" w:eastAsia="Arial" w:hAnsi="Arial"/>
                <w:b w:val="false"/>
                <w:bCs w:val="false"/>
                <w:sz w:val="18"/>
                <w:szCs w:val="18"/>
              </w:rPr>
              <w:t xml:space="preserve">The predicted classes differ</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Uncertain Result</w:t>
            </w:r>
          </w:p>
        </w:tc>
        <w:tc>
          <w:tcPr>
            <w:tcW w:type="dxa" w:w="6426"/>
            <w:tcMar>
              <w:top w:type="dxa" w:w="60"/>
              <w:left w:type="dxa" w:w="100"/>
              <w:bottom w:type="dxa" w:w="60"/>
              <w:right w:type="dxa" w:w="100"/>
            </w:tcMar>
          </w:tcPr>
          <w:p>
            <w:r>
              <w:rPr>
                <w:rFonts w:ascii="Arial" w:cs="Arial" w:eastAsia="Arial" w:hAnsi="Arial"/>
                <w:b w:val="false"/>
                <w:bCs w:val="false"/>
                <w:sz w:val="18"/>
                <w:szCs w:val="18"/>
              </w:rPr>
              <w:t xml:space="preserve">Either model's top confidence is below 0.60</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Strong Match</w:t>
            </w:r>
          </w:p>
        </w:tc>
        <w:tc>
          <w:tcPr>
            <w:tcW w:type="dxa" w:w="6426"/>
            <w:tcMar>
              <w:top w:type="dxa" w:w="60"/>
              <w:left w:type="dxa" w:w="100"/>
              <w:bottom w:type="dxa" w:w="60"/>
              <w:right w:type="dxa" w:w="100"/>
            </w:tcMar>
          </w:tcPr>
          <w:p>
            <w:r>
              <w:rPr>
                <w:rFonts w:ascii="Arial" w:cs="Arial" w:eastAsia="Arial" w:hAnsi="Arial"/>
                <w:b w:val="false"/>
                <w:bCs w:val="false"/>
                <w:sz w:val="18"/>
                <w:szCs w:val="18"/>
              </w:rPr>
              <w:t xml:space="preserve">Difference &lt;= 0.10 and both confidences &gt;= 0.80</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Acceptable Match</w:t>
            </w:r>
          </w:p>
        </w:tc>
        <w:tc>
          <w:tcPr>
            <w:tcW w:type="dxa" w:w="6426"/>
            <w:tcMar>
              <w:top w:type="dxa" w:w="60"/>
              <w:left w:type="dxa" w:w="100"/>
              <w:bottom w:type="dxa" w:w="60"/>
              <w:right w:type="dxa" w:w="100"/>
            </w:tcMar>
          </w:tcPr>
          <w:p>
            <w:r>
              <w:rPr>
                <w:rFonts w:ascii="Arial" w:cs="Arial" w:eastAsia="Arial" w:hAnsi="Arial"/>
                <w:b w:val="false"/>
                <w:bCs w:val="false"/>
                <w:sz w:val="18"/>
                <w:szCs w:val="18"/>
              </w:rPr>
              <w:t xml:space="preserve">Difference &lt;= 0.20 and both confidences &gt;= 0.70</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Weak Match</w:t>
            </w:r>
          </w:p>
        </w:tc>
        <w:tc>
          <w:tcPr>
            <w:tcW w:type="dxa" w:w="6426"/>
            <w:tcMar>
              <w:top w:type="dxa" w:w="60"/>
              <w:left w:type="dxa" w:w="100"/>
              <w:bottom w:type="dxa" w:w="60"/>
              <w:right w:type="dxa" w:w="100"/>
            </w:tcMar>
          </w:tcPr>
          <w:p>
            <w:r>
              <w:rPr>
                <w:rFonts w:ascii="Arial" w:cs="Arial" w:eastAsia="Arial" w:hAnsi="Arial"/>
                <w:b w:val="false"/>
                <w:bCs w:val="false"/>
                <w:sz w:val="18"/>
                <w:szCs w:val="18"/>
              </w:rPr>
              <w:t xml:space="preserve">Same class, anything else</w:t>
            </w:r>
          </w:p>
        </w:tc>
      </w:tr>
    </w:tbl>
    <w:p>
      <w:pPr>
        <w:spacing w:after="120"/>
      </w:pPr>
      <w:r>
        <w:rPr>
          <w:rFonts w:ascii="Arial" w:cs="Arial" w:eastAsia="Arial" w:hAnsi="Arial"/>
        </w:rPr>
        <w:t xml:space="preserve">Model Disagreement, Uncertain Result and Weak Match send the claim to manual review.</w:t>
      </w:r>
    </w:p>
    <w:p>
      <w:pPr>
        <w:spacing w:after="120"/>
      </w:pPr>
      <w:r>
        <w:rPr>
          <w:rFonts w:ascii="Arial" w:cs="Arial" w:eastAsia="Arial" w:hAnsi="Arial"/>
          <w:highlight w:val="yellow"/>
        </w:rPr>
        <w:t xml:space="preserve">[TO FILL: summary of the comparison report on 30+ unseen test claims (reports/) - match rate, average difference, main disagreements and why]</w:t>
      </w:r>
    </w:p>
    <w:p>
      <w:pPr>
        <w:pStyle w:val="Heading1"/>
        <w:pageBreakBefore/>
      </w:pPr>
      <w:r>
        <w:rPr>
          <w:rFonts w:ascii="Arial" w:cs="Arial" w:eastAsia="Arial" w:hAnsi="Arial"/>
        </w:rPr>
        <w:t xml:space="preserve">5. Testing</w:t>
      </w:r>
    </w:p>
    <w:p>
      <w:pPr>
        <w:pStyle w:val="Heading2"/>
        <w:keepNext/>
      </w:pPr>
      <w:r>
        <w:rPr>
          <w:rFonts w:ascii="Arial" w:cs="Arial" w:eastAsia="Arial" w:hAnsi="Arial"/>
        </w:rPr>
        <w:t xml:space="preserve">5.1 Testing strategy</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Automated tests are in tests/ and run with pytest. The SRS (1.10.8) lists the test types it expects: functional, integration, boundary, negative, security, database, OCR, Python model, Teachable Machine, model comparison, rule engine, contradiction, missing document, duplicate claim, serial mismatch, low confidence, model disagreement, plus a hidden-test readiness checklist. Map each to a test file or a manual test case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326"/>
        <w:gridCol w:w="2500"/>
      </w:tblGrid>
      <w:tr>
        <w:trPr>
          <w:tblHeader/>
        </w:trPr>
        <w:tc>
          <w:tcPr>
            <w:tcW w:type="dxa" w:w="3200"/>
            <w:shd w:fill="D9E2F3" w:color="auto" w:val="clear"/>
            <w:tcMar>
              <w:top w:type="dxa" w:w="60"/>
              <w:left w:type="dxa" w:w="100"/>
              <w:bottom w:type="dxa" w:w="60"/>
              <w:right w:type="dxa" w:w="100"/>
            </w:tcMar>
          </w:tcPr>
          <w:p>
            <w:r>
              <w:rPr>
                <w:rFonts w:ascii="Arial" w:cs="Arial" w:eastAsia="Arial" w:hAnsi="Arial"/>
                <w:b/>
                <w:bCs/>
                <w:sz w:val="18"/>
                <w:szCs w:val="18"/>
              </w:rPr>
              <w:t xml:space="preserve">Test type</w:t>
            </w:r>
          </w:p>
        </w:tc>
        <w:tc>
          <w:tcPr>
            <w:tcW w:type="dxa" w:w="3326"/>
            <w:shd w:fill="D9E2F3" w:color="auto" w:val="clear"/>
            <w:tcMar>
              <w:top w:type="dxa" w:w="60"/>
              <w:left w:type="dxa" w:w="100"/>
              <w:bottom w:type="dxa" w:w="60"/>
              <w:right w:type="dxa" w:w="100"/>
            </w:tcMar>
          </w:tcPr>
          <w:p>
            <w:r>
              <w:rPr>
                <w:rFonts w:ascii="Arial" w:cs="Arial" w:eastAsia="Arial" w:hAnsi="Arial"/>
                <w:b/>
                <w:bCs/>
                <w:sz w:val="18"/>
                <w:szCs w:val="18"/>
              </w:rPr>
              <w:t xml:space="preserve">Where / how</w:t>
            </w:r>
          </w:p>
        </w:tc>
        <w:tc>
          <w:tcPr>
            <w:tcW w:type="dxa" w:w="2500"/>
            <w:shd w:fill="D9E2F3" w:color="auto" w:val="clear"/>
            <w:tcMar>
              <w:top w:type="dxa" w:w="60"/>
              <w:left w:type="dxa" w:w="100"/>
              <w:bottom w:type="dxa" w:w="60"/>
              <w:right w:type="dxa" w:w="100"/>
            </w:tcMar>
          </w:tcPr>
          <w:p>
            <w:r>
              <w:rPr>
                <w:rFonts w:ascii="Arial" w:cs="Arial" w:eastAsia="Arial" w:hAnsi="Arial"/>
                <w:b/>
                <w:bCs/>
                <w:sz w:val="18"/>
                <w:szCs w:val="18"/>
              </w:rPr>
              <w:t xml:space="preserve">Result</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Unit and model tests</w:t>
            </w:r>
          </w:p>
        </w:tc>
        <w:tc>
          <w:tcPr>
            <w:tcW w:type="dxa" w:w="3326"/>
            <w:tcMar>
              <w:top w:type="dxa" w:w="60"/>
              <w:left w:type="dxa" w:w="100"/>
              <w:bottom w:type="dxa" w:w="60"/>
              <w:right w:type="dxa" w:w="100"/>
            </w:tcMar>
          </w:tcPr>
          <w:p>
            <w:r>
              <w:rPr>
                <w:rFonts w:ascii="Arial" w:cs="Arial" w:eastAsia="Arial" w:hAnsi="Arial"/>
                <w:b w:val="false"/>
                <w:bCs w:val="false"/>
                <w:sz w:val="18"/>
                <w:szCs w:val="18"/>
              </w:rPr>
              <w:t xml:space="preserve">tests/ (pytest)</w:t>
            </w:r>
          </w:p>
        </w:tc>
        <w:tc>
          <w:tcPr>
            <w:tcW w:type="dxa" w:w="2500"/>
            <w:tcMar>
              <w:top w:type="dxa" w:w="60"/>
              <w:left w:type="dxa" w:w="100"/>
              <w:bottom w:type="dxa" w:w="60"/>
              <w:right w:type="dxa" w:w="100"/>
            </w:tcMar>
          </w:tcPr>
          <w:p>
            <w:r>
              <w:rPr>
                <w:rFonts w:ascii="Arial" w:cs="Arial" w:eastAsia="Arial" w:hAnsi="Arial"/>
                <w:b w:val="false"/>
                <w:bCs w:val="false"/>
                <w:sz w:val="18"/>
                <w:szCs w:val="18"/>
                <w:highlight w:val="yellow"/>
              </w:rPr>
              <w:t xml:space="preserve">[TO FILL: pass count on final run]</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Teachable Machine evaluation</w:t>
            </w:r>
          </w:p>
        </w:tc>
        <w:tc>
          <w:tcPr>
            <w:tcW w:type="dxa" w:w="3326"/>
            <w:tcMar>
              <w:top w:type="dxa" w:w="60"/>
              <w:left w:type="dxa" w:w="100"/>
              <w:bottom w:type="dxa" w:w="60"/>
              <w:right w:type="dxa" w:w="100"/>
            </w:tcMar>
          </w:tcPr>
          <w:p>
            <w:r>
              <w:rPr>
                <w:rFonts w:ascii="Arial" w:cs="Arial" w:eastAsia="Arial" w:hAnsi="Arial"/>
                <w:b w:val="false"/>
                <w:bCs w:val="false"/>
                <w:sz w:val="18"/>
                <w:szCs w:val="18"/>
              </w:rPr>
              <w:t xml:space="preserve">python -m src.teachable.evaluate</w:t>
            </w:r>
          </w:p>
        </w:tc>
        <w:tc>
          <w:tcPr>
            <w:tcW w:type="dxa" w:w="2500"/>
            <w:tcMar>
              <w:top w:type="dxa" w:w="60"/>
              <w:left w:type="dxa" w:w="100"/>
              <w:bottom w:type="dxa" w:w="60"/>
              <w:right w:type="dxa" w:w="100"/>
            </w:tcMar>
          </w:tcPr>
          <w:p>
            <w:r>
              <w:rPr>
                <w:rFonts w:ascii="Arial" w:cs="Arial" w:eastAsia="Arial" w:hAnsi="Arial"/>
                <w:b w:val="false"/>
                <w:bCs w:val="false"/>
                <w:sz w:val="18"/>
                <w:szCs w:val="18"/>
              </w:rPr>
              <w:t xml:space="preserve">val 92.89%, test 90.67%</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Rule engine / contradiction / missing documents</w:t>
            </w:r>
          </w:p>
        </w:tc>
        <w:tc>
          <w:tcPr>
            <w:tcW w:type="dxa" w:w="3326"/>
            <w:tcMar>
              <w:top w:type="dxa" w:w="60"/>
              <w:left w:type="dxa" w:w="100"/>
              <w:bottom w:type="dxa" w:w="60"/>
              <w:right w:type="dxa" w:w="100"/>
            </w:tcMar>
          </w:tcPr>
          <w:p>
            <w:r>
              <w:rPr>
                <w:rFonts w:ascii="Arial" w:cs="Arial" w:eastAsia="Arial" w:hAnsi="Arial"/>
                <w:b w:val="false"/>
                <w:bCs w:val="false"/>
                <w:sz w:val="18"/>
                <w:szCs w:val="18"/>
              </w:rPr>
              <w:t xml:space="preserve">tests/test_decision.py</w:t>
            </w:r>
          </w:p>
        </w:tc>
        <w:tc>
          <w:tcPr>
            <w:tcW w:type="dxa" w:w="25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Duplicate claim, serial mismatch</w:t>
            </w:r>
          </w:p>
        </w:tc>
        <w:tc>
          <w:tcPr>
            <w:tcW w:type="dxa" w:w="33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25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Security (login, roles, file upload)</w:t>
            </w:r>
          </w:p>
        </w:tc>
        <w:tc>
          <w:tcPr>
            <w:tcW w:type="dxa" w:w="33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25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Hidden-test readiness checklist</w:t>
            </w:r>
          </w:p>
        </w:tc>
        <w:tc>
          <w:tcPr>
            <w:tcW w:type="dxa" w:w="33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25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bl>
    <w:p>
      <w:pPr>
        <w:spacing w:after="120"/>
      </w:pPr>
      <w:r>
        <w:rPr>
          <w:rFonts w:ascii="Arial" w:cs="Arial" w:eastAsia="Arial" w:hAnsi="Arial"/>
        </w:rPr>
        <w:t xml:space="preserve">Demonstration claims required by SRS 1.10.8: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shd w:fill="D9E2F3" w:color="auto" w:val="clear"/>
            <w:tcMar>
              <w:top w:type="dxa" w:w="60"/>
              <w:left w:type="dxa" w:w="100"/>
              <w:bottom w:type="dxa" w:w="60"/>
              <w:right w:type="dxa" w:w="100"/>
            </w:tcMar>
          </w:tcPr>
          <w:p>
            <w:r>
              <w:rPr>
                <w:rFonts w:ascii="Arial" w:cs="Arial" w:eastAsia="Arial" w:hAnsi="Arial"/>
                <w:b/>
                <w:bCs/>
                <w:sz w:val="18"/>
                <w:szCs w:val="18"/>
              </w:rPr>
              <w:t xml:space="preserve">Case</w:t>
            </w:r>
          </w:p>
        </w:tc>
        <w:tc>
          <w:tcPr>
            <w:tcW w:type="dxa" w:w="2600"/>
            <w:shd w:fill="D9E2F3" w:color="auto" w:val="clear"/>
            <w:tcMar>
              <w:top w:type="dxa" w:w="60"/>
              <w:left w:type="dxa" w:w="100"/>
              <w:bottom w:type="dxa" w:w="60"/>
              <w:right w:type="dxa" w:w="100"/>
            </w:tcMar>
          </w:tcPr>
          <w:p>
            <w:r>
              <w:rPr>
                <w:rFonts w:ascii="Arial" w:cs="Arial" w:eastAsia="Arial" w:hAnsi="Arial"/>
                <w:b/>
                <w:bCs/>
                <w:sz w:val="18"/>
                <w:szCs w:val="18"/>
              </w:rPr>
              <w:t xml:space="preserve">Claim ID used</w:t>
            </w:r>
          </w:p>
        </w:tc>
        <w:tc>
          <w:tcPr>
            <w:tcW w:type="dxa" w:w="3226"/>
            <w:shd w:fill="D9E2F3" w:color="auto" w:val="clear"/>
            <w:tcMar>
              <w:top w:type="dxa" w:w="60"/>
              <w:left w:type="dxa" w:w="100"/>
              <w:bottom w:type="dxa" w:w="60"/>
              <w:right w:type="dxa" w:w="100"/>
            </w:tcMar>
          </w:tcPr>
          <w:p>
            <w:r>
              <w:rPr>
                <w:rFonts w:ascii="Arial" w:cs="Arial" w:eastAsia="Arial" w:hAnsi="Arial"/>
                <w:b/>
                <w:bCs/>
                <w:sz w:val="18"/>
                <w:szCs w:val="18"/>
              </w:rPr>
              <w:t xml:space="preserve">Result</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valid claim</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invalid claim</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manual-review claim</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expired warranty</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missing documents</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duplicate claim</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contradictory claim</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serial-number mismatch</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unauthorised repair</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tricky boundary date</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3200"/>
            <w:tcMar>
              <w:top w:type="dxa" w:w="60"/>
              <w:left w:type="dxa" w:w="100"/>
              <w:bottom w:type="dxa" w:w="60"/>
              <w:right w:type="dxa" w:w="100"/>
            </w:tcMar>
          </w:tcPr>
          <w:p>
            <w:r>
              <w:rPr>
                <w:rFonts w:ascii="Arial" w:cs="Arial" w:eastAsia="Arial" w:hAnsi="Arial"/>
                <w:b w:val="false"/>
                <w:bCs w:val="false"/>
                <w:sz w:val="18"/>
                <w:szCs w:val="18"/>
              </w:rPr>
              <w:t xml:space="preserve">the two models disagree</w:t>
            </w:r>
          </w:p>
        </w:tc>
        <w:tc>
          <w:tcPr>
            <w:tcW w:type="dxa" w:w="26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2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bl>
    <w:p>
      <w:pPr>
        <w:pStyle w:val="Heading1"/>
        <w:pageBreakBefore/>
      </w:pPr>
      <w:r>
        <w:rPr>
          <w:rFonts w:ascii="Arial" w:cs="Arial" w:eastAsia="Arial" w:hAnsi="Arial"/>
        </w:rPr>
        <w:t xml:space="preserve">6. Security, privacy and limitations</w:t>
      </w:r>
    </w:p>
    <w:p>
      <w:pPr>
        <w:pStyle w:val="Heading2"/>
        <w:keepNext/>
      </w:pPr>
      <w:r>
        <w:rPr>
          <w:rFonts w:ascii="Arial" w:cs="Arial" w:eastAsia="Arial" w:hAnsi="Arial"/>
        </w:rPr>
        <w:t xml:space="preserve">6.1 Security considerations</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Write only what is really implemented on the day: role-based access, password hashing method, file type and size checks, SHA-256 document hashes, failed-login monitoring, no technical details in error messages, the final decision never comes from an external AI API.</w:t>
      </w:r>
    </w:p>
    <w:p>
      <w:pPr>
        <w:spacing w:after="120"/>
      </w:pPr>
      <w:r>
        <w:rPr>
          <w:rFonts w:ascii="Arial" w:cs="Arial" w:eastAsia="Arial" w:hAnsi="Arial"/>
          <w:highlight w:val="yellow"/>
        </w:rPr>
        <w:t xml:space="preserve">[TO FILL: security considerations]</w:t>
      </w:r>
    </w:p>
    <w:p>
      <w:pPr>
        <w:pStyle w:val="Heading2"/>
        <w:keepNext/>
      </w:pPr>
      <w:r>
        <w:rPr>
          <w:rFonts w:ascii="Arial" w:cs="Arial" w:eastAsia="Arial" w:hAnsi="Arial"/>
        </w:rPr>
        <w:t xml:space="preserve">6.2 Privacy considerations</w:t>
      </w:r>
    </w:p>
    <w:p>
      <w:pPr>
        <w:pBdr>
          <w:left w:val="single" w:color="999999" w:sz="12" w:space="6"/>
        </w:pBdr>
        <w:shd w:fill="F2F2F2" w:color="auto" w:val="clear"/>
        <w:spacing w:after="120"/>
      </w:pPr>
      <w:r>
        <w:rPr>
          <w:rFonts w:ascii="Arial" w:cs="Arial" w:eastAsia="Arial" w:hAnsi="Arial"/>
          <w:b/>
          <w:bCs/>
          <w:i/>
          <w:iCs/>
          <w:color w:val="666666"/>
          <w:sz w:val="20"/>
          <w:szCs w:val="20"/>
        </w:rPr>
        <w:t xml:space="preserve">Team note: </w:t>
      </w:r>
      <w:r>
        <w:rPr>
          <w:rFonts w:ascii="Arial" w:cs="Arial" w:eastAsia="Arial" w:hAnsi="Arial"/>
          <w:i/>
          <w:iCs/>
          <w:color w:val="666666"/>
          <w:sz w:val="20"/>
          <w:szCs w:val="20"/>
        </w:rPr>
        <w:t xml:space="preserve">Synthetic data only, no real customer information in the repo; uploads kept out of git; what personal data is stored and who can see it per role.</w:t>
      </w:r>
    </w:p>
    <w:p>
      <w:pPr>
        <w:spacing w:after="120"/>
      </w:pPr>
      <w:r>
        <w:rPr>
          <w:rFonts w:ascii="Arial" w:cs="Arial" w:eastAsia="Arial" w:hAnsi="Arial"/>
          <w:highlight w:val="yellow"/>
        </w:rPr>
        <w:t xml:space="preserve">[TO FILL: privacy considerations]</w:t>
      </w:r>
    </w:p>
    <w:p>
      <w:pPr>
        <w:pStyle w:val="Heading2"/>
        <w:keepNext/>
      </w:pPr>
      <w:r>
        <w:rPr>
          <w:rFonts w:ascii="Arial" w:cs="Arial" w:eastAsia="Arial" w:hAnsi="Arial"/>
        </w:rPr>
        <w:t xml:space="preserve">6.3 Limitations</w:t>
      </w:r>
    </w:p>
    <w:p>
      <w:pPr>
        <w:pStyle w:val="ListParagraph"/>
        <w:numPr>
          <w:ilvl w:val="0"/>
          <w:numId w:val="2"/>
        </w:numPr>
        <w:spacing w:after="60"/>
      </w:pPr>
      <w:r>
        <w:rPr>
          <w:rFonts w:ascii="Arial" w:cs="Arial" w:eastAsia="Arial" w:hAnsi="Arial"/>
        </w:rPr>
        <w:t xml:space="preserve">The dataset is synthetic; real claims will contain situations the ten scenarios do not cover.</w:t>
      </w:r>
    </w:p>
    <w:p>
      <w:pPr>
        <w:pStyle w:val="ListParagraph"/>
        <w:numPr>
          <w:ilvl w:val="0"/>
          <w:numId w:val="2"/>
        </w:numPr>
        <w:spacing w:after="60"/>
      </w:pPr>
      <w:r>
        <w:rPr>
          <w:rFonts w:ascii="Arial" w:cs="Arial" w:eastAsia="Arial" w:hAnsi="Arial"/>
        </w:rPr>
        <w:t xml:space="preserve">Teachable Machine reads the card as a picture, so it depends on the card design; the light card variation scored clearly lower (81.3% on validation).</w:t>
      </w:r>
    </w:p>
    <w:p>
      <w:pPr>
        <w:pStyle w:val="ListParagraph"/>
        <w:numPr>
          <w:ilvl w:val="0"/>
          <w:numId w:val="2"/>
        </w:numPr>
        <w:spacing w:after="60"/>
      </w:pPr>
      <w:r>
        <w:rPr>
          <w:rFonts w:ascii="Arial" w:cs="Arial" w:eastAsia="Arial" w:hAnsi="Arial"/>
        </w:rPr>
        <w:t xml:space="preserve">The Teachable Machine model needs TensorFlow, which is too large for most free hosting plans.</w:t>
      </w:r>
    </w:p>
    <w:p>
      <w:pPr>
        <w:spacing w:after="120"/>
      </w:pPr>
      <w:r>
        <w:rPr>
          <w:rFonts w:ascii="Arial" w:cs="Arial" w:eastAsia="Arial" w:hAnsi="Arial"/>
          <w:highlight w:val="yellow"/>
        </w:rPr>
        <w:t xml:space="preserve">[TO FILL: more limitations (OCR quality, anything not finished)]</w:t>
      </w:r>
    </w:p>
    <w:p>
      <w:pPr>
        <w:pStyle w:val="Heading2"/>
        <w:keepNext/>
      </w:pPr>
      <w:r>
        <w:rPr>
          <w:rFonts w:ascii="Arial" w:cs="Arial" w:eastAsia="Arial" w:hAnsi="Arial"/>
        </w:rPr>
        <w:t xml:space="preserve">6.4 Future enhancements</w:t>
      </w:r>
    </w:p>
    <w:p>
      <w:pPr>
        <w:spacing w:after="120"/>
      </w:pPr>
      <w:r>
        <w:rPr>
          <w:rFonts w:ascii="Arial" w:cs="Arial" w:eastAsia="Arial" w:hAnsi="Arial"/>
          <w:highlight w:val="yellow"/>
        </w:rPr>
        <w:t xml:space="preserve">[TO FILL: future enhancements]</w:t>
      </w:r>
    </w:p>
    <w:p>
      <w:pPr>
        <w:pStyle w:val="Heading1"/>
        <w:pageBreakBefore/>
      </w:pPr>
      <w:r>
        <w:rPr>
          <w:rFonts w:ascii="Arial" w:cs="Arial" w:eastAsia="Arial" w:hAnsi="Arial"/>
        </w:rPr>
        <w:t xml:space="preserve">Appendix A. Screenshots</w:t>
      </w:r>
    </w:p>
    <w:p>
      <w:pPr>
        <w:spacing w:after="120"/>
      </w:pPr>
      <w:r>
        <w:rPr>
          <w:rFonts w:ascii="Arial" w:cs="Arial" w:eastAsia="Arial" w:hAnsi="Arial"/>
          <w:highlight w:val="yellow"/>
        </w:rPr>
        <w:t xml:space="preserve">[TO FILL: screenshots of the working application from screenshots/]</w:t>
      </w:r>
    </w:p>
    <w:p>
      <w:pPr>
        <w:pStyle w:val="Heading1"/>
        <w:pageBreakBefore/>
      </w:pPr>
      <w:r>
        <w:rPr>
          <w:rFonts w:ascii="Arial" w:cs="Arial" w:eastAsia="Arial" w:hAnsi="Arial"/>
        </w:rPr>
        <w:t xml:space="preserve">Appendix B.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tcPr>
          <w:p>
            <w:r>
              <w:rPr>
                <w:rFonts w:ascii="Arial" w:cs="Arial" w:eastAsia="Arial" w:hAnsi="Arial"/>
                <w:b/>
                <w:bCs/>
                <w:sz w:val="18"/>
                <w:szCs w:val="18"/>
              </w:rPr>
              <w:t xml:space="preserve">Item</w:t>
            </w:r>
          </w:p>
        </w:tc>
        <w:tc>
          <w:tcPr>
            <w:tcW w:type="dxa" w:w="6426"/>
            <w:shd w:fill="D9E2F3" w:color="auto" w:val="clear"/>
            <w:tcMar>
              <w:top w:type="dxa" w:w="60"/>
              <w:left w:type="dxa" w:w="100"/>
              <w:bottom w:type="dxa" w:w="60"/>
              <w:right w:type="dxa" w:w="100"/>
            </w:tcMar>
          </w:tcPr>
          <w:p>
            <w:r>
              <w:rPr>
                <w:rFonts w:ascii="Arial" w:cs="Arial" w:eastAsia="Arial" w:hAnsi="Arial"/>
                <w:b/>
                <w:bCs/>
                <w:sz w:val="18"/>
                <w:szCs w:val="18"/>
              </w:rPr>
              <w:t xml:space="preserve">Link</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GitHub repository</w:t>
            </w:r>
          </w:p>
        </w:tc>
        <w:tc>
          <w:tcPr>
            <w:tcW w:type="dxa" w:w="6426"/>
            <w:tcMar>
              <w:top w:type="dxa" w:w="60"/>
              <w:left w:type="dxa" w:w="100"/>
              <w:bottom w:type="dxa" w:w="60"/>
              <w:right w:type="dxa" w:w="100"/>
            </w:tcMar>
          </w:tcPr>
          <w:p>
            <w:r>
              <w:rPr>
                <w:rFonts w:ascii="Arial" w:cs="Arial" w:eastAsia="Arial" w:hAnsi="Arial"/>
                <w:b w:val="false"/>
                <w:bCs w:val="false"/>
                <w:sz w:val="18"/>
                <w:szCs w:val="18"/>
              </w:rPr>
              <w:t xml:space="preserve">https://github.com/41ss/AssureX-Claim-Engine</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Teachable Machine project</w:t>
            </w:r>
          </w:p>
        </w:tc>
        <w:tc>
          <w:tcPr>
            <w:tcW w:type="dxa" w:w="6426"/>
            <w:tcMar>
              <w:top w:type="dxa" w:w="60"/>
              <w:left w:type="dxa" w:w="100"/>
              <w:bottom w:type="dxa" w:w="60"/>
              <w:right w:type="dxa" w:w="100"/>
            </w:tcMar>
          </w:tcPr>
          <w:p>
            <w:r>
              <w:rPr>
                <w:rFonts w:ascii="Arial" w:cs="Arial" w:eastAsia="Arial" w:hAnsi="Arial"/>
                <w:b w:val="false"/>
                <w:bCs w:val="false"/>
                <w:sz w:val="18"/>
                <w:szCs w:val="18"/>
              </w:rPr>
              <w:t xml:space="preserve">https://drive.google.com/file/d/1ruZkYKbzm37YkyMXrzRzUZW-X4I73XdM/view?usp=sharing</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Demonstration video</w:t>
            </w:r>
          </w:p>
        </w:tc>
        <w:tc>
          <w:tcPr>
            <w:tcW w:type="dxa" w:w="64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Technical blog</w:t>
            </w:r>
          </w:p>
        </w:tc>
        <w:tc>
          <w:tcPr>
            <w:tcW w:type="dxa" w:w="64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2600"/>
            <w:tcMar>
              <w:top w:type="dxa" w:w="60"/>
              <w:left w:type="dxa" w:w="100"/>
              <w:bottom w:type="dxa" w:w="60"/>
              <w:right w:type="dxa" w:w="100"/>
            </w:tcMar>
          </w:tcPr>
          <w:p>
            <w:r>
              <w:rPr>
                <w:rFonts w:ascii="Arial" w:cs="Arial" w:eastAsia="Arial" w:hAnsi="Arial"/>
                <w:b w:val="false"/>
                <w:bCs w:val="false"/>
                <w:sz w:val="18"/>
                <w:szCs w:val="18"/>
              </w:rPr>
              <w:t xml:space="preserve">Deployed application</w:t>
            </w:r>
          </w:p>
        </w:tc>
        <w:tc>
          <w:tcPr>
            <w:tcW w:type="dxa" w:w="6426"/>
            <w:tcMar>
              <w:top w:type="dxa" w:w="60"/>
              <w:left w:type="dxa" w:w="100"/>
              <w:bottom w:type="dxa" w:w="60"/>
              <w:right w:type="dxa" w:w="100"/>
            </w:tcMar>
          </w:tcPr>
          <w:p>
            <w:r>
              <w:rPr>
                <w:rFonts w:ascii="Arial" w:cs="Arial" w:eastAsia="Arial" w:hAnsi="Arial"/>
                <w:b w:val="false"/>
                <w:bCs w:val="false"/>
                <w:sz w:val="18"/>
                <w:szCs w:val="18"/>
                <w:highlight w:val="yellow"/>
              </w:rPr>
              <w:t xml:space="preserve">[TO FILL or 'local installation only']</w:t>
            </w:r>
          </w:p>
        </w:tc>
      </w:tr>
    </w:tbl>
    <w:p>
      <w:pPr>
        <w:pStyle w:val="Heading1"/>
        <w:pageBreakBefore/>
      </w:pPr>
      <w:r>
        <w:rPr>
          <w:rFonts w:ascii="Arial" w:cs="Arial" w:eastAsia="Arial" w:hAnsi="Arial"/>
        </w:rPr>
        <w:t xml:space="preserve">Appendix C. Team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shd w:fill="D9E2F3" w:color="auto" w:val="clear"/>
            <w:tcMar>
              <w:top w:type="dxa" w:w="60"/>
              <w:left w:type="dxa" w:w="100"/>
              <w:bottom w:type="dxa" w:w="60"/>
              <w:right w:type="dxa" w:w="100"/>
            </w:tcMar>
          </w:tcPr>
          <w:p>
            <w:r>
              <w:rPr>
                <w:rFonts w:ascii="Arial" w:cs="Arial" w:eastAsia="Arial" w:hAnsi="Arial"/>
                <w:b/>
                <w:bCs/>
                <w:sz w:val="18"/>
                <w:szCs w:val="18"/>
              </w:rPr>
              <w:t xml:space="preserve">Member</w:t>
            </w:r>
          </w:p>
        </w:tc>
        <w:tc>
          <w:tcPr>
            <w:tcW w:type="dxa" w:w="3826"/>
            <w:shd w:fill="D9E2F3" w:color="auto" w:val="clear"/>
            <w:tcMar>
              <w:top w:type="dxa" w:w="60"/>
              <w:left w:type="dxa" w:w="100"/>
              <w:bottom w:type="dxa" w:w="60"/>
              <w:right w:type="dxa" w:w="100"/>
            </w:tcMar>
          </w:tcPr>
          <w:p>
            <w:r>
              <w:rPr>
                <w:rFonts w:ascii="Arial" w:cs="Arial" w:eastAsia="Arial" w:hAnsi="Arial"/>
                <w:b/>
                <w:bCs/>
                <w:sz w:val="18"/>
                <w:szCs w:val="18"/>
              </w:rPr>
              <w:t xml:space="preserve">Modules</w:t>
            </w:r>
          </w:p>
        </w:tc>
        <w:tc>
          <w:tcPr>
            <w:tcW w:type="dxa" w:w="3000"/>
            <w:shd w:fill="D9E2F3" w:color="auto" w:val="clear"/>
            <w:tcMar>
              <w:top w:type="dxa" w:w="60"/>
              <w:left w:type="dxa" w:w="100"/>
              <w:bottom w:type="dxa" w:w="60"/>
              <w:right w:type="dxa" w:w="100"/>
            </w:tcMar>
          </w:tcPr>
          <w:p>
            <w:r>
              <w:rPr>
                <w:rFonts w:ascii="Arial" w:cs="Arial" w:eastAsia="Arial" w:hAnsi="Arial"/>
                <w:b/>
                <w:bCs/>
                <w:sz w:val="18"/>
                <w:szCs w:val="18"/>
              </w:rPr>
              <w:t xml:space="preserve">Deliverables</w:t>
            </w:r>
          </w:p>
        </w:tc>
      </w:tr>
      <w:tr>
        <w:tc>
          <w:tcPr>
            <w:tcW w:type="dxa" w:w="22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8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0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22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8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0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22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8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0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22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8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0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r>
        <w:tc>
          <w:tcPr>
            <w:tcW w:type="dxa" w:w="22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826"/>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c>
          <w:tcPr>
            <w:tcW w:type="dxa" w:w="3000"/>
            <w:tcMar>
              <w:top w:type="dxa" w:w="60"/>
              <w:left w:type="dxa" w:w="100"/>
              <w:bottom w:type="dxa" w:w="60"/>
              <w:right w:type="dxa" w:w="100"/>
            </w:tcMar>
          </w:tcPr>
          <w:p>
            <w:r>
              <w:rPr>
                <w:rFonts w:ascii="Arial" w:cs="Arial" w:eastAsia="Arial" w:hAnsi="Arial"/>
                <w:b w:val="false"/>
                <w:bCs w:val="false"/>
                <w:sz w:val="18"/>
                <w:szCs w:val="18"/>
                <w:highlight w:val="yellow"/>
              </w:rPr>
              <w:t xml:space="preserve">[TO FILL]</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AssureX Claim Engine - Project Report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5496"/>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6a0c669aa5bf7a39ce3a55342cf7323b56b62dc.png"/><Relationship Id="rId9" Type="http://schemas.openxmlformats.org/officeDocument/2006/relationships/image" Target="media/b6927015adf18e007eb12fcc80e40fe981bc09cc.png"/><Relationship Id="rId10" Type="http://schemas.openxmlformats.org/officeDocument/2006/relationships/image" Target="media/cfba675b790d3025a91d9164cc12c52bd8ff4657.png"/><Relationship Id="rId11" Type="http://schemas.openxmlformats.org/officeDocument/2006/relationships/image" Target="media/01fab50b10eb3fc8178c7ced9a69eba0f9850c28.png"/><Relationship Id="rId12" Type="http://schemas.openxmlformats.org/officeDocument/2006/relationships/image" Target="media/f4b2fcea8861a1ddb1b394eba60f94ed8030be2b.png"/><Relationship Id="rId13" Type="http://schemas.openxmlformats.org/officeDocument/2006/relationships/image" Target="media/5e863f4c207881093688c0a2468c67de05e0b594.png"/><Relationship Id="rId14" Type="http://schemas.openxmlformats.org/officeDocument/2006/relationships/image" Target="media/04f2d7b01309b44e360272332da6ecfe154d6e1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AssureX Claim Engine - Project Report</dc:title>
  <dc:creator>AssureX team</dc:creator>
  <cp:lastModifiedBy>Un-named</cp:lastModifiedBy>
  <cp:revision>1</cp:revision>
  <dcterms:created xsi:type="dcterms:W3CDTF">2026-09-29T02:45:20.127Z</dcterms:created>
  <dcterms:modified xsi:type="dcterms:W3CDTF">2026-09-29T02:45:20.128Z</dcterms:modified>
</cp:coreProperties>
</file>

<file path=docProps/custom.xml><?xml version="1.0" encoding="utf-8"?>
<Properties xmlns="http://schemas.openxmlformats.org/officeDocument/2006/custom-properties" xmlns:vt="http://schemas.openxmlformats.org/officeDocument/2006/docPropsVTypes"/>
</file>