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rsidR="00FA129C" w:rsidRPr="008C774E" w:rsidRDefault="00000000">
      <w:pPr>
        <w:pStyle w:val="FirstParagraph"/>
        <w:rPr>
          <w:rFonts w:ascii="Times New Roman" w:hAnsi="Times New Roman" w:cs="Times New Roman"/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>本月工作围绕</w:t>
      </w:r>
      <w:r w:rsidR="00A62B42" w:rsidRPr="008C774E">
        <w:rPr>
          <w:rFonts w:ascii="Times New Roman" w:hAnsi="Times New Roman" w:cs="Times New Roman"/>
          <w:lang w:eastAsia="zh-CN"/>
        </w:rPr>
        <w:t>安全相关基础能力建设对近期工作进行梳理与研究，主要对</w:t>
      </w:r>
      <w:r w:rsidRPr="008C774E">
        <w:rPr>
          <w:rFonts w:ascii="Times New Roman" w:hAnsi="Times New Roman" w:cs="Times New Roman"/>
          <w:lang w:eastAsia="zh-CN"/>
        </w:rPr>
        <w:t xml:space="preserve"> </w:t>
      </w:r>
      <w:proofErr w:type="spellStart"/>
      <w:r w:rsidRPr="008C774E">
        <w:rPr>
          <w:rFonts w:ascii="Times New Roman" w:hAnsi="Times New Roman" w:cs="Times New Roman"/>
          <w:lang w:eastAsia="zh-CN"/>
        </w:rPr>
        <w:t>TokMem</w:t>
      </w:r>
      <w:proofErr w:type="spellEnd"/>
      <w:r w:rsidRPr="008C774E">
        <w:rPr>
          <w:rFonts w:ascii="Times New Roman" w:hAnsi="Times New Roman" w:cs="Times New Roman"/>
          <w:lang w:eastAsia="zh-CN"/>
        </w:rPr>
        <w:t xml:space="preserve"> </w:t>
      </w:r>
      <w:r w:rsidRPr="008C774E">
        <w:rPr>
          <w:rFonts w:ascii="Times New Roman" w:hAnsi="Times New Roman" w:cs="Times New Roman"/>
          <w:lang w:eastAsia="zh-CN"/>
        </w:rPr>
        <w:t>相关记忆机制展开。</w:t>
      </w:r>
      <w:r w:rsidR="00A62B42" w:rsidRPr="008C774E">
        <w:rPr>
          <w:rFonts w:ascii="Times New Roman" w:hAnsi="Times New Roman" w:cs="Times New Roman"/>
          <w:lang w:eastAsia="zh-CN"/>
        </w:rPr>
        <w:t>从机制层面看，</w:t>
      </w:r>
      <w:r w:rsidRPr="008C774E">
        <w:rPr>
          <w:rFonts w:ascii="Times New Roman" w:hAnsi="Times New Roman" w:cs="Times New Roman"/>
          <w:lang w:eastAsia="zh-CN"/>
        </w:rPr>
        <w:t>memory token</w:t>
      </w:r>
      <w:r w:rsidR="00A62B42" w:rsidRPr="008C774E">
        <w:rPr>
          <w:rFonts w:ascii="Times New Roman" w:hAnsi="Times New Roman" w:cs="Times New Roman"/>
          <w:lang w:eastAsia="zh-CN"/>
        </w:rPr>
        <w:t>、</w:t>
      </w:r>
      <w:r w:rsidRPr="008C774E">
        <w:rPr>
          <w:rFonts w:ascii="Times New Roman" w:hAnsi="Times New Roman" w:cs="Times New Roman"/>
          <w:lang w:eastAsia="zh-CN"/>
        </w:rPr>
        <w:t xml:space="preserve"> compositional generation</w:t>
      </w:r>
      <w:r w:rsidRPr="008C774E">
        <w:rPr>
          <w:rFonts w:ascii="Times New Roman" w:hAnsi="Times New Roman" w:cs="Times New Roman"/>
          <w:lang w:eastAsia="zh-CN"/>
        </w:rPr>
        <w:t>这些内容与大模型安全中的受控生成、边界约束、异常触发抑制、模块隔离和风险传播控制高度相关。因此本月汇报从安全相关基础能力建设的角度，对进行重新梳理。</w:t>
      </w:r>
    </w:p>
    <w:p w:rsidR="00FA129C" w:rsidRPr="008C774E" w:rsidRDefault="00000000">
      <w:pPr>
        <w:pStyle w:val="2"/>
        <w:rPr>
          <w:rFonts w:ascii="Times New Roman" w:hAnsi="Times New Roman" w:cs="Times New Roman"/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>[</w:t>
      </w:r>
      <w:proofErr w:type="spellStart"/>
      <w:r w:rsidRPr="008C774E">
        <w:rPr>
          <w:rFonts w:ascii="Times New Roman" w:hAnsi="Times New Roman" w:cs="Times New Roman"/>
          <w:lang w:eastAsia="zh-CN"/>
        </w:rPr>
        <w:t>TokMem</w:t>
      </w:r>
      <w:proofErr w:type="spellEnd"/>
      <w:r w:rsidRPr="008C774E">
        <w:rPr>
          <w:rFonts w:ascii="Times New Roman" w:hAnsi="Times New Roman" w:cs="Times New Roman"/>
          <w:lang w:eastAsia="zh-CN"/>
        </w:rPr>
        <w:t xml:space="preserve">] </w:t>
      </w:r>
      <w:r w:rsidRPr="008C774E">
        <w:rPr>
          <w:rFonts w:ascii="Times New Roman" w:hAnsi="Times New Roman" w:cs="Times New Roman"/>
          <w:lang w:eastAsia="zh-CN"/>
        </w:rPr>
        <w:t>面向安全约束的可控记忆注入机制梳理</w:t>
      </w:r>
    </w:p>
    <w:p w:rsidR="00FA129C" w:rsidRPr="008C774E" w:rsidRDefault="00000000">
      <w:pPr>
        <w:pStyle w:val="FirstParagraph"/>
        <w:rPr>
          <w:rFonts w:ascii="Times New Roman" w:hAnsi="Times New Roman" w:cs="Times New Roman"/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>TLDR</w:t>
      </w:r>
    </w:p>
    <w:p w:rsidR="00FA129C" w:rsidRPr="008C774E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>本月首先对</w:t>
      </w:r>
      <w:r w:rsidRPr="008C774E">
        <w:rPr>
          <w:rFonts w:ascii="Times New Roman" w:hAnsi="Times New Roman" w:cs="Times New Roman"/>
          <w:lang w:eastAsia="zh-CN"/>
        </w:rPr>
        <w:t xml:space="preserve"> </w:t>
      </w:r>
      <w:proofErr w:type="spellStart"/>
      <w:r w:rsidRPr="008C774E">
        <w:rPr>
          <w:rFonts w:ascii="Times New Roman" w:hAnsi="Times New Roman" w:cs="Times New Roman"/>
          <w:lang w:eastAsia="zh-CN"/>
        </w:rPr>
        <w:t>TokMem</w:t>
      </w:r>
      <w:proofErr w:type="spellEnd"/>
      <w:r w:rsidRPr="008C774E">
        <w:rPr>
          <w:rFonts w:ascii="Times New Roman" w:hAnsi="Times New Roman" w:cs="Times New Roman"/>
          <w:lang w:eastAsia="zh-CN"/>
        </w:rPr>
        <w:t xml:space="preserve"> </w:t>
      </w:r>
      <w:r w:rsidRPr="008C774E">
        <w:rPr>
          <w:rFonts w:ascii="Times New Roman" w:hAnsi="Times New Roman" w:cs="Times New Roman"/>
          <w:lang w:eastAsia="zh-CN"/>
        </w:rPr>
        <w:t>的整体机制进行了系统梳理，</w:t>
      </w:r>
      <w:r w:rsidR="00A62B42" w:rsidRPr="008C774E">
        <w:rPr>
          <w:rFonts w:ascii="Times New Roman" w:hAnsi="Times New Roman" w:cs="Times New Roman"/>
          <w:lang w:eastAsia="zh-CN"/>
        </w:rPr>
        <w:t>这是</w:t>
      </w:r>
      <w:r w:rsidRPr="008C774E">
        <w:rPr>
          <w:rFonts w:ascii="Times New Roman" w:hAnsi="Times New Roman" w:cs="Times New Roman"/>
          <w:lang w:eastAsia="zh-CN"/>
        </w:rPr>
        <w:t>一种</w:t>
      </w:r>
      <w:r w:rsidRPr="008C774E">
        <w:rPr>
          <w:rFonts w:ascii="Times New Roman" w:hAnsi="Times New Roman" w:cs="Times New Roman"/>
          <w:lang w:eastAsia="zh-CN"/>
        </w:rPr>
        <w:t>“</w:t>
      </w:r>
      <w:r w:rsidRPr="008C774E">
        <w:rPr>
          <w:rFonts w:ascii="Times New Roman" w:hAnsi="Times New Roman" w:cs="Times New Roman"/>
          <w:lang w:eastAsia="zh-CN"/>
        </w:rPr>
        <w:t>受控记忆注入</w:t>
      </w:r>
      <w:r w:rsidRPr="008C774E">
        <w:rPr>
          <w:rFonts w:ascii="Times New Roman" w:hAnsi="Times New Roman" w:cs="Times New Roman"/>
          <w:lang w:eastAsia="zh-CN"/>
        </w:rPr>
        <w:t>”</w:t>
      </w:r>
      <w:r w:rsidRPr="008C774E">
        <w:rPr>
          <w:rFonts w:ascii="Times New Roman" w:hAnsi="Times New Roman" w:cs="Times New Roman"/>
          <w:lang w:eastAsia="zh-CN"/>
        </w:rPr>
        <w:t>框架：模型不是把全部外部信息一次性混入上下文，而是通过显式的</w:t>
      </w:r>
      <w:r w:rsidRPr="008C774E">
        <w:rPr>
          <w:rFonts w:ascii="Times New Roman" w:hAnsi="Times New Roman" w:cs="Times New Roman"/>
          <w:lang w:eastAsia="zh-CN"/>
        </w:rPr>
        <w:t xml:space="preserve"> memory token </w:t>
      </w:r>
      <w:r w:rsidRPr="008C774E">
        <w:rPr>
          <w:rFonts w:ascii="Times New Roman" w:hAnsi="Times New Roman" w:cs="Times New Roman"/>
          <w:lang w:eastAsia="zh-CN"/>
        </w:rPr>
        <w:t>将不同信息源拆分为若干受控单元，再在生成阶段按需调用。</w:t>
      </w:r>
    </w:p>
    <w:p w:rsidR="00FA129C" w:rsidRPr="008C774E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>工作主线：</w:t>
      </w:r>
    </w:p>
    <w:p w:rsidR="00FA129C" w:rsidRPr="008C774E" w:rsidRDefault="00000000">
      <w:pPr>
        <w:pStyle w:val="Compact"/>
        <w:rPr>
          <w:rFonts w:ascii="Times New Roman" w:hAnsi="Times New Roman" w:cs="Times New Roman"/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 xml:space="preserve">1.  </w:t>
      </w:r>
      <w:r w:rsidRPr="008C774E">
        <w:rPr>
          <w:rFonts w:ascii="Times New Roman" w:hAnsi="Times New Roman" w:cs="Times New Roman"/>
          <w:lang w:eastAsia="zh-CN"/>
        </w:rPr>
        <w:t>将不同来源的记忆信息映射为独立的</w:t>
      </w:r>
      <w:r w:rsidRPr="008C774E">
        <w:rPr>
          <w:rFonts w:ascii="Times New Roman" w:hAnsi="Times New Roman" w:cs="Times New Roman"/>
          <w:lang w:eastAsia="zh-CN"/>
        </w:rPr>
        <w:t xml:space="preserve"> memory token</w:t>
      </w:r>
      <w:r w:rsidRPr="008C774E">
        <w:rPr>
          <w:rFonts w:ascii="Times New Roman" w:hAnsi="Times New Roman" w:cs="Times New Roman"/>
          <w:lang w:eastAsia="zh-CN"/>
        </w:rPr>
        <w:t>，使每个</w:t>
      </w:r>
      <w:r w:rsidRPr="008C774E">
        <w:rPr>
          <w:rFonts w:ascii="Times New Roman" w:hAnsi="Times New Roman" w:cs="Times New Roman"/>
          <w:lang w:eastAsia="zh-CN"/>
        </w:rPr>
        <w:t xml:space="preserve"> token </w:t>
      </w:r>
      <w:r w:rsidRPr="008C774E">
        <w:rPr>
          <w:rFonts w:ascii="Times New Roman" w:hAnsi="Times New Roman" w:cs="Times New Roman"/>
          <w:lang w:eastAsia="zh-CN"/>
        </w:rPr>
        <w:t>承担相对清晰的语义职责，而不是让附加知识无边界污染普通上下文。</w:t>
      </w:r>
    </w:p>
    <w:p w:rsidR="00FA129C" w:rsidRPr="008C774E" w:rsidRDefault="00000000">
      <w:pPr>
        <w:pStyle w:val="Compact"/>
        <w:rPr>
          <w:rFonts w:ascii="Times New Roman" w:hAnsi="Times New Roman" w:cs="Times New Roman"/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 xml:space="preserve">2.  </w:t>
      </w:r>
      <w:r w:rsidRPr="008C774E">
        <w:rPr>
          <w:rFonts w:ascii="Times New Roman" w:hAnsi="Times New Roman" w:cs="Times New Roman"/>
          <w:lang w:eastAsia="zh-CN"/>
        </w:rPr>
        <w:t>分析</w:t>
      </w:r>
      <w:r w:rsidRPr="008C774E">
        <w:rPr>
          <w:rFonts w:ascii="Times New Roman" w:hAnsi="Times New Roman" w:cs="Times New Roman"/>
          <w:lang w:eastAsia="zh-CN"/>
        </w:rPr>
        <w:t xml:space="preserve"> memory token </w:t>
      </w:r>
      <w:r w:rsidRPr="008C774E">
        <w:rPr>
          <w:rFonts w:ascii="Times New Roman" w:hAnsi="Times New Roman" w:cs="Times New Roman"/>
          <w:lang w:eastAsia="zh-CN"/>
        </w:rPr>
        <w:t>在生成中的作用范围，关注其影响从何处开始、在何处结束，以及不同单元之间是否会出现</w:t>
      </w:r>
      <w:r w:rsidR="00A62B42" w:rsidRPr="008C774E">
        <w:rPr>
          <w:rFonts w:ascii="Times New Roman" w:hAnsi="Times New Roman" w:cs="Times New Roman"/>
          <w:lang w:eastAsia="zh-CN"/>
        </w:rPr>
        <w:t>信息重叠</w:t>
      </w:r>
      <w:r w:rsidRPr="008C774E">
        <w:rPr>
          <w:rFonts w:ascii="Times New Roman" w:hAnsi="Times New Roman" w:cs="Times New Roman"/>
          <w:lang w:eastAsia="zh-CN"/>
        </w:rPr>
        <w:t>与</w:t>
      </w:r>
      <w:r w:rsidR="00A62B42" w:rsidRPr="008C774E">
        <w:rPr>
          <w:rFonts w:ascii="Times New Roman" w:hAnsi="Times New Roman" w:cs="Times New Roman"/>
          <w:lang w:eastAsia="zh-CN"/>
        </w:rPr>
        <w:t>错误</w:t>
      </w:r>
      <w:r w:rsidRPr="008C774E">
        <w:rPr>
          <w:rFonts w:ascii="Times New Roman" w:hAnsi="Times New Roman" w:cs="Times New Roman"/>
          <w:lang w:eastAsia="zh-CN"/>
        </w:rPr>
        <w:t>扩散。</w:t>
      </w:r>
    </w:p>
    <w:p w:rsidR="00FA129C" w:rsidRPr="008C774E" w:rsidRDefault="00000000">
      <w:pPr>
        <w:pStyle w:val="Compact"/>
        <w:rPr>
          <w:rFonts w:ascii="Times New Roman" w:hAnsi="Times New Roman" w:cs="Times New Roman"/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 xml:space="preserve">3.  </w:t>
      </w:r>
      <w:r w:rsidRPr="008C774E">
        <w:rPr>
          <w:rFonts w:ascii="Times New Roman" w:hAnsi="Times New Roman" w:cs="Times New Roman"/>
          <w:lang w:eastAsia="zh-CN"/>
        </w:rPr>
        <w:t>从安全角度重新解释</w:t>
      </w:r>
      <w:r w:rsidRPr="008C774E">
        <w:rPr>
          <w:rFonts w:ascii="Times New Roman" w:hAnsi="Times New Roman" w:cs="Times New Roman"/>
          <w:lang w:eastAsia="zh-CN"/>
        </w:rPr>
        <w:t xml:space="preserve"> </w:t>
      </w:r>
      <w:proofErr w:type="spellStart"/>
      <w:r w:rsidRPr="008C774E">
        <w:rPr>
          <w:rFonts w:ascii="Times New Roman" w:hAnsi="Times New Roman" w:cs="Times New Roman"/>
          <w:lang w:eastAsia="zh-CN"/>
        </w:rPr>
        <w:t>TokMem</w:t>
      </w:r>
      <w:proofErr w:type="spellEnd"/>
      <w:r w:rsidRPr="008C774E">
        <w:rPr>
          <w:rFonts w:ascii="Times New Roman" w:hAnsi="Times New Roman" w:cs="Times New Roman"/>
          <w:lang w:eastAsia="zh-CN"/>
        </w:rPr>
        <w:t>：不</w:t>
      </w:r>
      <w:r w:rsidR="001A282D" w:rsidRPr="008C774E">
        <w:rPr>
          <w:rFonts w:ascii="Times New Roman" w:hAnsi="Times New Roman" w:cs="Times New Roman"/>
          <w:lang w:eastAsia="zh-CN"/>
        </w:rPr>
        <w:t>仅</w:t>
      </w:r>
      <w:r w:rsidRPr="008C774E">
        <w:rPr>
          <w:rFonts w:ascii="Times New Roman" w:hAnsi="Times New Roman" w:cs="Times New Roman"/>
          <w:lang w:eastAsia="zh-CN"/>
        </w:rPr>
        <w:t>“</w:t>
      </w:r>
      <w:r w:rsidRPr="008C774E">
        <w:rPr>
          <w:rFonts w:ascii="Times New Roman" w:hAnsi="Times New Roman" w:cs="Times New Roman"/>
          <w:lang w:eastAsia="zh-CN"/>
        </w:rPr>
        <w:t>增强记忆</w:t>
      </w:r>
      <w:r w:rsidRPr="008C774E">
        <w:rPr>
          <w:rFonts w:ascii="Times New Roman" w:hAnsi="Times New Roman" w:cs="Times New Roman"/>
          <w:lang w:eastAsia="zh-CN"/>
        </w:rPr>
        <w:t>”</w:t>
      </w:r>
      <w:r w:rsidR="004A43BD" w:rsidRPr="008C774E">
        <w:rPr>
          <w:rFonts w:ascii="Times New Roman" w:hAnsi="Times New Roman" w:cs="Times New Roman"/>
          <w:lang w:eastAsia="zh-CN"/>
        </w:rPr>
        <w:t>，也</w:t>
      </w:r>
      <w:r w:rsidRPr="008C774E">
        <w:rPr>
          <w:rFonts w:ascii="Times New Roman" w:hAnsi="Times New Roman" w:cs="Times New Roman"/>
          <w:lang w:eastAsia="zh-CN"/>
        </w:rPr>
        <w:t>让额外信息进入模型时具有显式入口、显式边界和可追踪的控制路径。</w:t>
      </w:r>
    </w:p>
    <w:p w:rsidR="00FA129C" w:rsidRPr="008C774E" w:rsidRDefault="00000000" w:rsidP="00C155AA">
      <w:pPr>
        <w:pStyle w:val="a0"/>
        <w:rPr>
          <w:rFonts w:ascii="Times New Roman" w:hAnsi="Times New Roman" w:cs="Times New Roman"/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>在大模型系统中，一旦引入外部记忆、工具调用或额外上下文，就会带来典型安全问题：上下文污染、边界不清和责任不可审计。</w:t>
      </w:r>
      <w:proofErr w:type="spellStart"/>
      <w:r w:rsidRPr="008C774E">
        <w:rPr>
          <w:rFonts w:ascii="Times New Roman" w:hAnsi="Times New Roman" w:cs="Times New Roman"/>
          <w:lang w:eastAsia="zh-CN"/>
        </w:rPr>
        <w:t>TokMem</w:t>
      </w:r>
      <w:proofErr w:type="spellEnd"/>
      <w:r w:rsidRPr="008C774E">
        <w:rPr>
          <w:rFonts w:ascii="Times New Roman" w:hAnsi="Times New Roman" w:cs="Times New Roman"/>
          <w:lang w:eastAsia="zh-CN"/>
        </w:rPr>
        <w:t xml:space="preserve"> </w:t>
      </w:r>
      <w:r w:rsidRPr="008C774E">
        <w:rPr>
          <w:rFonts w:ascii="Times New Roman" w:hAnsi="Times New Roman" w:cs="Times New Roman"/>
          <w:lang w:eastAsia="zh-CN"/>
        </w:rPr>
        <w:t>通过</w:t>
      </w:r>
      <w:r w:rsidRPr="008C774E">
        <w:rPr>
          <w:rFonts w:ascii="Times New Roman" w:hAnsi="Times New Roman" w:cs="Times New Roman"/>
          <w:lang w:eastAsia="zh-CN"/>
        </w:rPr>
        <w:t xml:space="preserve"> memory token </w:t>
      </w:r>
      <w:r w:rsidRPr="008C774E">
        <w:rPr>
          <w:rFonts w:ascii="Times New Roman" w:hAnsi="Times New Roman" w:cs="Times New Roman"/>
          <w:lang w:eastAsia="zh-CN"/>
        </w:rPr>
        <w:t>显式化记忆入口，为这三类问题提供了较自然的机制基础。显式</w:t>
      </w:r>
      <w:r w:rsidRPr="008C774E">
        <w:rPr>
          <w:rFonts w:ascii="Times New Roman" w:hAnsi="Times New Roman" w:cs="Times New Roman"/>
          <w:lang w:eastAsia="zh-CN"/>
        </w:rPr>
        <w:t xml:space="preserve"> memory token </w:t>
      </w:r>
      <w:r w:rsidRPr="008C774E">
        <w:rPr>
          <w:rFonts w:ascii="Times New Roman" w:hAnsi="Times New Roman" w:cs="Times New Roman"/>
          <w:lang w:eastAsia="zh-CN"/>
        </w:rPr>
        <w:t>至少带来两点安全意义</w:t>
      </w:r>
      <w:r w:rsidR="00250ABA" w:rsidRPr="008C774E">
        <w:rPr>
          <w:rFonts w:ascii="Times New Roman" w:hAnsi="Times New Roman" w:cs="Times New Roman"/>
          <w:lang w:eastAsia="zh-CN"/>
        </w:rPr>
        <w:t>：</w:t>
      </w:r>
      <w:r w:rsidRPr="008C774E">
        <w:rPr>
          <w:rFonts w:ascii="Times New Roman" w:hAnsi="Times New Roman" w:cs="Times New Roman"/>
          <w:lang w:eastAsia="zh-CN"/>
        </w:rPr>
        <w:t>第一，额外信息的注入路径更清晰，便于后续做权限划分、风险分级和日志审计；第二，若未来需要为高风险知识、工具调用提示或长期记忆设置不同策略，</w:t>
      </w:r>
      <w:r w:rsidRPr="008C774E">
        <w:rPr>
          <w:rFonts w:ascii="Times New Roman" w:hAnsi="Times New Roman" w:cs="Times New Roman"/>
          <w:lang w:eastAsia="zh-CN"/>
        </w:rPr>
        <w:t xml:space="preserve">memory token </w:t>
      </w:r>
      <w:r w:rsidRPr="008C774E">
        <w:rPr>
          <w:rFonts w:ascii="Times New Roman" w:hAnsi="Times New Roman" w:cs="Times New Roman"/>
          <w:lang w:eastAsia="zh-CN"/>
        </w:rPr>
        <w:t>结构比无结构拼接上下文更容易</w:t>
      </w:r>
      <w:r w:rsidR="00250ABA" w:rsidRPr="008C774E">
        <w:rPr>
          <w:rFonts w:ascii="Times New Roman" w:hAnsi="Times New Roman" w:cs="Times New Roman"/>
          <w:lang w:eastAsia="zh-CN"/>
        </w:rPr>
        <w:t>承载不同策略</w:t>
      </w:r>
      <w:r w:rsidRPr="008C774E">
        <w:rPr>
          <w:rFonts w:ascii="Times New Roman" w:hAnsi="Times New Roman" w:cs="Times New Roman"/>
          <w:lang w:eastAsia="zh-CN"/>
        </w:rPr>
        <w:t>。</w:t>
      </w:r>
    </w:p>
    <w:p w:rsidR="003000A0" w:rsidRPr="008C774E" w:rsidRDefault="00000000" w:rsidP="006E1F55">
      <w:pPr>
        <w:pStyle w:val="2"/>
        <w:rPr>
          <w:rFonts w:ascii="Times New Roman" w:hAnsi="Times New Roman" w:cs="Times New Roman"/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>低能量子空间中的记忆更新</w:t>
      </w:r>
    </w:p>
    <w:p w:rsidR="003000A0" w:rsidRPr="008C774E" w:rsidRDefault="00000000">
      <w:pPr>
        <w:pStyle w:val="a0"/>
        <w:rPr>
          <w:rFonts w:ascii="Times New Roman" w:hAnsi="Times New Roman" w:cs="Times New Roman"/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>前一阶段的主要</w:t>
      </w:r>
      <w:r w:rsidR="00D20633" w:rsidRPr="008C774E">
        <w:rPr>
          <w:rFonts w:ascii="Times New Roman" w:hAnsi="Times New Roman" w:cs="Times New Roman"/>
          <w:lang w:eastAsia="zh-CN"/>
        </w:rPr>
        <w:t>研究重点是</w:t>
      </w:r>
      <w:r w:rsidR="00D20633" w:rsidRPr="008C774E">
        <w:rPr>
          <w:rFonts w:ascii="Times New Roman" w:hAnsi="Times New Roman" w:cs="Times New Roman"/>
          <w:lang w:eastAsia="zh-CN"/>
        </w:rPr>
        <w:t xml:space="preserve"> </w:t>
      </w:r>
      <w:proofErr w:type="spellStart"/>
      <w:r w:rsidR="00D20633" w:rsidRPr="008C774E">
        <w:rPr>
          <w:rFonts w:ascii="Times New Roman" w:hAnsi="Times New Roman" w:cs="Times New Roman"/>
          <w:lang w:eastAsia="zh-CN"/>
        </w:rPr>
        <w:t>TokMem</w:t>
      </w:r>
      <w:proofErr w:type="spellEnd"/>
      <w:r w:rsidR="00D20633" w:rsidRPr="008C774E">
        <w:rPr>
          <w:rFonts w:ascii="Times New Roman" w:hAnsi="Times New Roman" w:cs="Times New Roman"/>
          <w:lang w:eastAsia="zh-CN"/>
        </w:rPr>
        <w:t>的</w:t>
      </w:r>
      <w:r w:rsidRPr="008C774E">
        <w:rPr>
          <w:rFonts w:ascii="Times New Roman" w:hAnsi="Times New Roman" w:cs="Times New Roman"/>
          <w:lang w:eastAsia="zh-CN"/>
        </w:rPr>
        <w:t xml:space="preserve"> atomic </w:t>
      </w:r>
      <w:r w:rsidRPr="008C774E">
        <w:rPr>
          <w:rFonts w:ascii="Times New Roman" w:hAnsi="Times New Roman" w:cs="Times New Roman"/>
          <w:lang w:eastAsia="zh-CN"/>
        </w:rPr>
        <w:t>实验</w:t>
      </w:r>
      <w:r w:rsidR="00D20633" w:rsidRPr="008C774E">
        <w:rPr>
          <w:rFonts w:ascii="Times New Roman" w:hAnsi="Times New Roman" w:cs="Times New Roman"/>
          <w:lang w:eastAsia="zh-CN"/>
        </w:rPr>
        <w:t>，在单次</w:t>
      </w:r>
      <w:r w:rsidR="00D20633" w:rsidRPr="008C774E">
        <w:rPr>
          <w:rFonts w:ascii="Times New Roman" w:hAnsi="Times New Roman" w:cs="Times New Roman"/>
          <w:lang w:eastAsia="zh-CN"/>
        </w:rPr>
        <w:t xml:space="preserve"> memory token </w:t>
      </w:r>
      <w:r w:rsidR="00D20633" w:rsidRPr="008C774E">
        <w:rPr>
          <w:rFonts w:ascii="Times New Roman" w:hAnsi="Times New Roman" w:cs="Times New Roman"/>
          <w:lang w:eastAsia="zh-CN"/>
        </w:rPr>
        <w:t>生成中限制参数更新方向</w:t>
      </w:r>
      <w:r w:rsidRPr="008C774E">
        <w:rPr>
          <w:rFonts w:ascii="Times New Roman" w:hAnsi="Times New Roman" w:cs="Times New Roman"/>
          <w:lang w:eastAsia="zh-CN"/>
        </w:rPr>
        <w:t>。</w:t>
      </w:r>
    </w:p>
    <w:p w:rsidR="00853ACF" w:rsidRPr="008C774E" w:rsidRDefault="003000A0">
      <w:pPr>
        <w:pStyle w:val="a0"/>
        <w:rPr>
          <w:rFonts w:ascii="Times New Roman" w:hAnsi="Times New Roman" w:cs="Times New Roman"/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>若把模型看成一个带有长期状态的系统，那么参数更新本身就是一种高权限操作。</w:t>
      </w:r>
      <w:r w:rsidRPr="008C774E">
        <w:rPr>
          <w:rFonts w:ascii="Times New Roman" w:hAnsi="Times New Roman" w:cs="Times New Roman"/>
          <w:lang w:eastAsia="zh-CN"/>
        </w:rPr>
        <w:t xml:space="preserve">atomic </w:t>
      </w:r>
      <w:r w:rsidRPr="008C774E">
        <w:rPr>
          <w:rFonts w:ascii="Times New Roman" w:hAnsi="Times New Roman" w:cs="Times New Roman"/>
          <w:lang w:eastAsia="zh-CN"/>
        </w:rPr>
        <w:t>实验的意义在于探索：能否把这类写入限制在较窄的低能量子空间中，从而降低错误写入、越界写入和旧能力被连带破坏的风险。</w:t>
      </w:r>
      <w:r w:rsidRPr="008C774E">
        <w:rPr>
          <w:rFonts w:ascii="Times New Roman" w:hAnsi="Times New Roman" w:cs="Times New Roman"/>
          <w:lang w:eastAsia="zh-CN"/>
        </w:rPr>
        <w:t>方法</w:t>
      </w:r>
      <w:r w:rsidR="00000000" w:rsidRPr="008C774E">
        <w:rPr>
          <w:rFonts w:ascii="Times New Roman" w:hAnsi="Times New Roman" w:cs="Times New Roman"/>
          <w:lang w:eastAsia="zh-CN"/>
        </w:rPr>
        <w:t>核心是尝试把记忆写入限制在参数空间内部的低能量子空间中，使新增信息尽量以局部、受限、低扰动的方式进入模型。</w:t>
      </w:r>
    </w:p>
    <w:p w:rsidR="008C774E" w:rsidRPr="008C774E" w:rsidRDefault="00000000" w:rsidP="00BC482B">
      <w:pPr>
        <w:pStyle w:val="a0"/>
        <w:rPr>
          <w:rFonts w:ascii="Times New Roman" w:hAnsi="Times New Roman" w:cs="Times New Roman" w:hint="eastAsia"/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>核心思路：</w:t>
      </w:r>
    </w:p>
    <w:p w:rsidR="008C774E" w:rsidRPr="008C774E" w:rsidRDefault="008C774E" w:rsidP="008C774E">
      <w:pPr>
        <w:pStyle w:val="af0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8C774E">
        <w:rPr>
          <w:rFonts w:ascii="Times New Roman" w:hAnsi="Times New Roman" w:cs="Times New Roman"/>
        </w:rPr>
        <w:t>先收集旧任务或通用数据上的</w:t>
      </w:r>
      <w:r w:rsidRPr="008C774E">
        <w:rPr>
          <w:rFonts w:ascii="Times New Roman" w:hAnsi="Times New Roman" w:cs="Times New Roman"/>
        </w:rPr>
        <w:t>词表</w:t>
      </w:r>
      <w:r w:rsidRPr="008C774E">
        <w:rPr>
          <w:rFonts w:ascii="Times New Roman" w:hAnsi="Times New Roman" w:cs="Times New Roman"/>
        </w:rPr>
        <w:t xml:space="preserve"> embedding</w:t>
      </w:r>
      <w:r w:rsidRPr="008C774E">
        <w:rPr>
          <w:rFonts w:ascii="Times New Roman" w:hAnsi="Times New Roman" w:cs="Times New Roman"/>
        </w:rPr>
        <w:t>参数更新方向，把它们整理成一个矩阵。</w:t>
      </w:r>
      <w:r w:rsidRPr="008C774E">
        <w:rPr>
          <w:rFonts w:ascii="Times New Roman" w:hAnsi="Times New Roman" w:cs="Times New Roman"/>
        </w:rPr>
        <w:t xml:space="preserve"> </w:t>
      </w:r>
    </w:p>
    <w:p w:rsidR="008C774E" w:rsidRPr="008C774E" w:rsidRDefault="008C774E" w:rsidP="008C774E">
      <w:pPr>
        <w:pStyle w:val="af0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8C774E">
        <w:rPr>
          <w:rFonts w:ascii="Times New Roman" w:hAnsi="Times New Roman" w:cs="Times New Roman"/>
        </w:rPr>
        <w:t>对这个矩阵做</w:t>
      </w:r>
      <w:r w:rsidRPr="008C774E">
        <w:rPr>
          <w:rFonts w:ascii="Times New Roman" w:hAnsi="Times New Roman" w:cs="Times New Roman"/>
        </w:rPr>
        <w:t xml:space="preserve"> SVD</w:t>
      </w:r>
      <w:r w:rsidRPr="008C774E">
        <w:rPr>
          <w:rFonts w:ascii="Times New Roman" w:hAnsi="Times New Roman" w:cs="Times New Roman"/>
        </w:rPr>
        <w:t>，得到一组按重要程度排序的方向。</w:t>
      </w:r>
      <w:r w:rsidRPr="008C774E">
        <w:rPr>
          <w:rFonts w:ascii="Times New Roman" w:hAnsi="Times New Roman" w:cs="Times New Roman"/>
        </w:rPr>
        <w:t xml:space="preserve"> </w:t>
      </w:r>
    </w:p>
    <w:p w:rsidR="008C774E" w:rsidRPr="008C774E" w:rsidRDefault="008C774E" w:rsidP="008C774E">
      <w:pPr>
        <w:pStyle w:val="af0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8C774E">
        <w:rPr>
          <w:rFonts w:ascii="Times New Roman" w:hAnsi="Times New Roman" w:cs="Times New Roman"/>
        </w:rPr>
        <w:lastRenderedPageBreak/>
        <w:t>把前面最</w:t>
      </w:r>
      <w:r>
        <w:rPr>
          <w:rFonts w:ascii="Times New Roman" w:hAnsi="Times New Roman" w:cs="Times New Roman" w:hint="eastAsia"/>
        </w:rPr>
        <w:t>重要</w:t>
      </w:r>
      <w:r w:rsidRPr="008C774E">
        <w:rPr>
          <w:rFonts w:ascii="Times New Roman" w:hAnsi="Times New Roman" w:cs="Times New Roman"/>
        </w:rPr>
        <w:t>的方向当成需要保护的高能量空间，后面较弱的方向当成可写入的低能量空间。</w:t>
      </w:r>
      <w:r w:rsidRPr="008C774E">
        <w:rPr>
          <w:rFonts w:ascii="Times New Roman" w:hAnsi="Times New Roman" w:cs="Times New Roman"/>
        </w:rPr>
        <w:t xml:space="preserve"> </w:t>
      </w:r>
    </w:p>
    <w:p w:rsidR="008C774E" w:rsidRPr="008C774E" w:rsidRDefault="008C774E" w:rsidP="008C774E">
      <w:pPr>
        <w:pStyle w:val="af0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8C774E">
        <w:rPr>
          <w:rFonts w:ascii="Times New Roman" w:hAnsi="Times New Roman" w:cs="Times New Roman"/>
        </w:rPr>
        <w:t>新任务训练时，先算出原始梯度或原始参数更新</w:t>
      </w:r>
      <w:r>
        <w:rPr>
          <w:rFonts w:ascii="Times New Roman" w:hAnsi="Times New Roman" w:cs="Times New Roman" w:hint="eastAsia"/>
        </w:rPr>
        <w:t>，再</w:t>
      </w:r>
      <w:r w:rsidRPr="008C774E">
        <w:rPr>
          <w:rFonts w:ascii="Times New Roman" w:hAnsi="Times New Roman" w:cs="Times New Roman"/>
        </w:rPr>
        <w:t>把这次更新投影到低能量空间里，去掉落在高能量空间上的那一部分。</w:t>
      </w:r>
      <w:r w:rsidRPr="008C774E">
        <w:rPr>
          <w:rFonts w:ascii="Times New Roman" w:hAnsi="Times New Roman" w:cs="Times New Roman"/>
        </w:rPr>
        <w:t xml:space="preserve"> </w:t>
      </w:r>
    </w:p>
    <w:p w:rsidR="008C774E" w:rsidRDefault="008C774E" w:rsidP="008C774E">
      <w:pPr>
        <w:pStyle w:val="Compact"/>
        <w:numPr>
          <w:ilvl w:val="0"/>
          <w:numId w:val="9"/>
        </w:numPr>
        <w:rPr>
          <w:rFonts w:ascii="Times New Roman" w:hAnsi="Times New Roman" w:cs="Times New Roman"/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>最后只用这个投影后的更新去改模型参数。</w:t>
      </w:r>
    </w:p>
    <w:p w:rsidR="00FD36D3" w:rsidRDefault="00FD36D3" w:rsidP="00FD36D3">
      <w:pPr>
        <w:pStyle w:val="Compact"/>
        <w:rPr>
          <w:rFonts w:ascii="Times New Roman" w:hAnsi="Times New Roman" w:cs="Times New Roman"/>
          <w:lang w:eastAsia="zh-CN"/>
        </w:rPr>
      </w:pPr>
    </w:p>
    <w:p w:rsidR="00FD36D3" w:rsidRDefault="00FD36D3" w:rsidP="00FD36D3">
      <w:pPr>
        <w:pStyle w:val="Compact"/>
        <w:rPr>
          <w:rFonts w:ascii="Times New Roman" w:hAnsi="Times New Roman" w:cs="Times New Roman"/>
          <w:lang w:eastAsia="zh-CN"/>
        </w:rPr>
      </w:pPr>
    </w:p>
    <w:p w:rsidR="00FD36D3" w:rsidRPr="008C774E" w:rsidRDefault="00FD36D3" w:rsidP="00FD36D3">
      <w:pPr>
        <w:pStyle w:val="Compact"/>
        <w:rPr>
          <w:rFonts w:ascii="Times New Roman" w:hAnsi="Times New Roman" w:cs="Times New Roman" w:hint="eastAsia"/>
          <w:lang w:eastAsia="zh-CN"/>
        </w:rPr>
      </w:pPr>
    </w:p>
    <w:p>
      <w:pPr>
        <w:pStyle w:val="a0"/>
      </w:pPr>
      <w:r>
        <w:t>目前已归档的主要 atomic 实验结果如下（统一采用 Qwen2.5-0.5B-Instruct、700-task fixed split、instruction_and_query 评测）：</w:t>
      </w:r>
    </w:p>
    <w:tbl>
      <w:tblPr>
        <w:tblStyle w:val="Tabl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firstRow="1" w:lastRow="0" w:firstColumn="1" w:lastColumn="0" w:noHBand="0" w:noVBand="1" w:val="04A0"/>
      </w:tblPr>
      <w:tblGrid>
        <w:gridCol w:w="2600"/>
        <w:gridCol w:w="900"/>
        <w:gridCol w:w="1200"/>
        <w:gridCol w:w="900"/>
        <w:gridCol w:w="1000"/>
        <w:gridCol w:w="2500"/>
      </w:tblGrid>
      <w:tr>
        <w:tc>
          <w:tcPr>
            <w:tcW w:w="2600" w:type="dxa"/>
          </w:tcPr>
          <w:p>
            <w:pPr>
              <w:pStyle w:val="a0"/>
            </w:pPr>
            <w:r>
              <w:rPr>
                <w:b/>
              </w:rPr>
              <w:t>方案</w:t>
            </w:r>
          </w:p>
        </w:tc>
        <w:tc>
          <w:tcPr>
            <w:tcW w:w="900" w:type="dxa"/>
          </w:tcPr>
          <w:p>
            <w:pPr>
              <w:pStyle w:val="a0"/>
            </w:pPr>
            <w:r>
              <w:rPr>
                <w:b/>
              </w:rPr>
              <w:t>Task数</w:t>
            </w:r>
          </w:p>
        </w:tc>
        <w:tc>
          <w:tcPr>
            <w:tcW w:w="1200" w:type="dxa"/>
          </w:tcPr>
          <w:p>
            <w:pPr>
              <w:pStyle w:val="a0"/>
            </w:pPr>
            <w:r>
              <w:rPr>
                <w:b/>
              </w:rPr>
              <w:t>Routing Acc</w:t>
            </w:r>
          </w:p>
        </w:tc>
        <w:tc>
          <w:tcPr>
            <w:tcW w:w="900" w:type="dxa"/>
          </w:tcPr>
          <w:p>
            <w:pPr>
              <w:pStyle w:val="a0"/>
            </w:pPr>
            <w:r>
              <w:rPr>
                <w:b/>
              </w:rPr>
              <w:t>EM</w:t>
            </w:r>
          </w:p>
        </w:tc>
        <w:tc>
          <w:tcPr>
            <w:tcW w:w="1000" w:type="dxa"/>
          </w:tcPr>
          <w:p>
            <w:pPr>
              <w:pStyle w:val="a0"/>
            </w:pPr>
            <w:r>
              <w:rPr>
                <w:b/>
              </w:rPr>
              <w:t>Rouge-L</w:t>
            </w:r>
          </w:p>
        </w:tc>
        <w:tc>
          <w:tcPr>
            <w:tcW w:w="2500" w:type="dxa"/>
          </w:tcPr>
          <w:p>
            <w:pPr>
              <w:pStyle w:val="a0"/>
            </w:pPr>
            <w:r>
              <w:rPr>
                <w:b/>
              </w:rPr>
              <w:t>备注</w:t>
            </w:r>
          </w:p>
        </w:tc>
      </w:tr>
      <w:tr>
        <w:tc>
          <w:tcPr>
            <w:tcW w:w="2600" w:type="dxa"/>
          </w:tcPr>
          <w:p>
            <w:pPr>
              <w:pStyle w:val="a0"/>
            </w:pPr>
            <w:r>
              <w:t>Raw base model</w:t>
            </w:r>
          </w:p>
        </w:tc>
        <w:tc>
          <w:tcPr>
            <w:tcW w:w="900" w:type="dxa"/>
          </w:tcPr>
          <w:p>
            <w:pPr>
              <w:pStyle w:val="a0"/>
            </w:pPr>
            <w:r>
              <w:t>700</w:t>
            </w:r>
          </w:p>
        </w:tc>
        <w:tc>
          <w:tcPr>
            <w:tcW w:w="1200" w:type="dxa"/>
          </w:tcPr>
          <w:p>
            <w:pPr>
              <w:pStyle w:val="a0"/>
            </w:pPr>
            <w:r>
              <w:t>—</w:t>
            </w:r>
          </w:p>
        </w:tc>
        <w:tc>
          <w:tcPr>
            <w:tcW w:w="900" w:type="dxa"/>
          </w:tcPr>
          <w:p>
            <w:pPr>
              <w:pStyle w:val="a0"/>
            </w:pPr>
            <w:r>
              <w:t>26.99%</w:t>
            </w:r>
          </w:p>
        </w:tc>
        <w:tc>
          <w:tcPr>
            <w:tcW w:w="1000" w:type="dxa"/>
          </w:tcPr>
          <w:p>
            <w:pPr>
              <w:pStyle w:val="a0"/>
            </w:pPr>
            <w:r>
              <w:t>39.96</w:t>
            </w:r>
          </w:p>
        </w:tc>
        <w:tc>
          <w:tcPr>
            <w:tcW w:w="2500" w:type="dxa"/>
          </w:tcPr>
          <w:p>
            <w:pPr>
              <w:pStyle w:val="a0"/>
            </w:pPr>
            <w:r>
              <w:t>无 task token / 无 routing</w:t>
            </w:r>
          </w:p>
        </w:tc>
      </w:tr>
      <w:tr>
        <w:tc>
          <w:tcPr>
            <w:tcW w:w="2600" w:type="dxa"/>
          </w:tcPr>
          <w:p>
            <w:pPr>
              <w:pStyle w:val="a0"/>
            </w:pPr>
            <w:r>
              <w:t>TokMem baseline</w:t>
            </w:r>
          </w:p>
        </w:tc>
        <w:tc>
          <w:tcPr>
            <w:tcW w:w="900" w:type="dxa"/>
          </w:tcPr>
          <w:p>
            <w:pPr>
              <w:pStyle w:val="a0"/>
            </w:pPr>
            <w:r>
              <w:t>700</w:t>
            </w:r>
          </w:p>
        </w:tc>
        <w:tc>
          <w:tcPr>
            <w:tcW w:w="1200" w:type="dxa"/>
          </w:tcPr>
          <w:p>
            <w:pPr>
              <w:pStyle w:val="a0"/>
            </w:pPr>
            <w:r>
              <w:t>93.23%</w:t>
            </w:r>
          </w:p>
        </w:tc>
        <w:tc>
          <w:tcPr>
            <w:tcW w:w="900" w:type="dxa"/>
          </w:tcPr>
          <w:p>
            <w:pPr>
              <w:pStyle w:val="a0"/>
            </w:pPr>
            <w:r>
              <w:t>37.10%</w:t>
            </w:r>
          </w:p>
        </w:tc>
        <w:tc>
          <w:tcPr>
            <w:tcW w:w="1000" w:type="dxa"/>
          </w:tcPr>
          <w:p>
            <w:pPr>
              <w:pStyle w:val="a0"/>
            </w:pPr>
            <w:r>
              <w:t>50.46</w:t>
            </w:r>
          </w:p>
        </w:tc>
        <w:tc>
          <w:tcPr>
            <w:tcW w:w="2500" w:type="dxa"/>
          </w:tcPr>
          <w:p>
            <w:pPr>
              <w:pStyle w:val="a0"/>
            </w:pPr>
            <w:r>
              <w:t>当前 700-task 主基线</w:t>
            </w:r>
          </w:p>
        </w:tc>
      </w:tr>
      <w:tr>
        <w:tc>
          <w:tcPr>
            <w:tcW w:w="2600" w:type="dxa"/>
          </w:tcPr>
          <w:p>
            <w:pPr>
              <w:pStyle w:val="a0"/>
            </w:pPr>
            <w:r>
              <w:t>TokMem + sep loss</w:t>
            </w:r>
          </w:p>
        </w:tc>
        <w:tc>
          <w:tcPr>
            <w:tcW w:w="900" w:type="dxa"/>
          </w:tcPr>
          <w:p>
            <w:pPr>
              <w:pStyle w:val="a0"/>
            </w:pPr>
            <w:r>
              <w:t>700</w:t>
            </w:r>
          </w:p>
        </w:tc>
        <w:tc>
          <w:tcPr>
            <w:tcW w:w="1200" w:type="dxa"/>
          </w:tcPr>
          <w:p>
            <w:pPr>
              <w:pStyle w:val="a0"/>
            </w:pPr>
            <w:r>
              <w:t>92.69%</w:t>
            </w:r>
          </w:p>
        </w:tc>
        <w:tc>
          <w:tcPr>
            <w:tcW w:w="900" w:type="dxa"/>
          </w:tcPr>
          <w:p>
            <w:pPr>
              <w:pStyle w:val="a0"/>
            </w:pPr>
            <w:r>
              <w:t>36.71%</w:t>
            </w:r>
          </w:p>
        </w:tc>
        <w:tc>
          <w:tcPr>
            <w:tcW w:w="1000" w:type="dxa"/>
          </w:tcPr>
          <w:p>
            <w:pPr>
              <w:pStyle w:val="a0"/>
            </w:pPr>
            <w:r>
              <w:t>50.02</w:t>
            </w:r>
          </w:p>
        </w:tc>
        <w:tc>
          <w:tcPr>
            <w:tcW w:w="2500" w:type="dxa"/>
          </w:tcPr>
          <w:p>
            <w:pPr>
              <w:pStyle w:val="a0"/>
            </w:pPr>
            <w:r>
              <w:t>结构分离损失约束</w:t>
            </w:r>
          </w:p>
        </w:tc>
      </w:tr>
      <w:tr>
        <w:tc>
          <w:tcPr>
            <w:tcW w:w="2600" w:type="dxa"/>
          </w:tcPr>
          <w:p>
            <w:pPr>
              <w:pStyle w:val="a0"/>
            </w:pPr>
            <w:r>
              <w:t>TokMem + hard negative（confusion_memory）</w:t>
            </w:r>
          </w:p>
        </w:tc>
        <w:tc>
          <w:tcPr>
            <w:tcW w:w="900" w:type="dxa"/>
          </w:tcPr>
          <w:p>
            <w:pPr>
              <w:pStyle w:val="a0"/>
            </w:pPr>
            <w:r>
              <w:t>700</w:t>
            </w:r>
          </w:p>
        </w:tc>
        <w:tc>
          <w:tcPr>
            <w:tcW w:w="1200" w:type="dxa"/>
          </w:tcPr>
          <w:p>
            <w:pPr>
              <w:pStyle w:val="a0"/>
            </w:pPr>
            <w:r>
              <w:t>93.15%</w:t>
            </w:r>
          </w:p>
        </w:tc>
        <w:tc>
          <w:tcPr>
            <w:tcW w:w="900" w:type="dxa"/>
          </w:tcPr>
          <w:p>
            <w:pPr>
              <w:pStyle w:val="a0"/>
            </w:pPr>
            <w:r>
              <w:t>36.91%</w:t>
            </w:r>
          </w:p>
        </w:tc>
        <w:tc>
          <w:tcPr>
            <w:tcW w:w="1000" w:type="dxa"/>
          </w:tcPr>
          <w:p>
            <w:pPr>
              <w:pStyle w:val="a0"/>
            </w:pPr>
            <w:r>
              <w:t>50.33</w:t>
            </w:r>
          </w:p>
        </w:tc>
        <w:tc>
          <w:tcPr>
            <w:tcW w:w="2500" w:type="dxa"/>
          </w:tcPr>
          <w:p>
            <w:pPr>
              <w:pStyle w:val="a0"/>
            </w:pPr>
            <w:r>
              <w:t>当前最佳 hard-negative 结果</w:t>
            </w:r>
          </w:p>
        </w:tc>
      </w:tr>
    </w:tbl>
    <w:p>
      <w:pPr>
        <w:pStyle w:val="a0"/>
      </w:pPr>
      <w:r>
        <w:t>简单分析：在同一 700-task fixed split 下，TokMem 相比 raw base model 的回答质量提升明显，ROUGE-L 从 39.96 提升到约 50，说明显式 task memory 和 routing 机制对 atomic 场景是有效的。</w:t>
      </w:r>
    </w:p>
    <w:p>
      <w:pPr>
        <w:pStyle w:val="a0"/>
      </w:pPr>
      <w:r>
        <w:t>在 TokMem 各变体内部，当前普通 baseline 仍是综合最强结果，routing acc 为 93.23%、ROUGE-L 为 50.46；hard negative（confusion_memory）版本已非常接近，说明引入混淆记忆负样本有一定收益；sep loss 版本略低，暂更适合作为结构约束方向的探索性结果。</w:t>
      </w:r>
    </w:p>
    <w:p w:rsidR="00A27EE4" w:rsidRPr="00FC2F1C" w:rsidRDefault="00000000" w:rsidP="00FC2F1C">
      <w:pPr>
        <w:pStyle w:val="2"/>
        <w:rPr>
          <w:rFonts w:ascii="Times New Roman" w:hAnsi="Times New Roman" w:cs="Times New Roman" w:hint="eastAsia"/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>显式结束标记与特殊</w:t>
      </w:r>
      <w:r w:rsidR="00377A87">
        <w:rPr>
          <w:rFonts w:ascii="Times New Roman" w:hAnsi="Times New Roman" w:cs="Times New Roman" w:hint="eastAsia"/>
          <w:lang w:eastAsia="zh-CN"/>
        </w:rPr>
        <w:t>token</w:t>
      </w:r>
      <w:r w:rsidR="00377A87">
        <w:rPr>
          <w:rFonts w:ascii="Times New Roman" w:hAnsi="Times New Roman" w:cs="Times New Roman" w:hint="eastAsia"/>
          <w:lang w:eastAsia="zh-CN"/>
        </w:rPr>
        <w:t>生成</w:t>
      </w:r>
      <w:r w:rsidRPr="008C774E">
        <w:rPr>
          <w:rFonts w:ascii="Times New Roman" w:hAnsi="Times New Roman" w:cs="Times New Roman"/>
          <w:lang w:eastAsia="zh-CN"/>
        </w:rPr>
        <w:t>控制</w:t>
      </w:r>
    </w:p>
    <w:p w:rsidR="005F0968" w:rsidRPr="00A27EE4" w:rsidRDefault="00A27EE4">
      <w:pPr>
        <w:pStyle w:val="a0"/>
        <w:rPr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>很多风险都不是因为模型拥有某段附加记忆，而是因为控制边界不清：本应局部生效的信息没有及时退出，或异常信号误导模型进入特殊模式后无法平稳返回。</w:t>
      </w:r>
      <w:r w:rsidR="00E63370">
        <w:rPr>
          <w:rFonts w:ascii="Times New Roman" w:hAnsi="Times New Roman" w:cs="Times New Roman" w:hint="eastAsia"/>
          <w:lang w:eastAsia="zh-CN"/>
        </w:rPr>
        <w:t>基于</w:t>
      </w:r>
      <w:r w:rsidR="00E66444">
        <w:rPr>
          <w:rFonts w:ascii="Times New Roman" w:hAnsi="Times New Roman" w:cs="Times New Roman" w:hint="eastAsia"/>
          <w:lang w:eastAsia="zh-CN"/>
        </w:rPr>
        <w:t xml:space="preserve"> </w:t>
      </w:r>
      <w:proofErr w:type="spellStart"/>
      <w:r w:rsidRPr="008C774E">
        <w:rPr>
          <w:rFonts w:ascii="Times New Roman" w:hAnsi="Times New Roman" w:cs="Times New Roman"/>
          <w:lang w:eastAsia="zh-CN"/>
        </w:rPr>
        <w:t>eoc</w:t>
      </w:r>
      <w:proofErr w:type="spellEnd"/>
      <w:r w:rsidRPr="008C774E">
        <w:rPr>
          <w:rFonts w:ascii="Times New Roman" w:hAnsi="Times New Roman" w:cs="Times New Roman"/>
          <w:lang w:eastAsia="zh-CN"/>
        </w:rPr>
        <w:t xml:space="preserve"> + gate </w:t>
      </w:r>
      <w:r w:rsidRPr="008C774E">
        <w:rPr>
          <w:rFonts w:ascii="Times New Roman" w:hAnsi="Times New Roman" w:cs="Times New Roman"/>
          <w:lang w:eastAsia="zh-CN"/>
        </w:rPr>
        <w:t>的</w:t>
      </w:r>
      <w:r w:rsidR="00410673">
        <w:rPr>
          <w:rFonts w:ascii="Times New Roman" w:hAnsi="Times New Roman" w:cs="Times New Roman" w:hint="eastAsia"/>
          <w:lang w:eastAsia="zh-CN"/>
        </w:rPr>
        <w:t>方法</w:t>
      </w:r>
      <w:r w:rsidRPr="008C774E">
        <w:rPr>
          <w:rFonts w:ascii="Times New Roman" w:hAnsi="Times New Roman" w:cs="Times New Roman"/>
          <w:lang w:eastAsia="zh-CN"/>
        </w:rPr>
        <w:t>价值在于把边界管理前移到输出层</w:t>
      </w:r>
      <w:r>
        <w:rPr>
          <w:rFonts w:hint="eastAsia"/>
          <w:lang w:eastAsia="zh-CN"/>
        </w:rPr>
        <w:t>。</w:t>
      </w:r>
      <w:r w:rsidR="00000000" w:rsidRPr="008C774E">
        <w:rPr>
          <w:rFonts w:ascii="Times New Roman" w:hAnsi="Times New Roman" w:cs="Times New Roman"/>
          <w:lang w:eastAsia="zh-CN"/>
        </w:rPr>
        <w:t>核心改动是引入</w:t>
      </w:r>
      <w:r w:rsidR="00000000" w:rsidRPr="008C774E">
        <w:rPr>
          <w:rFonts w:ascii="Times New Roman" w:hAnsi="Times New Roman" w:cs="Times New Roman"/>
          <w:lang w:eastAsia="zh-CN"/>
        </w:rPr>
        <w:t xml:space="preserve"> </w:t>
      </w:r>
      <w:proofErr w:type="spellStart"/>
      <w:r w:rsidR="00000000" w:rsidRPr="008C774E">
        <w:rPr>
          <w:rFonts w:ascii="Times New Roman" w:hAnsi="Times New Roman" w:cs="Times New Roman"/>
          <w:lang w:eastAsia="zh-CN"/>
        </w:rPr>
        <w:t>eoc</w:t>
      </w:r>
      <w:proofErr w:type="spellEnd"/>
      <w:r w:rsidR="00000000" w:rsidRPr="008C774E">
        <w:rPr>
          <w:rFonts w:ascii="Times New Roman" w:hAnsi="Times New Roman" w:cs="Times New Roman"/>
          <w:lang w:eastAsia="zh-CN"/>
        </w:rPr>
        <w:t xml:space="preserve"> token</w:t>
      </w:r>
      <w:r w:rsidR="00F06FEA">
        <w:rPr>
          <w:rFonts w:ascii="Times New Roman" w:hAnsi="Times New Roman" w:cs="Times New Roman" w:hint="eastAsia"/>
          <w:lang w:eastAsia="zh-CN"/>
        </w:rPr>
        <w:t>（</w:t>
      </w:r>
      <w:r w:rsidR="00F06FEA">
        <w:rPr>
          <w:rFonts w:ascii="Times New Roman" w:hAnsi="Times New Roman" w:cs="Times New Roman" w:hint="eastAsia"/>
          <w:lang w:eastAsia="zh-CN"/>
        </w:rPr>
        <w:t>end-of-control</w:t>
      </w:r>
      <w:r w:rsidR="00F06FEA">
        <w:rPr>
          <w:rFonts w:ascii="Times New Roman" w:hAnsi="Times New Roman" w:cs="Times New Roman" w:hint="eastAsia"/>
          <w:lang w:eastAsia="zh-CN"/>
        </w:rPr>
        <w:t>）</w:t>
      </w:r>
      <w:r w:rsidR="00000000" w:rsidRPr="008C774E">
        <w:rPr>
          <w:rFonts w:ascii="Times New Roman" w:hAnsi="Times New Roman" w:cs="Times New Roman"/>
          <w:lang w:eastAsia="zh-CN"/>
        </w:rPr>
        <w:t xml:space="preserve"> </w:t>
      </w:r>
      <w:r w:rsidR="00000000" w:rsidRPr="008C774E">
        <w:rPr>
          <w:rFonts w:ascii="Times New Roman" w:hAnsi="Times New Roman" w:cs="Times New Roman"/>
          <w:lang w:eastAsia="zh-CN"/>
        </w:rPr>
        <w:t>作为显式结束标记，并结合</w:t>
      </w:r>
      <w:r w:rsidR="00000000" w:rsidRPr="008C774E">
        <w:rPr>
          <w:rFonts w:ascii="Times New Roman" w:hAnsi="Times New Roman" w:cs="Times New Roman"/>
          <w:lang w:eastAsia="zh-CN"/>
        </w:rPr>
        <w:t xml:space="preserve"> gate </w:t>
      </w:r>
      <w:r w:rsidR="00000000" w:rsidRPr="008C774E">
        <w:rPr>
          <w:rFonts w:ascii="Times New Roman" w:hAnsi="Times New Roman" w:cs="Times New Roman"/>
          <w:lang w:eastAsia="zh-CN"/>
        </w:rPr>
        <w:t>机制决定</w:t>
      </w:r>
      <w:r>
        <w:rPr>
          <w:rFonts w:ascii="Times New Roman" w:hAnsi="Times New Roman" w:cs="Times New Roman" w:hint="eastAsia"/>
          <w:lang w:eastAsia="zh-CN"/>
        </w:rPr>
        <w:t>下一</w:t>
      </w:r>
      <w:r w:rsidR="00000000" w:rsidRPr="008C774E">
        <w:rPr>
          <w:rFonts w:ascii="Times New Roman" w:hAnsi="Times New Roman" w:cs="Times New Roman"/>
          <w:lang w:eastAsia="zh-CN"/>
        </w:rPr>
        <w:t>步是否</w:t>
      </w:r>
      <w:r>
        <w:rPr>
          <w:rFonts w:ascii="Times New Roman" w:hAnsi="Times New Roman" w:cs="Times New Roman" w:hint="eastAsia"/>
          <w:lang w:eastAsia="zh-CN"/>
        </w:rPr>
        <w:t>需要生成特殊</w:t>
      </w:r>
      <w:r>
        <w:rPr>
          <w:rFonts w:ascii="Times New Roman" w:hAnsi="Times New Roman" w:cs="Times New Roman" w:hint="eastAsia"/>
          <w:lang w:eastAsia="zh-CN"/>
        </w:rPr>
        <w:t xml:space="preserve"> token</w:t>
      </w:r>
      <w:r w:rsidR="00000000" w:rsidRPr="008C774E">
        <w:rPr>
          <w:rFonts w:ascii="Times New Roman" w:hAnsi="Times New Roman" w:cs="Times New Roman" w:hint="eastAsia"/>
          <w:lang w:eastAsia="zh-CN"/>
        </w:rPr>
        <w:t>。</w:t>
      </w:r>
      <w:r w:rsidR="00000000" w:rsidRPr="008C774E">
        <w:rPr>
          <w:rFonts w:ascii="Times New Roman" w:hAnsi="Times New Roman" w:cs="Times New Roman"/>
          <w:lang w:eastAsia="zh-CN"/>
        </w:rPr>
        <w:t>这一方案把</w:t>
      </w:r>
      <w:r w:rsidR="00000000" w:rsidRPr="008C774E">
        <w:rPr>
          <w:rFonts w:ascii="Times New Roman" w:hAnsi="Times New Roman" w:cs="Times New Roman"/>
          <w:lang w:eastAsia="zh-CN"/>
        </w:rPr>
        <w:t>“</w:t>
      </w:r>
      <w:r w:rsidR="00000000" w:rsidRPr="008C774E">
        <w:rPr>
          <w:rFonts w:ascii="Times New Roman" w:hAnsi="Times New Roman" w:cs="Times New Roman"/>
          <w:lang w:eastAsia="zh-CN"/>
        </w:rPr>
        <w:t>何时进入、何时退出、退出后回到哪里</w:t>
      </w:r>
      <w:r w:rsidR="00000000" w:rsidRPr="008C774E">
        <w:rPr>
          <w:rFonts w:ascii="Times New Roman" w:hAnsi="Times New Roman" w:cs="Times New Roman"/>
          <w:lang w:eastAsia="zh-CN"/>
        </w:rPr>
        <w:t>”</w:t>
      </w:r>
      <w:r w:rsidR="00000000" w:rsidRPr="008C774E">
        <w:rPr>
          <w:rFonts w:ascii="Times New Roman" w:hAnsi="Times New Roman" w:cs="Times New Roman"/>
          <w:lang w:eastAsia="zh-CN"/>
        </w:rPr>
        <w:t>直接显式化。</w:t>
      </w:r>
    </w:p>
    <w:p w:rsidR="007D587F" w:rsidRPr="008C774E" w:rsidRDefault="007D587F" w:rsidP="007D587F">
      <w:pPr>
        <w:pStyle w:val="a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新</w:t>
      </w:r>
      <w:r w:rsidRPr="008C774E">
        <w:rPr>
          <w:rFonts w:ascii="Times New Roman" w:hAnsi="Times New Roman" w:cs="Times New Roman"/>
          <w:lang w:eastAsia="zh-CN"/>
        </w:rPr>
        <w:t>机制可以拆分为两层：</w:t>
      </w:r>
    </w:p>
    <w:p w:rsidR="007D587F" w:rsidRPr="008C774E" w:rsidRDefault="007D587F" w:rsidP="007D587F">
      <w:pPr>
        <w:pStyle w:val="Compact"/>
        <w:rPr>
          <w:rFonts w:ascii="Times New Roman" w:hAnsi="Times New Roman" w:cs="Times New Roman"/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 xml:space="preserve">1.  </w:t>
      </w:r>
      <w:r w:rsidRPr="008C774E">
        <w:rPr>
          <w:rFonts w:ascii="Times New Roman" w:hAnsi="Times New Roman" w:cs="Times New Roman"/>
          <w:lang w:eastAsia="zh-CN"/>
        </w:rPr>
        <w:t>边界层：通过</w:t>
      </w:r>
      <w:r w:rsidRPr="008C774E">
        <w:rPr>
          <w:rFonts w:ascii="Times New Roman" w:hAnsi="Times New Roman" w:cs="Times New Roman"/>
          <w:lang w:eastAsia="zh-CN"/>
        </w:rPr>
        <w:t xml:space="preserve"> </w:t>
      </w:r>
      <w:proofErr w:type="spellStart"/>
      <w:r w:rsidRPr="008C774E">
        <w:rPr>
          <w:rFonts w:ascii="Times New Roman" w:hAnsi="Times New Roman" w:cs="Times New Roman"/>
          <w:lang w:eastAsia="zh-CN"/>
        </w:rPr>
        <w:t>eoc</w:t>
      </w:r>
      <w:proofErr w:type="spellEnd"/>
      <w:r w:rsidRPr="008C774E">
        <w:rPr>
          <w:rFonts w:ascii="Times New Roman" w:hAnsi="Times New Roman" w:cs="Times New Roman"/>
          <w:lang w:eastAsia="zh-CN"/>
        </w:rPr>
        <w:t xml:space="preserve"> token </w:t>
      </w:r>
      <w:r w:rsidRPr="008C774E">
        <w:rPr>
          <w:rFonts w:ascii="Times New Roman" w:hAnsi="Times New Roman" w:cs="Times New Roman"/>
          <w:lang w:eastAsia="zh-CN"/>
        </w:rPr>
        <w:t>明确标记某个</w:t>
      </w:r>
      <w:r w:rsidRPr="008C774E">
        <w:rPr>
          <w:rFonts w:ascii="Times New Roman" w:hAnsi="Times New Roman" w:cs="Times New Roman"/>
          <w:lang w:eastAsia="zh-CN"/>
        </w:rPr>
        <w:t xml:space="preserve"> memory token </w:t>
      </w:r>
      <w:r w:rsidRPr="008C774E">
        <w:rPr>
          <w:rFonts w:ascii="Times New Roman" w:hAnsi="Times New Roman" w:cs="Times New Roman"/>
          <w:lang w:eastAsia="zh-CN"/>
        </w:rPr>
        <w:t>所控制片段的结束位置，使控制作用具备显式终点。</w:t>
      </w:r>
    </w:p>
    <w:p w:rsidR="007D587F" w:rsidRPr="008C774E" w:rsidRDefault="007D587F" w:rsidP="007D587F">
      <w:pPr>
        <w:pStyle w:val="Compact"/>
        <w:rPr>
          <w:rFonts w:ascii="Times New Roman" w:hAnsi="Times New Roman" w:cs="Times New Roman"/>
          <w:lang w:eastAsia="zh-CN"/>
        </w:rPr>
      </w:pPr>
      <w:r w:rsidRPr="008C774E">
        <w:rPr>
          <w:rFonts w:ascii="Times New Roman" w:hAnsi="Times New Roman" w:cs="Times New Roman"/>
          <w:lang w:eastAsia="zh-CN"/>
        </w:rPr>
        <w:t xml:space="preserve">2.  </w:t>
      </w:r>
      <w:r w:rsidRPr="008C774E">
        <w:rPr>
          <w:rFonts w:ascii="Times New Roman" w:hAnsi="Times New Roman" w:cs="Times New Roman"/>
          <w:lang w:eastAsia="zh-CN"/>
        </w:rPr>
        <w:t>切换层：通过</w:t>
      </w:r>
      <w:r w:rsidRPr="008C774E">
        <w:rPr>
          <w:rFonts w:ascii="Times New Roman" w:hAnsi="Times New Roman" w:cs="Times New Roman"/>
          <w:lang w:eastAsia="zh-CN"/>
        </w:rPr>
        <w:t xml:space="preserve"> gate </w:t>
      </w:r>
      <w:r w:rsidRPr="008C774E">
        <w:rPr>
          <w:rFonts w:ascii="Times New Roman" w:hAnsi="Times New Roman" w:cs="Times New Roman"/>
          <w:lang w:eastAsia="zh-CN"/>
        </w:rPr>
        <w:t>判断下一步究竟</w:t>
      </w:r>
      <w:r w:rsidR="00C50B18">
        <w:rPr>
          <w:rFonts w:ascii="Times New Roman" w:hAnsi="Times New Roman" w:cs="Times New Roman" w:hint="eastAsia"/>
          <w:lang w:eastAsia="zh-CN"/>
        </w:rPr>
        <w:t>应生成</w:t>
      </w:r>
      <w:r w:rsidR="00C50B18">
        <w:rPr>
          <w:rFonts w:ascii="Times New Roman" w:hAnsi="Times New Roman" w:cs="Times New Roman" w:hint="eastAsia"/>
          <w:lang w:eastAsia="zh-CN"/>
        </w:rPr>
        <w:t xml:space="preserve"> memory token</w:t>
      </w:r>
      <w:r w:rsidRPr="008C774E">
        <w:rPr>
          <w:rFonts w:ascii="Times New Roman" w:hAnsi="Times New Roman" w:cs="Times New Roman" w:hint="eastAsia"/>
          <w:lang w:eastAsia="zh-CN"/>
        </w:rPr>
        <w:t>，</w:t>
      </w:r>
      <w:r w:rsidRPr="008C774E">
        <w:rPr>
          <w:rFonts w:ascii="Times New Roman" w:hAnsi="Times New Roman" w:cs="Times New Roman"/>
          <w:lang w:eastAsia="zh-CN"/>
        </w:rPr>
        <w:t>还是返回普通语言模型分布，在全词表上继续标准生成。</w:t>
      </w:r>
    </w:p>
    <w:p w:rsidR="005F0968" w:rsidRPr="008C774E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8C774E">
        <w:rPr>
          <w:rFonts w:ascii="Times New Roman" w:hAnsi="Times New Roman" w:cs="Times New Roman"/>
        </w:rPr>
        <w:t>这里的</w:t>
      </w:r>
      <w:proofErr w:type="spellEnd"/>
      <w:r w:rsidRPr="008C774E">
        <w:rPr>
          <w:rFonts w:ascii="Times New Roman" w:hAnsi="Times New Roman" w:cs="Times New Roman"/>
        </w:rPr>
        <w:t xml:space="preserve"> </w:t>
      </w:r>
      <w:proofErr w:type="spellStart"/>
      <w:r w:rsidRPr="008C774E">
        <w:rPr>
          <w:rFonts w:ascii="Times New Roman" w:hAnsi="Times New Roman" w:cs="Times New Roman"/>
        </w:rPr>
        <w:t>eoc</w:t>
      </w:r>
      <w:proofErr w:type="spellEnd"/>
      <w:r w:rsidRPr="008C774E">
        <w:rPr>
          <w:rFonts w:ascii="Times New Roman" w:hAnsi="Times New Roman" w:cs="Times New Roman"/>
        </w:rPr>
        <w:t xml:space="preserve"> token </w:t>
      </w:r>
      <w:proofErr w:type="spellStart"/>
      <w:r w:rsidRPr="008C774E">
        <w:rPr>
          <w:rFonts w:ascii="Times New Roman" w:hAnsi="Times New Roman" w:cs="Times New Roman"/>
        </w:rPr>
        <w:t>可以理解为某一段</w:t>
      </w:r>
      <w:proofErr w:type="spellEnd"/>
      <w:r w:rsidRPr="008C774E">
        <w:rPr>
          <w:rFonts w:ascii="Times New Roman" w:hAnsi="Times New Roman" w:cs="Times New Roman"/>
        </w:rPr>
        <w:t xml:space="preserve"> memory token </w:t>
      </w:r>
      <w:r w:rsidRPr="008C774E">
        <w:rPr>
          <w:rFonts w:ascii="Times New Roman" w:hAnsi="Times New Roman" w:cs="Times New Roman"/>
        </w:rPr>
        <w:t>控制片段的结束信号：当一个受控片段完成后，模型不应继续无边界地沿着当前</w:t>
      </w:r>
      <w:r w:rsidRPr="008C774E">
        <w:rPr>
          <w:rFonts w:ascii="Times New Roman" w:hAnsi="Times New Roman" w:cs="Times New Roman"/>
        </w:rPr>
        <w:t xml:space="preserve"> memory token </w:t>
      </w:r>
      <w:r w:rsidRPr="008C774E">
        <w:rPr>
          <w:rFonts w:ascii="Times New Roman" w:hAnsi="Times New Roman" w:cs="Times New Roman"/>
        </w:rPr>
        <w:t>的语义方向扩散，而应由</w:t>
      </w:r>
      <w:r w:rsidRPr="008C774E">
        <w:rPr>
          <w:rFonts w:ascii="Times New Roman" w:hAnsi="Times New Roman" w:cs="Times New Roman"/>
        </w:rPr>
        <w:t xml:space="preserve"> eoc </w:t>
      </w:r>
      <w:r w:rsidRPr="008C774E">
        <w:rPr>
          <w:rFonts w:ascii="Times New Roman" w:hAnsi="Times New Roman" w:cs="Times New Roman"/>
        </w:rPr>
        <w:t>显式宣布该控制段结束。与此同时，</w:t>
      </w:r>
      <w:r w:rsidRPr="008C774E">
        <w:rPr>
          <w:rFonts w:ascii="Times New Roman" w:hAnsi="Times New Roman" w:cs="Times New Roman"/>
        </w:rPr>
        <w:t xml:space="preserve">gate </w:t>
      </w:r>
      <w:r w:rsidRPr="008C774E">
        <w:rPr>
          <w:rFonts w:ascii="Times New Roman" w:hAnsi="Times New Roman" w:cs="Times New Roman"/>
        </w:rPr>
        <w:t>不仅负责判断是否需要生成特殊</w:t>
      </w:r>
      <w:r w:rsidRPr="008C774E">
        <w:rPr>
          <w:rFonts w:ascii="Times New Roman" w:hAnsi="Times New Roman" w:cs="Times New Roman"/>
        </w:rPr>
        <w:t xml:space="preserve"> token</w:t>
      </w:r>
      <w:r w:rsidRPr="008C774E">
        <w:rPr>
          <w:rFonts w:ascii="Times New Roman" w:hAnsi="Times New Roman" w:cs="Times New Roman"/>
        </w:rPr>
        <w:t>，也负责在不需要时恢复正常全词表生成。</w:t>
      </w:r>
    </w:p>
    <w:p w:rsidR="005F0968" w:rsidRPr="008C774E" w:rsidRDefault="005F0968">
      <w:pPr>
        <w:pStyle w:val="a9"/>
        <w:rPr>
          <w:rFonts w:ascii="Times New Roman" w:hAnsi="Times New Roman" w:cs="Times New Roman"/>
          <w:lang w:eastAsia="zh-CN"/>
        </w:rPr>
      </w:pPr>
    </w:p>
    <w:sectPr w:rsidR="005F0968" w:rsidRPr="008C774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5FCA" w:rsidRDefault="00B65FCA">
      <w:r>
        <w:separator/>
      </w:r>
    </w:p>
  </w:endnote>
  <w:endnote w:type="continuationSeparator" w:id="0">
    <w:p w:rsidR="00B65FCA" w:rsidRDefault="00B6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5FCA" w:rsidRDefault="00B65FCA">
      <w:r>
        <w:separator/>
      </w:r>
    </w:p>
  </w:footnote>
  <w:footnote w:type="continuationSeparator" w:id="0">
    <w:p w:rsidR="00B65FCA" w:rsidRDefault="00B65F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B21B6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0644CF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8235C46"/>
    <w:multiLevelType w:val="multilevel"/>
    <w:tmpl w:val="D0644CF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A807842"/>
    <w:multiLevelType w:val="multilevel"/>
    <w:tmpl w:val="D0644CF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E22724F"/>
    <w:multiLevelType w:val="hybridMultilevel"/>
    <w:tmpl w:val="30A0C7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AA38B9"/>
    <w:multiLevelType w:val="multilevel"/>
    <w:tmpl w:val="D0644CF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69384A24"/>
    <w:multiLevelType w:val="multilevel"/>
    <w:tmpl w:val="D0644CF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75866392"/>
    <w:multiLevelType w:val="hybridMultilevel"/>
    <w:tmpl w:val="932C76EC"/>
    <w:lvl w:ilvl="0" w:tplc="7E1C6052"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84273269">
    <w:abstractNumId w:val="0"/>
  </w:num>
  <w:num w:numId="2" w16cid:durableId="19102619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0638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194468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97335771">
    <w:abstractNumId w:val="5"/>
  </w:num>
  <w:num w:numId="6" w16cid:durableId="1434012097">
    <w:abstractNumId w:val="3"/>
  </w:num>
  <w:num w:numId="7" w16cid:durableId="802622591">
    <w:abstractNumId w:val="2"/>
  </w:num>
  <w:num w:numId="8" w16cid:durableId="457381360">
    <w:abstractNumId w:val="6"/>
  </w:num>
  <w:num w:numId="9" w16cid:durableId="595098775">
    <w:abstractNumId w:val="4"/>
  </w:num>
  <w:num w:numId="10" w16cid:durableId="11875966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2E0"/>
    <w:rsid w:val="000146CB"/>
    <w:rsid w:val="000B3670"/>
    <w:rsid w:val="00117B06"/>
    <w:rsid w:val="00161D57"/>
    <w:rsid w:val="001854A5"/>
    <w:rsid w:val="001A282D"/>
    <w:rsid w:val="001E55BA"/>
    <w:rsid w:val="00244B43"/>
    <w:rsid w:val="00250ABA"/>
    <w:rsid w:val="0025399F"/>
    <w:rsid w:val="00267F06"/>
    <w:rsid w:val="002C42E0"/>
    <w:rsid w:val="003000A0"/>
    <w:rsid w:val="00304D01"/>
    <w:rsid w:val="00377A87"/>
    <w:rsid w:val="00382523"/>
    <w:rsid w:val="00410673"/>
    <w:rsid w:val="004A43BD"/>
    <w:rsid w:val="00504B75"/>
    <w:rsid w:val="00526E3E"/>
    <w:rsid w:val="005F0968"/>
    <w:rsid w:val="006E1F55"/>
    <w:rsid w:val="006F3183"/>
    <w:rsid w:val="007327D7"/>
    <w:rsid w:val="007D3C73"/>
    <w:rsid w:val="007D587F"/>
    <w:rsid w:val="00843BCA"/>
    <w:rsid w:val="00853ACF"/>
    <w:rsid w:val="008C774E"/>
    <w:rsid w:val="00965EB5"/>
    <w:rsid w:val="009E4919"/>
    <w:rsid w:val="00A27EE4"/>
    <w:rsid w:val="00A62B42"/>
    <w:rsid w:val="00A70DEE"/>
    <w:rsid w:val="00AF268C"/>
    <w:rsid w:val="00B65FCA"/>
    <w:rsid w:val="00BC482B"/>
    <w:rsid w:val="00C155AA"/>
    <w:rsid w:val="00C50B18"/>
    <w:rsid w:val="00C73FA0"/>
    <w:rsid w:val="00D2039F"/>
    <w:rsid w:val="00D20633"/>
    <w:rsid w:val="00D25F07"/>
    <w:rsid w:val="00DA1CA8"/>
    <w:rsid w:val="00DA3ECD"/>
    <w:rsid w:val="00DF201C"/>
    <w:rsid w:val="00E63370"/>
    <w:rsid w:val="00E66444"/>
    <w:rsid w:val="00E86F31"/>
    <w:rsid w:val="00EA0D88"/>
    <w:rsid w:val="00F06FEA"/>
    <w:rsid w:val="00F762B7"/>
    <w:rsid w:val="00F90120"/>
    <w:rsid w:val="00F910E8"/>
    <w:rsid w:val="00FA129C"/>
    <w:rsid w:val="00FA4678"/>
    <w:rsid w:val="00FC2278"/>
    <w:rsid w:val="00FC2F1C"/>
    <w:rsid w:val="00FD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C1A50"/>
  <w15:docId w15:val="{259B30DF-C220-4376-BEFC-E4B549F66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C774E"/>
    <w:pPr>
      <w:spacing w:after="0"/>
    </w:pPr>
    <w:rPr>
      <w:rFonts w:ascii="宋体" w:eastAsia="宋体" w:hAnsi="宋体" w:cs="宋体"/>
      <w:lang w:eastAsia="zh-CN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eastAsia="en-US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lang w:eastAsia="en-US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  <w:lang w:eastAsia="en-US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  <w:lang w:eastAsia="en-US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  <w:lang w:eastAsia="en-US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:lang w:eastAsia="en-US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lang w:eastAsia="en-US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  <w:rPr>
      <w:rFonts w:asciiTheme="minorHAnsi" w:eastAsiaTheme="minorEastAsia" w:hAnsiTheme="minorHAnsi" w:cstheme="minorBidi"/>
      <w:lang w:eastAsia="en-US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  <w:lang w:eastAsia="en-US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rFonts w:asciiTheme="minorHAnsi" w:eastAsiaTheme="minorEastAsia" w:hAnsiTheme="minorHAnsi" w:cstheme="minorBidi"/>
      <w:b/>
      <w:color w:val="345A8A"/>
      <w:sz w:val="20"/>
      <w:szCs w:val="20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rFonts w:asciiTheme="minorHAnsi" w:eastAsiaTheme="minorEastAsia" w:hAnsiTheme="minorHAnsi" w:cstheme="minorBidi"/>
      <w:sz w:val="20"/>
      <w:szCs w:val="20"/>
      <w:lang w:eastAsia="en-US"/>
    </w:rPr>
  </w:style>
  <w:style w:type="paragraph" w:styleId="a8">
    <w:name w:val="Bibliography"/>
    <w:basedOn w:val="a"/>
    <w:qFormat/>
    <w:pPr>
      <w:spacing w:after="200"/>
    </w:pPr>
    <w:rPr>
      <w:rFonts w:asciiTheme="minorHAnsi" w:eastAsiaTheme="minorEastAsia" w:hAnsiTheme="minorHAnsi" w:cstheme="minorBidi"/>
      <w:lang w:eastAsia="en-US"/>
    </w:rPr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  <w:pPr>
      <w:spacing w:after="200"/>
    </w:pPr>
    <w:rPr>
      <w:rFonts w:asciiTheme="minorHAnsi" w:eastAsiaTheme="minorEastAsia" w:hAnsiTheme="minorHAnsi" w:cstheme="minorBidi"/>
      <w:lang w:eastAsia="en-US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rFonts w:asciiTheme="minorHAnsi" w:eastAsiaTheme="minorEastAsia" w:hAnsiTheme="minorHAnsi" w:cstheme="minorBidi"/>
      <w:b/>
      <w:lang w:eastAsia="en-US"/>
    </w:rPr>
  </w:style>
  <w:style w:type="paragraph" w:customStyle="1" w:styleId="Definition">
    <w:name w:val="Definition"/>
    <w:basedOn w:val="a"/>
    <w:pPr>
      <w:spacing w:after="200"/>
    </w:pPr>
    <w:rPr>
      <w:rFonts w:asciiTheme="minorHAnsi" w:eastAsiaTheme="minorEastAsia" w:hAnsiTheme="minorHAnsi" w:cstheme="minorBidi"/>
      <w:lang w:eastAsia="en-US"/>
    </w:rPr>
  </w:style>
  <w:style w:type="paragraph" w:styleId="ab">
    <w:name w:val="caption"/>
    <w:basedOn w:val="a"/>
    <w:link w:val="ac"/>
    <w:pPr>
      <w:spacing w:after="120"/>
    </w:pPr>
    <w:rPr>
      <w:rFonts w:asciiTheme="minorHAnsi" w:eastAsiaTheme="minorEastAsia" w:hAnsiTheme="minorHAnsi" w:cstheme="minorBidi"/>
      <w:i/>
      <w:lang w:eastAsia="en-US"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pPr>
      <w:spacing w:after="200"/>
    </w:pPr>
    <w:rPr>
      <w:rFonts w:asciiTheme="minorHAnsi" w:eastAsiaTheme="minorEastAsia" w:hAnsiTheme="minorHAnsi" w:cstheme="minorBidi"/>
      <w:lang w:eastAsia="en-US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  <w:spacing w:after="200"/>
    </w:pPr>
    <w:rPr>
      <w:rFonts w:asciiTheme="minorHAnsi" w:eastAsiaTheme="minorEastAsia" w:hAnsiTheme="minorHAnsi" w:cstheme="minorBidi"/>
      <w:lang w:eastAsia="en-US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">
    <w:name w:val="Placeholder Text"/>
    <w:basedOn w:val="a1"/>
    <w:rsid w:val="00E86F31"/>
    <w:rPr>
      <w:color w:val="666666"/>
    </w:rPr>
  </w:style>
  <w:style w:type="character" w:customStyle="1" w:styleId="20">
    <w:name w:val="标题 2 字符"/>
    <w:basedOn w:val="a1"/>
    <w:link w:val="2"/>
    <w:uiPriority w:val="9"/>
    <w:rsid w:val="00161D57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a4">
    <w:name w:val="正文文本 字符"/>
    <w:basedOn w:val="a1"/>
    <w:link w:val="a0"/>
    <w:rsid w:val="0025399F"/>
  </w:style>
  <w:style w:type="paragraph" w:styleId="af0">
    <w:name w:val="List Paragraph"/>
    <w:basedOn w:val="a"/>
    <w:rsid w:val="008C77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若晨 崔</cp:lastModifiedBy>
  <cp:revision>45</cp:revision>
  <dcterms:created xsi:type="dcterms:W3CDTF">2026-03-08T11:39:00Z</dcterms:created>
  <dcterms:modified xsi:type="dcterms:W3CDTF">2026-04-11T11:07:00Z</dcterms:modified>
</cp:coreProperties>
</file>