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 Unicode MS" w:hAnsi="Arial Unicode MS" w:eastAsia="Arial Unicode MS"/>
          <w:b/>
          <w:sz w:val="36"/>
        </w:rPr>
        <w:t>三份合同：定价决定 + 怎么选（先看这个）</w:t>
      </w:r>
    </w:p>
    <w:p>
      <w:r>
        <w:rPr>
          <w:rFonts w:ascii="Arial Unicode MS" w:hAnsi="Arial Unicode MS" w:eastAsia="Arial Unicode MS"/>
          <w:b w:val="0"/>
          <w:sz w:val="22"/>
        </w:rPr>
        <w:t>乙方：</w:t>
      </w:r>
      <w:r>
        <w:rPr>
          <w:rFonts w:ascii="Arial Unicode MS" w:hAnsi="Arial Unicode MS" w:eastAsia="Arial Unicode MS"/>
          <w:b/>
          <w:sz w:val="22"/>
        </w:rPr>
        <w:t>成都修茈科技有限公司</w:t>
      </w:r>
      <w:r>
        <w:rPr>
          <w:rFonts w:ascii="Arial Unicode MS" w:hAnsi="Arial Unicode MS" w:eastAsia="Arial Unicode MS"/>
          <w:b w:val="0"/>
          <w:sz w:val="22"/>
        </w:rPr>
        <w:t xml:space="preserve">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产品：客来来（本仓库现状 = 高级 MVP / 可演示，非完整商用 SaaS）  </w:t>
      </w:r>
    </w:p>
    <w:p>
      <w:r>
        <w:rPr>
          <w:rFonts w:ascii="Arial Unicode MS" w:hAnsi="Arial Unicode MS" w:eastAsia="Arial Unicode MS"/>
          <w:b w:val="0"/>
          <w:sz w:val="22"/>
        </w:rPr>
        <w:t>定价基准日：2026-07-09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一、我定的价格（对外可谈，对内是锚）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方案</w:t>
            </w:r>
          </w:p>
        </w:tc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甲方现金</w:t>
            </w:r>
          </w:p>
        </w:tc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修茈收益权/股比</w:t>
            </w:r>
          </w:p>
        </w:tc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阶段 1 交付范围</w:t>
            </w:r>
          </w:p>
        </w:tc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主推对象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一（主推）</w:t>
            </w:r>
          </w:p>
        </w:tc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¥20,000</w:t>
            </w:r>
          </w:p>
        </w:tc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40%</w:t>
            </w:r>
          </w:p>
        </w:tc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MVP 窄范围（见下）</w:t>
            </w:r>
          </w:p>
        </w:tc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对方没多少钱、可谈股份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二（折中）</w:t>
            </w:r>
          </w:p>
        </w:tc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¥50,000</w:t>
            </w:r>
          </w:p>
        </w:tc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20%</w:t>
            </w:r>
          </w:p>
        </w:tc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同左</w:t>
            </w:r>
          </w:p>
        </w:tc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能挤一点钱、不愿让 40%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三（清晰）</w:t>
            </w:r>
          </w:p>
        </w:tc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¥80,000</w:t>
            </w:r>
          </w:p>
        </w:tc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0%（收益全归甲方）</w:t>
            </w:r>
          </w:p>
        </w:tc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同左 + IP 更偏甲方</w:t>
            </w:r>
          </w:p>
        </w:tc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不让股 / 后面有预算</w:t>
            </w:r>
          </w:p>
        </w:tc>
      </w:tr>
    </w:tbl>
    <w:p/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为什么是这些数（基于本仓库）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代码已有：桌面端 + FastAPI、登录/消息/客户/漏斗/设置、微信·企微相对完整，演示能力强。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仍缺：生产硬认证、真短信、多租户、计费、多数渠道仅骨架。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 xml:space="preserve">阶段 1 </w:t>
      </w:r>
      <w:r>
        <w:rPr>
          <w:rFonts w:ascii="Arial Unicode MS" w:hAnsi="Arial Unicode MS" w:eastAsia="Arial Unicode MS"/>
          <w:b/>
          <w:sz w:val="22"/>
        </w:rPr>
        <w:t>只承诺「可演示 + 指定渠道可联调 + 可部署」</w:t>
      </w:r>
      <w:r>
        <w:rPr>
          <w:rFonts w:ascii="Arial Unicode MS" w:hAnsi="Arial Unicode MS" w:eastAsia="Arial Unicode MS"/>
          <w:b w:val="0"/>
          <w:sz w:val="22"/>
        </w:rPr>
        <w:t>，不承诺 12 渠道全通、不承诺完整 SaaS。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 xml:space="preserve">纯服务费市场锚约 8～15 万；方案三收 </w:t>
      </w:r>
      <w:r>
        <w:rPr>
          <w:rFonts w:ascii="Arial Unicode MS" w:hAnsi="Arial Unicode MS" w:eastAsia="Arial Unicode MS"/>
          <w:b/>
          <w:sz w:val="22"/>
        </w:rPr>
        <w:t>8 万</w:t>
      </w:r>
      <w:r>
        <w:rPr>
          <w:rFonts w:ascii="Arial Unicode MS" w:hAnsi="Arial Unicode MS" w:eastAsia="Arial Unicode MS"/>
          <w:b w:val="0"/>
          <w:sz w:val="22"/>
        </w:rPr>
        <w:t xml:space="preserve"> 对齐现状；方案一用 </w:t>
      </w:r>
      <w:r>
        <w:rPr>
          <w:rFonts w:ascii="Arial Unicode MS" w:hAnsi="Arial Unicode MS" w:eastAsia="Arial Unicode MS"/>
          <w:b/>
          <w:sz w:val="22"/>
        </w:rPr>
        <w:t>2 万现金 + 40%</w:t>
      </w:r>
      <w:r>
        <w:rPr>
          <w:rFonts w:ascii="Arial Unicode MS" w:hAnsi="Arial Unicode MS" w:eastAsia="Arial Unicode MS"/>
          <w:b w:val="0"/>
          <w:sz w:val="22"/>
        </w:rPr>
        <w:t xml:space="preserve"> 补齐差价；方案二 </w:t>
      </w:r>
      <w:r>
        <w:rPr>
          <w:rFonts w:ascii="Arial Unicode MS" w:hAnsi="Arial Unicode MS" w:eastAsia="Arial Unicode MS"/>
          <w:b/>
          <w:sz w:val="22"/>
        </w:rPr>
        <w:t>5 万 + 20%</w:t>
      </w:r>
      <w:r>
        <w:rPr>
          <w:rFonts w:ascii="Arial Unicode MS" w:hAnsi="Arial Unicode MS" w:eastAsia="Arial Unicode MS"/>
          <w:b w:val="0"/>
          <w:sz w:val="22"/>
        </w:rPr>
        <w:t xml:space="preserve"> 居中。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谈判底线（不要给对方看）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底线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理想（已写入合同）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方案一现金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≥ 1.5 万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 万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方案一比例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≥ 30%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40%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方案二现金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≥ 4 万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5 万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方案二比例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≥ 15%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方案三 MVP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≥ 6 万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8 万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共同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公司收款；不垫云资源；去重庆须书面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二、三份合同共同的阶段 1「窄 MVP」（写进附件）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做：</w:t>
      </w:r>
      <w:r>
        <w:rPr>
          <w:rFonts w:ascii="Arial Unicode MS" w:hAnsi="Arial Unicode MS" w:eastAsia="Arial Unicode MS"/>
          <w:b w:val="0"/>
          <w:sz w:val="22"/>
        </w:rPr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测试/演示环境可稳定运行（关 Mock 或明确演示模式）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登录鉴权可用（含当前扫码登录相关能力按验收清单）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主路径：消息 / 客户 / 漏斗 可演示走通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微信</w:t>
      </w:r>
      <w:r>
        <w:rPr>
          <w:rFonts w:ascii="Arial Unicode MS" w:hAnsi="Arial Unicode MS" w:eastAsia="Arial Unicode MS"/>
          <w:b w:val="0"/>
          <w:sz w:val="22"/>
        </w:rPr>
        <w:t>主路径可联调（公众号或开放平台，以双方确认的一种为准）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基础安全：生产关闭软认证放行；密钥与账号清单交接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Docker/约定方式部署说明 + 一次部署协助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不做（除非另签加钱）：</w:t>
      </w:r>
      <w:r>
        <w:rPr>
          <w:rFonts w:ascii="Arial Unicode MS" w:hAnsi="Arial Unicode MS" w:eastAsia="Arial Unicode MS"/>
          <w:b w:val="0"/>
          <w:sz w:val="22"/>
        </w:rPr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12 渠道全开通、电商/海外真联调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多租户 SaaS、订阅计费、等保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7×24 运维、重庆客户现场（属阶段 2，另确认）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企微</w:t>
      </w:r>
      <w:r>
        <w:rPr>
          <w:rFonts w:ascii="Arial Unicode MS" w:hAnsi="Arial Unicode MS" w:eastAsia="Arial Unicode MS"/>
          <w:b w:val="0"/>
          <w:sz w:val="22"/>
        </w:rPr>
        <w:t>：可作为加项（建议 +¥10,000 或计入方案一股权对价已覆盖的「有限支持」，合同里写清勾选）。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三、下午怎么抛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先讲产品与 MVP（专业）。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硬前提：书面敲定前不对付费客户正式承诺、不默认去重庆。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一句话报价结构：</w:t>
      </w:r>
    </w:p>
    <w:p>
      <w:r>
        <w:rPr>
          <w:rFonts w:ascii="Arial Unicode MS" w:hAnsi="Arial Unicode MS" w:eastAsia="Arial Unicode MS"/>
          <w:b w:val="0"/>
          <w:sz w:val="22"/>
        </w:rPr>
        <w:t>&gt; 现金紧就走「2 万启动 + 项目收益权 40%」；能多出一点就「5 万 + 20%」；不想让收益权就「MVP 8 万买断交付」。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主推方案一；对方嫌 40% → 退方案二；明确不让股 → 方案三。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四、文件清单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文件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内容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合同方案一_低现金股权版.md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¥2万 + 40%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合同方案二_服务费加分成版.md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¥5万 + 20%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合同方案三_纯服务费里程碑版.md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¥8万，无股权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本文件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定价与选择</w:t>
            </w:r>
          </w:p>
        </w:tc>
      </w:tr>
    </w:tbl>
    <w:p/>
    <w:p>
      <w:r>
        <w:rPr>
          <w:rFonts w:ascii="Arial Unicode MS" w:hAnsi="Arial Unicode MS" w:eastAsia="Arial Unicode MS"/>
          <w:b w:val="0"/>
          <w:sz w:val="22"/>
        </w:rPr>
        <w:t>甲方公司全称会后填入三份正文封面即可。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