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客来来产品合作协议（方案一）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低现金启动 + 项目收益权 40%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适用：甲方现金有限，愿意以项目收益权/股权换技术与既有产品投入。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本文件为商务草稿，非正式法律意见；签署前建议律师审阅。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定价：现金合计 </w:t>
      </w:r>
      <w:r>
        <w:rPr>
          <w:rFonts w:ascii="Arial Unicode MS" w:hAnsi="Arial Unicode MS" w:eastAsia="Arial Unicode MS"/>
          <w:b/>
          <w:sz w:val="20"/>
        </w:rPr>
        <w:t>人民币 20,000 元</w:t>
      </w:r>
      <w:r>
        <w:rPr>
          <w:rFonts w:ascii="Arial Unicode MS" w:hAnsi="Arial Unicode MS" w:eastAsia="Arial Unicode MS"/>
          <w:b w:val="0"/>
          <w:sz w:val="20"/>
        </w:rPr>
        <w:t xml:space="preserve"> + 可分配收益 </w:t>
      </w:r>
      <w:r>
        <w:rPr>
          <w:rFonts w:ascii="Arial Unicode MS" w:hAnsi="Arial Unicode MS" w:eastAsia="Arial Unicode MS"/>
          <w:b/>
          <w:sz w:val="20"/>
        </w:rPr>
        <w:t>甲方 60% : 乙方 40%</w:t>
      </w:r>
      <w:r>
        <w:rPr>
          <w:rFonts w:ascii="Arial Unicode MS" w:hAnsi="Arial Unicode MS" w:eastAsia="Arial Unicode MS"/>
          <w:b w:val="0"/>
          <w:sz w:val="20"/>
        </w:rPr>
        <w:t>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《客来来产品合作协议（收益权合作版）》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XC-KLL-2026-A-___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甲方（业务/运营方）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乙方（技术方）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客来来（桌面端、后端、渠道与相关能力，以本仓库及附件范围为准）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合作原则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分阶段推进；未书面确认不得进入付费客户对接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背景与总原则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乙方以公司名义投入客来来既有技术成果与后续约定研发；甲方负责业务、客户与运营。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双方确认需避免再次出现资金不清、配合失控、中途搁置。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1.3 </w:t>
      </w:r>
      <w:r>
        <w:rPr>
          <w:rFonts w:ascii="Arial Unicode MS" w:hAnsi="Arial Unicode MS" w:eastAsia="Arial Unicode MS"/>
          <w:b/>
          <w:sz w:val="22"/>
        </w:rPr>
        <w:t>门禁条款：</w:t>
      </w:r>
      <w:r>
        <w:rPr>
          <w:rFonts w:ascii="Arial Unicode MS" w:hAnsi="Arial Unicode MS" w:eastAsia="Arial Unicode MS"/>
          <w:b w:val="0"/>
          <w:sz w:val="22"/>
        </w:rPr>
        <w:t xml:space="preserve"> 在本协议签署生效，且当期《阶段确认单》完成前，任一方不得对外以双方名义向付费客户作出正式商务承诺，亦不得要求乙方必须前往重庆或其他客户现场。  </w:t>
      </w:r>
    </w:p>
    <w:p>
      <w:r>
        <w:rPr>
          <w:rFonts w:ascii="Arial Unicode MS" w:hAnsi="Arial Unicode MS" w:eastAsia="Arial Unicode MS"/>
          <w:b w:val="0"/>
          <w:sz w:val="22"/>
        </w:rPr>
        <w:t>1.4 本协议替代此前个人名义或口头约定中与本协议冲突的部分；历史事项按附件二切割。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合作阶段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0：方案对齐与配合观察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同步产品思路与 MVP 方案；与甲方技术团队（含肖工团队）开发对齐。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乙方可参会、对齐、评审；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对客户作付费承诺、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默认赴客户现场、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垫付生产费用。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观察期建议 ____ 个工作日（建议 10～15 日）：看需求收敛、对接人、交付节奏、是否口头加需求不谈成本。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出口：签署本协议并进入阶段 1，或任一方书面暂缓。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1：MVP 搭建与内部验收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进入条件：本协议生效 + 附件三范围确认 + 第四条启动款到账。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出口：双方签署阶段 1 验收确认单。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2：付费客户与商业化（含是否赴重庆）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进入条件：阶段 1 已验收 + 第五条收益权已生效 + 如需现场则另签《客户现场确认单》。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重庆等客户现场：</w:t>
      </w:r>
      <w:r>
        <w:rPr>
          <w:rFonts w:ascii="Arial Unicode MS" w:hAnsi="Arial Unicode MS" w:eastAsia="Arial Unicode MS"/>
          <w:b w:val="0"/>
          <w:sz w:val="22"/>
        </w:rPr>
        <w:t xml:space="preserve"> 不因阶段 0/1 自动成立；差旅默认甲方承担；甲方暂无力支付的，可从后续可分配收益中优先报销后再按比例分成。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乙方（成都修茈科技有限公司）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肖工团队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产品方向与优先级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主责拍板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方案与技术建议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按拍板执行开发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技术交付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验收、提供测试条件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主责（附件三）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协同（附件三列明）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客户商务、报价、签约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未经书面授权不作最终承诺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不作最终承诺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云账号/域名/开放平台主体与费用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限权协助配置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按授权操作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客户现场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组织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仅阶段 2 书面确认后参加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按甲方安排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肖工团队费用与管理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甲方自行承担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不与肖工个人形成劳务关系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—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成本与现金对价（已定价）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4.1 甲方应向乙方支付的现金（公司账户）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节点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金额（人民币）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条件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签约后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启动费（到账后启动阶段 1）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验收通过后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12,000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 验收款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不含云资源、认证、差旅等外部费用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乙方收款后开具合法发票（税率/含税：________）。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4.2 外部成本</w:t>
      </w:r>
    </w:p>
    <w:p>
      <w:r>
        <w:rPr>
          <w:rFonts w:ascii="Arial Unicode MS" w:hAnsi="Arial Unicode MS" w:eastAsia="Arial Unicode MS"/>
          <w:b w:val="0"/>
          <w:sz w:val="22"/>
        </w:rPr>
        <w:t>服务器、域名、证书、微信等认证、短信、渠道费用、客户招待等：</w:t>
      </w:r>
      <w:r>
        <w:rPr>
          <w:rFonts w:ascii="Arial Unicode MS" w:hAnsi="Arial Unicode MS" w:eastAsia="Arial Unicode MS"/>
          <w:b/>
          <w:sz w:val="22"/>
        </w:rPr>
        <w:t>甲方承担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>未经乙方书面同意，乙方无义务垫付；经授权代垫的，从甲方应付款或乙方可分配收益中优先扣除。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4.3 禁止</w:t>
      </w:r>
    </w:p>
    <w:p>
      <w:r>
        <w:rPr>
          <w:rFonts w:ascii="Arial Unicode MS" w:hAnsi="Arial Unicode MS" w:eastAsia="Arial Unicode MS"/>
          <w:b w:val="0"/>
          <w:sz w:val="22"/>
        </w:rPr>
        <w:t>要求乙方以个人账户收款、以个人资质做生产认证，或未书面确认要求垫付的，乙方有权拒绝并暂停服务。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收益权（本方案核心，已定价）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5.1 合作载体（签署前勾选）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☑ 默认推荐 A</w:t>
      </w:r>
      <w:r>
        <w:rPr>
          <w:rFonts w:ascii="Arial Unicode MS" w:hAnsi="Arial Unicode MS" w:eastAsia="Arial Unicode MS"/>
          <w:b w:val="0"/>
          <w:sz w:val="22"/>
        </w:rPr>
        <w:t xml:space="preserve">　</w:t>
      </w:r>
      <w:r>
        <w:rPr>
          <w:rFonts w:ascii="Arial Unicode MS" w:hAnsi="Arial Unicode MS" w:eastAsia="Arial Unicode MS"/>
          <w:b/>
          <w:sz w:val="22"/>
        </w:rPr>
        <w:t>□ 勾选 B 则覆盖 A 的长期安排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A. 项目收益权（可先落地）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>就「客来来」本项目可分配收益：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主体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乙方（成都修茈科技有限公司）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B. 项目公司股权（条件成熟时）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>设立或装入项目公司时，股权比例原则上为甲方 60% : 乙方 40%；落地前仍按 A 分配；落地后另签章程/股东协议，收益分配与股权分红衔接。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5.2 乙方 40% 的对价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合作前已存在的客来来代码、设计与技术文档之项目使用权投入；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阶段 1 附件三范围内的技术交付与架构把关；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阶段 2 约定范围内的有限技术支持（不含无限定制）。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5.3 收入口径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可分配收益</w:t>
      </w:r>
      <w:r>
        <w:rPr>
          <w:rFonts w:ascii="Arial Unicode MS" w:hAnsi="Arial Unicode MS" w:eastAsia="Arial Unicode MS"/>
          <w:b w:val="0"/>
          <w:sz w:val="22"/>
        </w:rPr>
        <w:t xml:space="preserve"> = 客户</w:t>
      </w:r>
      <w:r>
        <w:rPr>
          <w:rFonts w:ascii="Arial Unicode MS" w:hAnsi="Arial Unicode MS" w:eastAsia="Arial Unicode MS"/>
          <w:b/>
          <w:sz w:val="22"/>
        </w:rPr>
        <w:t>实收款项</w:t>
      </w:r>
      <w:r>
        <w:rPr>
          <w:rFonts w:ascii="Arial Unicode MS" w:hAnsi="Arial Unicode MS" w:eastAsia="Arial Unicode MS"/>
          <w:b w:val="0"/>
          <w:sz w:val="22"/>
        </w:rPr>
        <w:t xml:space="preserve"> − 经双方书面确认的本项目直接成本（云资源、渠道费、已确认差旅等）。  </w:t>
      </w:r>
    </w:p>
    <w:p>
      <w:r>
        <w:rPr>
          <w:rFonts w:ascii="Arial Unicode MS" w:hAnsi="Arial Unicode MS" w:eastAsia="Arial Unicode MS"/>
          <w:b w:val="0"/>
          <w:sz w:val="22"/>
        </w:rPr>
        <w:t>未回款合同额不参与分配。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5.4 结算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每自然季结束后 10 个工作日内甲方出具对账单；乙方 5 个工作日内确认；确认后 10 个工作日内付至乙方公司账户。  </w:t>
      </w:r>
    </w:p>
    <w:p>
      <w:r>
        <w:rPr>
          <w:rFonts w:ascii="Arial Unicode MS" w:hAnsi="Arial Unicode MS" w:eastAsia="Arial Unicode MS"/>
          <w:b w:val="0"/>
          <w:sz w:val="22"/>
        </w:rPr>
        <w:t>乙方每年可查阅与本项目收益相关的对账资料不超过 2 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5.5 稀释</w:t>
      </w:r>
    </w:p>
    <w:p>
      <w:r>
        <w:rPr>
          <w:rFonts w:ascii="Arial Unicode MS" w:hAnsi="Arial Unicode MS" w:eastAsia="Arial Unicode MS"/>
          <w:b w:val="0"/>
          <w:sz w:val="22"/>
        </w:rPr>
        <w:t>引入新投资导致乙方比例被动稀释的，须经乙方书面同意，或另行约定反稀释。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5.6 未完成第五条的效果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不得进入阶段 2，不得要求乙方赴客户现场。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风险、暂停与责任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商务与客户承诺、数据合规主责：甲方。附件三范围内技术交付：乙方。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第三方平台（微信等）政策变更、审核失败，非乙方单方过错的，不视为乙方违约；双方应及时协商调整范围或工期。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6.3 </w:t>
      </w:r>
      <w:r>
        <w:rPr>
          <w:rFonts w:ascii="Arial Unicode MS" w:hAnsi="Arial Unicode MS" w:eastAsia="Arial Unicode MS"/>
          <w:b/>
          <w:sz w:val="22"/>
        </w:rPr>
        <w:t>暂停权（防再次搁置）：</w:t>
      </w:r>
      <w:r>
        <w:rPr>
          <w:rFonts w:ascii="Arial Unicode MS" w:hAnsi="Arial Unicode MS" w:eastAsia="Arial Unicode MS"/>
          <w:b w:val="0"/>
          <w:sz w:val="22"/>
        </w:rPr>
        <w:t xml:space="preserve"> 出现下列情形之一，乙方可书面暂停且不构成违约：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（1）门槛费逾期超过 10 日；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（2）超过 10 个工作日无有效对接人或无法确认关键需求；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（3）未完成第五条却要求进入阶段 2 / 客户现场；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（4）要求个人收款或个人生产资质。  </w:t>
      </w:r>
    </w:p>
    <w:p>
      <w:r>
        <w:rPr>
          <w:rFonts w:ascii="Arial Unicode MS" w:hAnsi="Arial Unicode MS" w:eastAsia="Arial Unicode MS"/>
          <w:b w:val="0"/>
          <w:sz w:val="22"/>
        </w:rPr>
        <w:t>6.4 直接损失赔偿上限：本协议项下甲方已向乙方支付的现金总额（故意或重大过失除外）。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第七条 知识产权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7.1 合作前客来来既有成果：归乙方；甲方享有本项目经营所需使用权。  </w:t>
      </w:r>
    </w:p>
    <w:p>
      <w:r>
        <w:rPr>
          <w:rFonts w:ascii="Arial Unicode MS" w:hAnsi="Arial Unicode MS" w:eastAsia="Arial Unicode MS"/>
          <w:b w:val="0"/>
          <w:sz w:val="22"/>
        </w:rPr>
        <w:t>7.2 本协议期内为项目新开发的定制成果：</w:t>
      </w:r>
      <w:r>
        <w:rPr>
          <w:rFonts w:ascii="Arial Unicode MS" w:hAnsi="Arial Unicode MS" w:eastAsia="Arial Unicode MS"/>
          <w:b/>
          <w:sz w:val="22"/>
        </w:rPr>
        <w:t>双方共有</w:t>
      </w:r>
      <w:r>
        <w:rPr>
          <w:rFonts w:ascii="Arial Unicode MS" w:hAnsi="Arial Unicode MS" w:eastAsia="Arial Unicode MS"/>
          <w:b w:val="0"/>
          <w:sz w:val="22"/>
        </w:rPr>
        <w:t xml:space="preserve">；任一方将之用于开发直接竞争产品并对外销售的，须书面同意。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7.3 商标「客来来」：□共有 □甲方持有并授权本项目使用（签署前选定）。  </w:t>
      </w:r>
    </w:p>
    <w:p>
      <w:r>
        <w:rPr>
          <w:rFonts w:ascii="Arial Unicode MS" w:hAnsi="Arial Unicode MS" w:eastAsia="Arial Unicode MS"/>
          <w:b w:val="0"/>
          <w:sz w:val="22"/>
        </w:rPr>
        <w:t>7.4 开源组件遵循原许可。资产与账号见附件一。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第八条 期限、退出与防踢出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8.1 期限 </w:t>
      </w:r>
      <w:r>
        <w:rPr>
          <w:rFonts w:ascii="Arial Unicode MS" w:hAnsi="Arial Unicode MS" w:eastAsia="Arial Unicode MS"/>
          <w:b/>
          <w:sz w:val="22"/>
        </w:rPr>
        <w:t>24 个月</w:t>
      </w:r>
      <w:r>
        <w:rPr>
          <w:rFonts w:ascii="Arial Unicode MS" w:hAnsi="Arial Unicode MS" w:eastAsia="Arial Unicode MS"/>
          <w:b w:val="0"/>
          <w:sz w:val="22"/>
        </w:rPr>
        <w:t xml:space="preserve">，可书面续约。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8.2 终止时：已产生未分配收益按 60:40 结清；到期现金义务应付清。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8.3 </w:t>
      </w:r>
      <w:r>
        <w:rPr>
          <w:rFonts w:ascii="Arial Unicode MS" w:hAnsi="Arial Unicode MS" w:eastAsia="Arial Unicode MS"/>
          <w:b/>
          <w:sz w:val="22"/>
        </w:rPr>
        <w:t>退出保护：</w:t>
      </w:r>
      <w:r>
        <w:rPr>
          <w:rFonts w:ascii="Arial Unicode MS" w:hAnsi="Arial Unicode MS" w:eastAsia="Arial Unicode MS"/>
          <w:b w:val="0"/>
          <w:sz w:val="22"/>
        </w:rPr>
        <w:t xml:space="preserve"> 甲方非因乙方重大违约而单方终止的，乙方对终止前已签约客户之回款，在终止后 </w:t>
      </w:r>
      <w:r>
        <w:rPr>
          <w:rFonts w:ascii="Arial Unicode MS" w:hAnsi="Arial Unicode MS" w:eastAsia="Arial Unicode MS"/>
          <w:b/>
          <w:sz w:val="22"/>
        </w:rPr>
        <w:t>12 个月内</w:t>
      </w:r>
      <w:r>
        <w:rPr>
          <w:rFonts w:ascii="Arial Unicode MS" w:hAnsi="Arial Unicode MS" w:eastAsia="Arial Unicode MS"/>
          <w:b w:val="0"/>
          <w:sz w:val="22"/>
        </w:rPr>
        <w:t xml:space="preserve"> 仍按 40% 计提。  </w:t>
      </w:r>
    </w:p>
    <w:p>
      <w:r>
        <w:rPr>
          <w:rFonts w:ascii="Arial Unicode MS" w:hAnsi="Arial Unicode MS" w:eastAsia="Arial Unicode MS"/>
          <w:b w:val="0"/>
          <w:sz w:val="22"/>
        </w:rPr>
        <w:t>8.4 乙方非因甲方违约单方终止的，8.3 不适用；已验收对价不退。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第九条 其他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9.1 附件为本协议组成部分。变更须书面确认。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9.2 争议协商不成，提交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9.3 本协议一式贰份，双方各执壹份，盖章生效。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附件一：资产与账号清单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资产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当前持有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目标归属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备注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Git 仓库（含 kellai）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修茈组织或共管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个人仓迁移方式另书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域名 / 云账号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微信开放平台等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密钥与证书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甲方保管，乙方限权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附件二：历史事项切割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是否承接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责任方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旧服务器/欠费/关停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旧合作方仍持账号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甲方主协调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个人名义口头承诺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未写入附件者不承接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未付款历史工作量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金额：____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 范围与验收（已按仓库现状收窄）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测试/演示环境可稳定运行；明确是否关闭前端 Mock。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登录鉴权主路径可用。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消息中心、客户管理、漏斗主路径可演示走通。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微信</w:t>
      </w:r>
      <w:r>
        <w:rPr>
          <w:rFonts w:ascii="Arial Unicode MS" w:hAnsi="Arial Unicode MS" w:eastAsia="Arial Unicode MS"/>
          <w:b w:val="0"/>
          <w:sz w:val="22"/>
        </w:rPr>
        <w:t>约定形态（□公众号客服 □开放平台 OAuth，勾选一种）主路径可联调。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生产配置关闭软认证放行；完成账号/密钥清单交接。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约定方式部署说明 + 一次部署协助。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不做（除非补充协议）</w:t>
      </w:r>
    </w:p>
    <w:p>
      <w:r>
        <w:rPr>
          <w:rFonts w:ascii="Arial Unicode MS" w:hAnsi="Arial Unicode MS" w:eastAsia="Arial Unicode MS"/>
          <w:b w:val="0"/>
          <w:sz w:val="22"/>
        </w:rPr>
        <w:t>12 渠道全开、电商/海外真联调、多租户计费、等保、7×24 运维、客户现场。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可选加项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企业微信主路径联调：另计 </w:t>
      </w:r>
      <w:r>
        <w:rPr>
          <w:rFonts w:ascii="Arial Unicode MS" w:hAnsi="Arial Unicode MS" w:eastAsia="Arial Unicode MS"/>
          <w:b/>
          <w:sz w:val="22"/>
        </w:rPr>
        <w:t>¥10,000</w:t>
      </w:r>
      <w:r>
        <w:rPr>
          <w:rFonts w:ascii="Arial Unicode MS" w:hAnsi="Arial Unicode MS" w:eastAsia="Arial Unicode MS"/>
          <w:b w:val="0"/>
          <w:sz w:val="22"/>
        </w:rPr>
        <w:t xml:space="preserve"> 或书面计入本收益权对价已覆盖的有限支持（二选一，签署时勾定）。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验收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甲方收到验收通知后 </w:t>
      </w:r>
      <w:r>
        <w:rPr>
          <w:rFonts w:ascii="Arial Unicode MS" w:hAnsi="Arial Unicode MS" w:eastAsia="Arial Unicode MS"/>
          <w:b/>
          <w:sz w:val="22"/>
        </w:rPr>
        <w:t>5 个工作日</w:t>
      </w:r>
      <w:r>
        <w:rPr>
          <w:rFonts w:ascii="Arial Unicode MS" w:hAnsi="Arial Unicode MS" w:eastAsia="Arial Unicode MS"/>
          <w:b w:val="0"/>
          <w:sz w:val="22"/>
        </w:rPr>
        <w:t xml:space="preserve"> 内反馈，逾期视为通过。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计划完成：签约后 ____ 周（建议 4～8 周）。  </w:t>
      </w:r>
    </w:p>
    <w:p>
      <w:r>
        <w:rPr>
          <w:rFonts w:ascii="Arial Unicode MS" w:hAnsi="Arial Unicode MS" w:eastAsia="Arial Unicode MS"/>
          <w:b w:val="0"/>
          <w:sz w:val="22"/>
        </w:rPr>
        <w:t>甲方技术对接人：________　肖工：________　乙方对接人：________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附件四：阶段确认单 / 客户现场确认单（可复印）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确认类型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□阶段1验收 □进入阶段2 □客户现场（地点：____）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摘要与未决事项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未决事项未关闭则不视为已授权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甲方签字/日期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乙方签字/日期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现场差旅承担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默认甲方；或：________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