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after="140"/>
        <w:jc w:val="center"/>
      </w:pPr>
      <w:r>
        <w:t>客来来第三方服务协议</w:t>
      </w:r>
    </w:p>
    <w:p>
      <w:pPr>
        <w:pStyle w:val="LegalMetadata"/>
      </w:pPr>
      <w:r>
        <w:t>服务提供者：成都修茈科技有限公司</w:t>
      </w:r>
    </w:p>
    <w:p>
      <w:pPr>
        <w:pStyle w:val="LegalMetadata"/>
      </w:pPr>
      <w:r>
        <w:t>适用产品：客来来（企业微信第三方应用标识：ww4ede93d0329bf40d）</w:t>
      </w:r>
    </w:p>
    <w:p>
      <w:pPr>
        <w:pStyle w:val="LegalMetadata"/>
      </w:pPr>
      <w:r>
        <w:t>版本：V1.0    更新日期：2026年7月14日    生效日期：2026年7月14日</w:t>
      </w:r>
    </w:p>
    <w:p>
      <w:pPr>
        <w:pStyle w:val="LegalLead"/>
        <w:shd w:fill="EAF2F8"/>
      </w:pPr>
      <w:r>
        <w:rPr>
          <w:rFonts w:ascii="Arial Unicode MS" w:hAnsi="Arial Unicode MS" w:eastAsia="Arial Unicode MS"/>
          <w:color w:val="20262E"/>
          <w:sz w:val="21"/>
        </w:rPr>
        <w:t>本协议由安装、授权或使用客来来的企业用户（“甲方”）与成都修茈科技有限公司（“乙方”）订立，用于明确企业微信第三方应用及配套服务的使用条件、数据责任、知识产权、费用、服务变更和责任边界。</w:t>
      </w:r>
    </w:p>
    <w:p>
      <w:pPr>
        <w:pStyle w:val="LegalNotice"/>
        <w:shd w:fill="F3F5F7"/>
      </w:pPr>
      <w:r>
        <w:rPr>
          <w:rFonts w:ascii="Hiragino Sans GB" w:hAnsi="Hiragino Sans GB" w:eastAsia="Hiragino Sans GB"/>
          <w:b/>
          <w:color w:val="163A5F"/>
          <w:sz w:val="19"/>
        </w:rPr>
        <w:t>重要提示：</w:t>
      </w:r>
      <w:r>
        <w:rPr>
          <w:rFonts w:ascii="Arial Unicode MS" w:hAnsi="Arial Unicode MS" w:eastAsia="Arial Unicode MS"/>
          <w:color w:val="163A5F"/>
          <w:sz w:val="19"/>
        </w:rPr>
        <w:t>甲方管理员点击安装、授权、确认、购买，或甲方实际使用本服务，即表示甲方已阅读、理解并同意本协议。管理员应确保有权代表甲方作出该等意思表示。限制或免除责任、数据处理、AI 使用、费用和争议解决条款已采用加粗、提示框或独立章节提示，请重点阅读。</w:t>
      </w:r>
    </w:p>
    <w:p>
      <w:pPr>
        <w:pStyle w:val="Heading1"/>
      </w:pPr>
      <w:r>
        <w:t>一、协议主体、生效与适用范围</w:t>
      </w:r>
    </w:p>
    <w:p>
      <w:r>
        <w:rPr>
          <w:rFonts w:ascii="Arial Unicode MS" w:hAnsi="Arial Unicode MS" w:eastAsia="Arial Unicode MS"/>
          <w:color w:val="20262E"/>
          <w:sz w:val="21"/>
        </w:rPr>
        <w:t>甲方为通过企业微信或乙方产品界面安装、授权、订购或使用客来来的企业、组织或其他主体。乙方为成都修茈科技有限公司。</w:t>
      </w:r>
    </w:p>
    <w:p>
      <w:r>
        <w:rPr>
          <w:rFonts w:ascii="Arial Unicode MS" w:hAnsi="Arial Unicode MS" w:eastAsia="Arial Unicode MS"/>
          <w:color w:val="20262E"/>
          <w:sz w:val="21"/>
        </w:rPr>
        <w:t>本协议自甲方管理员完成安装或授权、点击同意、签署订单/合同，或甲方首次实际使用服务之最早发生时生效。甲方管理员的线上操作、企业微信授权记录、系统日志、订单和电子确认可作为协议订立与履行的证据。</w:t>
      </w:r>
    </w:p>
    <w:p>
      <w:r>
        <w:rPr>
          <w:rFonts w:ascii="Arial Unicode MS" w:hAnsi="Arial Unicode MS" w:eastAsia="Arial Unicode MS"/>
          <w:color w:val="20262E"/>
          <w:sz w:val="21"/>
        </w:rPr>
        <w:t>如双方另行签署盖章合同、订单、数据处理协议或补充协议，文件之间不一致的，按补充协议、订单/盖章合同、本协议的顺序适用；但法律强制性规定另有要求的除外。</w:t>
      </w:r>
    </w:p>
    <w:p>
      <w:pPr>
        <w:pStyle w:val="Heading1"/>
      </w:pPr>
      <w:r>
        <w:t>二、定义</w:t>
      </w:r>
    </w:p>
    <w:p>
      <w:pPr>
        <w:pStyle w:val="LegalNumbered"/>
        <w:numPr>
          <w:ilvl w:val="0"/>
          <w:numId w:val="41"/>
        </w:numPr>
      </w:pPr>
      <w:r>
        <w:rPr>
          <w:rFonts w:ascii="Arial Unicode MS" w:hAnsi="Arial Unicode MS" w:eastAsia="Arial Unicode MS"/>
          <w:color w:val="20262E"/>
          <w:sz w:val="21"/>
        </w:rPr>
        <w:t>“本服务”指乙方通过客来来企业微信第三方应用、桌面端、网页端、服务端接口或双方约定方式提供的客户管理、消息协同、跟进任务、数据统计、AI 辅助、系统集成和相关技术支持。</w:t>
      </w:r>
    </w:p>
    <w:p>
      <w:pPr>
        <w:pStyle w:val="LegalNumbered"/>
        <w:numPr>
          <w:ilvl w:val="0"/>
          <w:numId w:val="41"/>
        </w:numPr>
      </w:pPr>
      <w:r>
        <w:rPr>
          <w:rFonts w:ascii="Arial Unicode MS" w:hAnsi="Arial Unicode MS" w:eastAsia="Arial Unicode MS"/>
          <w:color w:val="20262E"/>
          <w:sz w:val="21"/>
        </w:rPr>
        <w:t>“企业管理员”指甲方在企业微信或本服务中配置的超级管理员、应用管理员、团队所有者或具有相应权限的人员。</w:t>
      </w:r>
    </w:p>
    <w:p>
      <w:pPr>
        <w:pStyle w:val="LegalNumbered"/>
        <w:numPr>
          <w:ilvl w:val="0"/>
          <w:numId w:val="41"/>
        </w:numPr>
      </w:pPr>
      <w:r>
        <w:rPr>
          <w:rFonts w:ascii="Arial Unicode MS" w:hAnsi="Arial Unicode MS" w:eastAsia="Arial Unicode MS"/>
          <w:color w:val="20262E"/>
          <w:sz w:val="21"/>
        </w:rPr>
        <w:t>“甲方数据”指甲方及其用户在使用服务时提交、导入、同步、生成或管理的数据，包括可能含有个人信息的企业成员、外部联系人、消息、客户和业务记录。</w:t>
      </w:r>
    </w:p>
    <w:p>
      <w:pPr>
        <w:pStyle w:val="LegalNumbered"/>
        <w:numPr>
          <w:ilvl w:val="0"/>
          <w:numId w:val="41"/>
        </w:numPr>
      </w:pPr>
      <w:r>
        <w:rPr>
          <w:rFonts w:ascii="Arial Unicode MS" w:hAnsi="Arial Unicode MS" w:eastAsia="Arial Unicode MS"/>
          <w:color w:val="20262E"/>
          <w:sz w:val="21"/>
        </w:rPr>
        <w:t>“第三方服务”指企业微信平台、云服务、短信/邮件、支付、模型服务及其他由第三方独立提供并被本服务调用、链接或集成的服务。</w:t>
      </w:r>
    </w:p>
    <w:p>
      <w:pPr>
        <w:pStyle w:val="Heading1"/>
      </w:pPr>
      <w:r>
        <w:t>三、服务内容与交付方式</w:t>
      </w:r>
    </w:p>
    <w:p>
      <w:r>
        <w:rPr>
          <w:rFonts w:ascii="Arial Unicode MS" w:hAnsi="Arial Unicode MS" w:eastAsia="Arial Unicode MS"/>
          <w:color w:val="20262E"/>
          <w:sz w:val="21"/>
        </w:rPr>
        <w:t>乙方根据甲方开通的版本、授权权限、订单和实际可用能力提供服务。功能可能包括企业微信安装授权、联系人或客户同步、消息与事件回调、客户档案、线索和跟进管理、团队协作、内容与回复建议、AI 分析、数据统计、导入导出及技术支持。未在订单、产品页面或书面承诺中明确的功能不视为交付义务。</w:t>
      </w:r>
    </w:p>
    <w:p>
      <w:r>
        <w:rPr>
          <w:rFonts w:ascii="Arial Unicode MS" w:hAnsi="Arial Unicode MS" w:eastAsia="Arial Unicode MS"/>
          <w:color w:val="20262E"/>
          <w:sz w:val="21"/>
        </w:rPr>
        <w:t>本服务可采用乙方托管、甲方本地部署或双方约定的其他方式。不同部署方式在数据存储位置、运维责任、备份、升级和可用性方面可能不同，以订单或交付文档为准。</w:t>
      </w:r>
    </w:p>
    <w:p>
      <w:r>
        <w:rPr>
          <w:rFonts w:ascii="Arial Unicode MS" w:hAnsi="Arial Unicode MS" w:eastAsia="Arial Unicode MS"/>
          <w:color w:val="20262E"/>
          <w:sz w:val="21"/>
        </w:rPr>
        <w:t>乙方有权在不实质减损甲方已购买核心功能的前提下优化界面、技术架构和非核心功能。涉及重大不利变化的，乙方将提前以合理方式通知。</w:t>
      </w:r>
    </w:p>
    <w:p>
      <w:pPr>
        <w:pStyle w:val="Heading1"/>
      </w:pPr>
      <w:r>
        <w:t>四、企业账号、安装授权与管理员责任</w:t>
      </w:r>
    </w:p>
    <w:p>
      <w:pPr>
        <w:pStyle w:val="LegalNumbered"/>
        <w:numPr>
          <w:ilvl w:val="0"/>
          <w:numId w:val="42"/>
        </w:numPr>
      </w:pPr>
      <w:r>
        <w:rPr>
          <w:rFonts w:ascii="Arial Unicode MS" w:hAnsi="Arial Unicode MS" w:eastAsia="Arial Unicode MS"/>
          <w:color w:val="20262E"/>
          <w:sz w:val="21"/>
        </w:rPr>
        <w:t>甲方应提供真实、准确、完整并持续有效的企业、管理员、联系人、开票和订单信息，不得冒用他人身份或无权代表的企业。</w:t>
      </w:r>
    </w:p>
    <w:p>
      <w:pPr>
        <w:pStyle w:val="LegalNumbered"/>
        <w:numPr>
          <w:ilvl w:val="0"/>
          <w:numId w:val="42"/>
        </w:numPr>
      </w:pPr>
      <w:r>
        <w:rPr>
          <w:rFonts w:ascii="Arial Unicode MS" w:hAnsi="Arial Unicode MS" w:eastAsia="Arial Unicode MS"/>
          <w:color w:val="20262E"/>
          <w:sz w:val="21"/>
        </w:rPr>
        <w:t>甲方确认企业管理员有权选择应用权限、授权数据范围、配置第三方接口、邀请成员、分配角色、导出数据和终止服务。乙方可合理信赖经有效账号和企业微信授权发出的指令。</w:t>
      </w:r>
    </w:p>
    <w:p>
      <w:pPr>
        <w:pStyle w:val="LegalNumbered"/>
        <w:numPr>
          <w:ilvl w:val="0"/>
          <w:numId w:val="42"/>
        </w:numPr>
      </w:pPr>
      <w:r>
        <w:rPr>
          <w:rFonts w:ascii="Arial Unicode MS" w:hAnsi="Arial Unicode MS" w:eastAsia="Arial Unicode MS"/>
          <w:color w:val="20262E"/>
          <w:sz w:val="21"/>
        </w:rPr>
        <w:t>甲方应妥善保管账号、验证码、登录凭据、API Key、企业微信密钥和设备，不得共享给无权人员。发现泄露、异常登录、离职未交接或权限错误时，应立即修改、撤回授权并通知乙方。</w:t>
      </w:r>
    </w:p>
    <w:p>
      <w:pPr>
        <w:pStyle w:val="LegalNumbered"/>
        <w:numPr>
          <w:ilvl w:val="0"/>
          <w:numId w:val="42"/>
        </w:numPr>
      </w:pPr>
      <w:r>
        <w:rPr>
          <w:rFonts w:ascii="Arial Unicode MS" w:hAnsi="Arial Unicode MS" w:eastAsia="Arial Unicode MS"/>
          <w:color w:val="20262E"/>
          <w:sz w:val="21"/>
        </w:rPr>
        <w:t>甲方不得绕过权限控制、破解、扫描、攻击、干扰服务，不得利用本服务获取未授权数据或向第三方转售账号、授权能力和接口配额。</w:t>
      </w:r>
    </w:p>
    <w:p>
      <w:pPr>
        <w:pStyle w:val="Heading1"/>
      </w:pPr>
      <w:r>
        <w:t>五、甲方数据和个人信息合规</w:t>
      </w:r>
    </w:p>
    <w:p>
      <w:r>
        <w:rPr>
          <w:rFonts w:ascii="Arial Unicode MS" w:hAnsi="Arial Unicode MS" w:eastAsia="Arial Unicode MS"/>
          <w:color w:val="20262E"/>
          <w:sz w:val="21"/>
        </w:rPr>
        <w:t>甲方对甲方数据的来源、内容、处理目的和指令负责。甲方应确保其具有处理企业成员、外部联系人、客户和其他个人信息的合法性基础，并已完成必要的告知、同意、单独同意、书面同意、授权、影响评估或内部审批。</w:t>
      </w:r>
    </w:p>
    <w:p>
      <w:r>
        <w:rPr>
          <w:rFonts w:ascii="Arial Unicode MS" w:hAnsi="Arial Unicode MS" w:eastAsia="Arial Unicode MS"/>
          <w:color w:val="20262E"/>
          <w:sz w:val="21"/>
        </w:rPr>
        <w:t>在甲方决定处理目的和方式的场景中，甲方通常为个人信息处理者，乙方按甲方指令受托处理。乙方仅在提供服务、履行协议、保障安全和法定义务所必要范围内处理甲方数据，不得擅自改变处理目的。乙方因账号安全、合同、结算、支持和合规而独立处理的信息，适用《客来来服务商隐私政策》。</w:t>
      </w:r>
    </w:p>
    <w:p>
      <w:pPr>
        <w:pStyle w:val="LegalNumbered"/>
        <w:numPr>
          <w:ilvl w:val="0"/>
          <w:numId w:val="43"/>
        </w:numPr>
      </w:pPr>
      <w:r>
        <w:rPr>
          <w:rFonts w:ascii="Arial Unicode MS" w:hAnsi="Arial Unicode MS" w:eastAsia="Arial Unicode MS"/>
          <w:color w:val="20262E"/>
          <w:sz w:val="21"/>
        </w:rPr>
        <w:t>甲方不得导入来源不明、非法购买、超范围收集或无权处理的数据，不得利用本服务实施骚扰营销、诈骗、歧视、不当画像或其他侵害个人权益的行为。</w:t>
      </w:r>
    </w:p>
    <w:p>
      <w:pPr>
        <w:pStyle w:val="LegalNumbered"/>
        <w:numPr>
          <w:ilvl w:val="0"/>
          <w:numId w:val="43"/>
        </w:numPr>
      </w:pPr>
      <w:r>
        <w:rPr>
          <w:rFonts w:ascii="Arial Unicode MS" w:hAnsi="Arial Unicode MS" w:eastAsia="Arial Unicode MS"/>
          <w:color w:val="20262E"/>
          <w:sz w:val="21"/>
        </w:rPr>
        <w:t>如甲方指令可能违反法律法规、监管要求、平台规则或侵害他人权益，乙方有权要求说明、暂停相关处理或拒绝执行，并及时通知甲方；紧急风险或法律禁止通知的除外。</w:t>
      </w:r>
    </w:p>
    <w:p>
      <w:pPr>
        <w:pStyle w:val="LegalNumbered"/>
        <w:numPr>
          <w:ilvl w:val="0"/>
          <w:numId w:val="43"/>
        </w:numPr>
      </w:pPr>
      <w:r>
        <w:rPr>
          <w:rFonts w:ascii="Arial Unicode MS" w:hAnsi="Arial Unicode MS" w:eastAsia="Arial Unicode MS"/>
          <w:color w:val="20262E"/>
          <w:sz w:val="21"/>
        </w:rPr>
        <w:t>个人提出查阅、复制、更正、删除、撤回同意等请求时，甲方应依法处理；乙方在技术可行范围内提供合理协助。</w:t>
      </w:r>
    </w:p>
    <w:p>
      <w:pPr>
        <w:pStyle w:val="LegalNumbered"/>
        <w:numPr>
          <w:ilvl w:val="0"/>
          <w:numId w:val="43"/>
        </w:numPr>
      </w:pPr>
      <w:r>
        <w:rPr>
          <w:rFonts w:ascii="Arial Unicode MS" w:hAnsi="Arial Unicode MS" w:eastAsia="Arial Unicode MS"/>
          <w:color w:val="20262E"/>
          <w:sz w:val="21"/>
        </w:rPr>
        <w:t>甲方应采取最小权限、账号回收、导出审批、员工培训和终端安全等措施，防止内部滥用和数据泄露。</w:t>
      </w:r>
    </w:p>
    <w:p>
      <w:pPr>
        <w:pStyle w:val="Heading1"/>
      </w:pPr>
      <w:r>
        <w:t>六、AI 功能特别条款</w:t>
      </w:r>
    </w:p>
    <w:p>
      <w:pPr>
        <w:pStyle w:val="LegalNotice"/>
        <w:shd w:fill="F3F5F7"/>
      </w:pPr>
      <w:r>
        <w:rPr>
          <w:rFonts w:ascii="Hiragino Sans GB" w:hAnsi="Hiragino Sans GB" w:eastAsia="Hiragino Sans GB"/>
          <w:b/>
          <w:color w:val="163A5F"/>
          <w:sz w:val="19"/>
        </w:rPr>
        <w:t>AI 风险提示：</w:t>
      </w:r>
      <w:r>
        <w:rPr>
          <w:rFonts w:ascii="Arial Unicode MS" w:hAnsi="Arial Unicode MS" w:eastAsia="Arial Unicode MS"/>
          <w:color w:val="163A5F"/>
          <w:sz w:val="19"/>
        </w:rPr>
        <w:t>AI 功能提供辅助性建议，不替代甲方人员的专业判断。甲方应在对外发送、作出承诺或据此采取重要行动前进行人工复核。</w:t>
      </w:r>
    </w:p>
    <w:p>
      <w:pPr>
        <w:pStyle w:val="LegalNumbered"/>
        <w:numPr>
          <w:ilvl w:val="0"/>
          <w:numId w:val="44"/>
        </w:numPr>
      </w:pPr>
      <w:r>
        <w:rPr>
          <w:rFonts w:ascii="Arial Unicode MS" w:hAnsi="Arial Unicode MS" w:eastAsia="Arial Unicode MS"/>
          <w:color w:val="20262E"/>
          <w:sz w:val="21"/>
        </w:rPr>
        <w:t>企业启用 AI 功能时，乙方可能将完成指定任务所必要的输入、提示词和经选择的业务上下文提交给企业选择或配置的模型服务商。甲方应审慎选择模型、部署区域和数据使用设置，避免输入不必要的敏感个人信息、国家秘密、商业秘密或无权披露的信息。</w:t>
      </w:r>
    </w:p>
    <w:p>
      <w:pPr>
        <w:pStyle w:val="LegalNumbered"/>
        <w:numPr>
          <w:ilvl w:val="0"/>
          <w:numId w:val="44"/>
        </w:numPr>
      </w:pPr>
      <w:r>
        <w:rPr>
          <w:rFonts w:ascii="Arial Unicode MS" w:hAnsi="Arial Unicode MS" w:eastAsia="Arial Unicode MS"/>
          <w:color w:val="20262E"/>
          <w:sz w:val="21"/>
        </w:rPr>
        <w:t>AI 输出可能包含事实错误、偏差、遗漏、不当内容或与甲方场景不适配的信息。甲方对是否采用、修改、发布或发送输出承担审核责任，不得将未经复核的输出直接用于医疗、法律、财务、信贷、人事、定价、合同承诺或其他可能对个人权益产生重大影响的决定。</w:t>
      </w:r>
    </w:p>
    <w:p>
      <w:pPr>
        <w:pStyle w:val="LegalNumbered"/>
        <w:numPr>
          <w:ilvl w:val="0"/>
          <w:numId w:val="44"/>
        </w:numPr>
      </w:pPr>
      <w:r>
        <w:rPr>
          <w:rFonts w:ascii="Arial Unicode MS" w:hAnsi="Arial Unicode MS" w:eastAsia="Arial Unicode MS"/>
          <w:color w:val="20262E"/>
          <w:sz w:val="21"/>
        </w:rPr>
        <w:t>甲方发布或传播生成合成内容时，应依照适用法律和平台规则进行显式或隐式标识，不得删除、篡改或规避依法设置的标识。</w:t>
      </w:r>
    </w:p>
    <w:p>
      <w:pPr>
        <w:pStyle w:val="LegalNumbered"/>
        <w:numPr>
          <w:ilvl w:val="0"/>
          <w:numId w:val="44"/>
        </w:numPr>
      </w:pPr>
      <w:r>
        <w:rPr>
          <w:rFonts w:ascii="Arial Unicode MS" w:hAnsi="Arial Unicode MS" w:eastAsia="Arial Unicode MS"/>
          <w:color w:val="20262E"/>
          <w:sz w:val="21"/>
        </w:rPr>
        <w:t>在法律允许范围内，乙方不保证 AI 输出绝对准确、完整、唯一、无偏见或不侵权；但乙方将提供必要的安全控制、投诉反馈和故障处置机制。</w:t>
      </w:r>
    </w:p>
    <w:p>
      <w:pPr>
        <w:pStyle w:val="Heading1"/>
      </w:pPr>
      <w:r>
        <w:t>七、服务费用、订购与税费</w:t>
      </w:r>
    </w:p>
    <w:p>
      <w:r>
        <w:rPr>
          <w:rFonts w:ascii="Arial Unicode MS" w:hAnsi="Arial Unicode MS" w:eastAsia="Arial Unicode MS"/>
          <w:color w:val="20262E"/>
          <w:sz w:val="21"/>
        </w:rPr>
        <w:t>服务价格、版本、席位、用量、服务期、付款节点、续费、退款和税费以产品订购页、报价单、订单或双方另行签署的合同为准。未明确标价的定制开发、数据迁移、驻场、培训和第三方用量费用不包含在基础服务费中。</w:t>
      </w:r>
    </w:p>
    <w:p>
      <w:r>
        <w:rPr>
          <w:rFonts w:ascii="Arial Unicode MS" w:hAnsi="Arial Unicode MS" w:eastAsia="Arial Unicode MS"/>
          <w:color w:val="20262E"/>
          <w:sz w:val="21"/>
        </w:rPr>
        <w:t>甲方应按约定及时付款。逾期超过合理催告期限仍未支付的，乙方可暂停付费功能；暂停前将尽量通知并为甲方保留合理补救期。甲方仍应支付已发生费用及依法应承担的税费。</w:t>
      </w:r>
    </w:p>
    <w:p>
      <w:r>
        <w:rPr>
          <w:rFonts w:ascii="Arial Unicode MS" w:hAnsi="Arial Unicode MS" w:eastAsia="Arial Unicode MS"/>
          <w:color w:val="20262E"/>
          <w:sz w:val="21"/>
        </w:rPr>
        <w:t>免费试用、测试、赠送或预览功能可在通知后调整或终止，除法律另有规定或乙方存在故意、重大过失外，乙方不对免费功能作持续可用性承诺。</w:t>
      </w:r>
    </w:p>
    <w:p>
      <w:pPr>
        <w:pStyle w:val="Heading1"/>
      </w:pPr>
      <w:r>
        <w:t>八、知识产权</w:t>
      </w:r>
    </w:p>
    <w:p>
      <w:r>
        <w:rPr>
          <w:rFonts w:ascii="Arial Unicode MS" w:hAnsi="Arial Unicode MS" w:eastAsia="Arial Unicode MS"/>
          <w:color w:val="20262E"/>
          <w:sz w:val="21"/>
        </w:rPr>
        <w:t>客来来的软件、界面、商标、文档、算法、模型编排、模板、技术方案和其他成果的知识产权归乙方或相关权利人所有。甲方取得的是在服务期、授权范围和约定用途内的有限、非排他、不可转授权使用权，不因本协议取得底层软件或源代码所有权。</w:t>
      </w:r>
    </w:p>
    <w:p>
      <w:r>
        <w:rPr>
          <w:rFonts w:ascii="Arial Unicode MS" w:hAnsi="Arial Unicode MS" w:eastAsia="Arial Unicode MS"/>
          <w:color w:val="20262E"/>
          <w:sz w:val="21"/>
        </w:rPr>
        <w:t>甲方保留其合法拥有的甲方数据、商标、素材和业务内容的权利。为提供服务，甲方授予乙方在服务期内、按甲方指令复制、传输、存储、格式转换和处理甲方数据的必要授权。除非另有书面约定，乙方不会以识别特定企业或个人的方式将甲方数据用于公开训练通用模型。</w:t>
      </w:r>
    </w:p>
    <w:p>
      <w:r>
        <w:rPr>
          <w:rFonts w:ascii="Arial Unicode MS" w:hAnsi="Arial Unicode MS" w:eastAsia="Arial Unicode MS"/>
          <w:color w:val="20262E"/>
          <w:sz w:val="21"/>
        </w:rPr>
        <w:t>甲方向乙方提供建议、反馈或去标识化的功能需求时，乙方可将其用于改进产品，但不得据此披露甲方商业秘密或可识别个人的信息。</w:t>
      </w:r>
    </w:p>
    <w:p>
      <w:pPr>
        <w:pStyle w:val="Heading1"/>
      </w:pPr>
      <w:r>
        <w:t>九、第三方服务与企业微信平台</w:t>
      </w:r>
    </w:p>
    <w:p>
      <w:r>
        <w:rPr>
          <w:rFonts w:ascii="Arial Unicode MS" w:hAnsi="Arial Unicode MS" w:eastAsia="Arial Unicode MS"/>
          <w:color w:val="20262E"/>
          <w:sz w:val="21"/>
        </w:rPr>
        <w:t>本服务依赖企业微信接口、网络、云基础设施及甲方选择的第三方服务。第三方可能调整接口、权限、配额、审核规则、价格或可用区域，或发生中断。乙方将尽合理努力适配、告知和恢复，但无法控制第三方的独立行为。</w:t>
      </w:r>
    </w:p>
    <w:p>
      <w:r>
        <w:rPr>
          <w:rFonts w:ascii="Arial Unicode MS" w:hAnsi="Arial Unicode MS" w:eastAsia="Arial Unicode MS"/>
          <w:color w:val="20262E"/>
          <w:sz w:val="21"/>
        </w:rPr>
        <w:t>甲方使用第三方服务应同时遵守其协议、隐私规则和平台规范。因甲方未取得第三方账号、权限、配额或许可，第三方封禁甲方账号，或甲方自行配置错误导致的功能异常，不视为乙方违约；乙方应在合理范围内协助定位。</w:t>
      </w:r>
    </w:p>
    <w:p>
      <w:pPr>
        <w:pStyle w:val="Heading1"/>
      </w:pPr>
      <w:r>
        <w:t>十、服务运行、维护与变更</w:t>
      </w:r>
    </w:p>
    <w:p>
      <w:r>
        <w:rPr>
          <w:rFonts w:ascii="Arial Unicode MS" w:hAnsi="Arial Unicode MS" w:eastAsia="Arial Unicode MS"/>
          <w:color w:val="20262E"/>
          <w:sz w:val="21"/>
        </w:rPr>
        <w:t>乙方将采取与服务风险相适应的技术和组织措施维护系统。因升级、迁移、安全处置或基础设施维护需要暂停服务时，乙方将尽量提前通知；紧急漏洞、攻击、监管要求或不可预见故障除外。</w:t>
      </w:r>
    </w:p>
    <w:p>
      <w:r>
        <w:rPr>
          <w:rFonts w:ascii="Arial Unicode MS" w:hAnsi="Arial Unicode MS" w:eastAsia="Arial Unicode MS"/>
          <w:color w:val="20262E"/>
          <w:sz w:val="21"/>
        </w:rPr>
        <w:t>甲方应使用受支持的客户端版本并及时安装安全更新。因甲方拒绝升级、擅自修改部署环境、关闭安全组件或使用不兼容系统造成的风险和损失，由甲方承担相应责任。</w:t>
      </w:r>
    </w:p>
    <w:p>
      <w:pPr>
        <w:pStyle w:val="Heading1"/>
      </w:pPr>
      <w:r>
        <w:t>十一、保密义务</w:t>
      </w:r>
    </w:p>
    <w:p>
      <w:r>
        <w:rPr>
          <w:rFonts w:ascii="Arial Unicode MS" w:hAnsi="Arial Unicode MS" w:eastAsia="Arial Unicode MS"/>
          <w:color w:val="20262E"/>
          <w:sz w:val="21"/>
        </w:rPr>
        <w:t>双方对在履行过程中获悉的对方商业秘密、未公开技术资料、客户资料、价格、账号凭据和其他明确标注或依性质应属保密的信息承担保密义务，仅向履约所必需且受不低于本协议保密义务约束的人员披露。</w:t>
      </w:r>
    </w:p>
    <w:p>
      <w:r>
        <w:rPr>
          <w:rFonts w:ascii="Arial Unicode MS" w:hAnsi="Arial Unicode MS" w:eastAsia="Arial Unicode MS"/>
          <w:color w:val="20262E"/>
          <w:sz w:val="21"/>
        </w:rPr>
        <w:t>下列信息不属于保密信息：接收方无过错已公开的信息；接收方在披露前已合法知悉的信息；从无保密义务的第三方合法获得的信息；接收方独立开发且未使用披露方保密信息形成的信息。因法律、监管或司法要求必须披露的，接收方可在法定范围内披露，并在允许时提前通知披露方。</w:t>
      </w:r>
    </w:p>
    <w:p>
      <w:r>
        <w:rPr>
          <w:rFonts w:ascii="Arial Unicode MS" w:hAnsi="Arial Unicode MS" w:eastAsia="Arial Unicode MS"/>
          <w:color w:val="20262E"/>
          <w:sz w:val="21"/>
        </w:rPr>
        <w:t>保密义务自信息披露之日起生效，在协议终止后持续五年；构成商业秘密或法律要求持续保护的信息，保密义务持续至其不再受保护或法律允许终止之日。</w:t>
      </w:r>
    </w:p>
    <w:p>
      <w:pPr>
        <w:pStyle w:val="Heading1"/>
      </w:pPr>
      <w:r>
        <w:t>十二、数据安全与事件响应</w:t>
      </w:r>
    </w:p>
    <w:p>
      <w:r>
        <w:rPr>
          <w:rFonts w:ascii="Arial Unicode MS" w:hAnsi="Arial Unicode MS" w:eastAsia="Arial Unicode MS"/>
          <w:color w:val="20262E"/>
          <w:sz w:val="21"/>
        </w:rPr>
        <w:t>乙方将采取访问控制、身份认证、传输加密、服务端凭据保护、日志审计、备份恢复、漏洞管理和应急响应等措施。甲方应对其终端、管理员账号、内部网络、导出文件和本地部署环境采取相应保护。</w:t>
      </w:r>
    </w:p>
    <w:p>
      <w:r>
        <w:rPr>
          <w:rFonts w:ascii="Arial Unicode MS" w:hAnsi="Arial Unicode MS" w:eastAsia="Arial Unicode MS"/>
          <w:color w:val="20262E"/>
          <w:sz w:val="21"/>
        </w:rPr>
        <w:t>任何一方发现可能影响甲方数据的泄露、篡改、丢失、越权访问或其他安全事件，应及时采取补救措施并通知另一方。双方将配合查明范围、保存证据、降低影响，并依据各自法定角色向个人和主管部门履行报告或告知义务。</w:t>
      </w:r>
    </w:p>
    <w:p>
      <w:pPr>
        <w:pStyle w:val="Heading1"/>
      </w:pPr>
      <w:r>
        <w:t>十三、暂停与终止</w:t>
      </w:r>
    </w:p>
    <w:p>
      <w:r>
        <w:rPr>
          <w:rFonts w:ascii="Arial Unicode MS" w:hAnsi="Arial Unicode MS" w:eastAsia="Arial Unicode MS"/>
          <w:color w:val="20262E"/>
          <w:sz w:val="21"/>
        </w:rPr>
        <w:t>有下列情形之一的，乙方可根据风险程度限制、暂停或终止相关功能，并在法律允许和情况适当时提前或及时通知甲方：</w:t>
      </w:r>
    </w:p>
    <w:p>
      <w:pPr>
        <w:pStyle w:val="LegalNumbered"/>
        <w:numPr>
          <w:ilvl w:val="0"/>
          <w:numId w:val="45"/>
        </w:numPr>
      </w:pPr>
      <w:r>
        <w:rPr>
          <w:rFonts w:ascii="Arial Unicode MS" w:hAnsi="Arial Unicode MS" w:eastAsia="Arial Unicode MS"/>
          <w:color w:val="20262E"/>
          <w:sz w:val="21"/>
        </w:rPr>
        <w:t>甲方严重违反法律法规、平台规则、本协议，或利用服务侵害他人权益；</w:t>
      </w:r>
    </w:p>
    <w:p>
      <w:pPr>
        <w:pStyle w:val="LegalNumbered"/>
        <w:numPr>
          <w:ilvl w:val="0"/>
          <w:numId w:val="45"/>
        </w:numPr>
      </w:pPr>
      <w:r>
        <w:rPr>
          <w:rFonts w:ascii="Arial Unicode MS" w:hAnsi="Arial Unicode MS" w:eastAsia="Arial Unicode MS"/>
          <w:color w:val="20262E"/>
          <w:sz w:val="21"/>
        </w:rPr>
        <w:t>甲方账号、授权、接口或数据处理存在紧急安全风险，继续服务可能扩大损害；</w:t>
      </w:r>
    </w:p>
    <w:p>
      <w:pPr>
        <w:pStyle w:val="LegalNumbered"/>
        <w:numPr>
          <w:ilvl w:val="0"/>
          <w:numId w:val="45"/>
        </w:numPr>
      </w:pPr>
      <w:r>
        <w:rPr>
          <w:rFonts w:ascii="Arial Unicode MS" w:hAnsi="Arial Unicode MS" w:eastAsia="Arial Unicode MS"/>
          <w:color w:val="20262E"/>
          <w:sz w:val="21"/>
        </w:rPr>
        <w:t>甲方逾期支付费用，经合理催告仍未补救；</w:t>
      </w:r>
    </w:p>
    <w:p>
      <w:pPr>
        <w:pStyle w:val="LegalNumbered"/>
        <w:numPr>
          <w:ilvl w:val="0"/>
          <w:numId w:val="45"/>
        </w:numPr>
      </w:pPr>
      <w:r>
        <w:rPr>
          <w:rFonts w:ascii="Arial Unicode MS" w:hAnsi="Arial Unicode MS" w:eastAsia="Arial Unicode MS"/>
          <w:color w:val="20262E"/>
          <w:sz w:val="21"/>
        </w:rPr>
        <w:t>监管、司法机关、企业微信或其他有权主体依法要求暂停，或第三方基础能力终止导致服务无法继续；</w:t>
      </w:r>
    </w:p>
    <w:p>
      <w:pPr>
        <w:pStyle w:val="LegalNumbered"/>
        <w:numPr>
          <w:ilvl w:val="0"/>
          <w:numId w:val="45"/>
        </w:numPr>
      </w:pPr>
      <w:r>
        <w:rPr>
          <w:rFonts w:ascii="Arial Unicode MS" w:hAnsi="Arial Unicode MS" w:eastAsia="Arial Unicode MS"/>
          <w:color w:val="20262E"/>
          <w:sz w:val="21"/>
        </w:rPr>
        <w:t>甲方提供虚假主体信息、无权代表企业授权，或以技术手段绕过安全与计费限制。</w:t>
      </w:r>
    </w:p>
    <w:p>
      <w:r>
        <w:rPr>
          <w:rFonts w:ascii="Arial Unicode MS" w:hAnsi="Arial Unicode MS" w:eastAsia="Arial Unicode MS"/>
          <w:color w:val="20262E"/>
          <w:sz w:val="21"/>
        </w:rPr>
        <w:t>甲方可通过企业微信管理后台取消授权，并按产品或订单规则申请终止。终止前，甲方应自行导出所需数据或联系乙方协助。终止后，乙方将根据隐私政策、双方约定和法律要求删除、匿名化或依法留存相关数据。</w:t>
      </w:r>
    </w:p>
    <w:p>
      <w:pPr>
        <w:pStyle w:val="Heading1"/>
      </w:pPr>
      <w:r>
        <w:t>十四、陈述与保证</w:t>
      </w:r>
    </w:p>
    <w:p>
      <w:r>
        <w:rPr>
          <w:rFonts w:ascii="Arial Unicode MS" w:hAnsi="Arial Unicode MS" w:eastAsia="Arial Unicode MS"/>
          <w:color w:val="20262E"/>
          <w:sz w:val="21"/>
        </w:rPr>
        <w:t>双方均保证其依法设立并有权签署、履行本协议。乙方保证其将在适用法律和约定范围内提供服务，并对其人员和受托方采取合理管理措施。甲方保证其授权、数据来源、使用目的、内容和对外发送行为合法，不侵犯第三方合法权益。</w:t>
      </w:r>
    </w:p>
    <w:p>
      <w:pPr>
        <w:pStyle w:val="Heading1"/>
      </w:pPr>
      <w:r>
        <w:t>十五、免责声明与责任限制</w:t>
      </w:r>
    </w:p>
    <w:p>
      <w:pPr>
        <w:pStyle w:val="LegalNotice"/>
        <w:shd w:fill="F3F5F7"/>
      </w:pPr>
      <w:r>
        <w:rPr>
          <w:rFonts w:ascii="Hiragino Sans GB" w:hAnsi="Hiragino Sans GB" w:eastAsia="Hiragino Sans GB"/>
          <w:b/>
          <w:color w:val="163A5F"/>
          <w:sz w:val="19"/>
        </w:rPr>
        <w:t>责任条款提示：</w:t>
      </w:r>
      <w:r>
        <w:rPr>
          <w:rFonts w:ascii="Arial Unicode MS" w:hAnsi="Arial Unicode MS" w:eastAsia="Arial Unicode MS"/>
          <w:color w:val="163A5F"/>
          <w:sz w:val="19"/>
        </w:rPr>
        <w:t>本章旨在合理分配可预见风险，不排除或限制因故意、重大过失造成人身损害，或法律明确禁止排除、限制的责任。</w:t>
      </w:r>
    </w:p>
    <w:p>
      <w:r>
        <w:rPr>
          <w:rFonts w:ascii="Arial Unicode MS" w:hAnsi="Arial Unicode MS" w:eastAsia="Arial Unicode MS"/>
          <w:color w:val="20262E"/>
          <w:sz w:val="21"/>
        </w:rPr>
        <w:t>在法律允许范围内，乙方不对下列情形导致的服务中断、数据延迟或损失承担违约责任，但将提供合理协助：不可抗力；公共网络或运营商故障；企业微信或其他第三方独立服务中断、规则变化；甲方设备、网络、配置、账号泄露或违规操作；甲方拒绝升级或未采纳已通知的安全措施。</w:t>
      </w:r>
    </w:p>
    <w:p>
      <w:r>
        <w:rPr>
          <w:rFonts w:ascii="Arial Unicode MS" w:hAnsi="Arial Unicode MS" w:eastAsia="Arial Unicode MS"/>
          <w:color w:val="20262E"/>
          <w:sz w:val="21"/>
        </w:rPr>
        <w:t>除乙方书面明确承诺外，本服务按现状和可用状态提供，乙方不保证服务完全无错误、永不中断，或 AI 输出、第三方数据和自动化结果适合甲方的特定商业目的。</w:t>
      </w:r>
    </w:p>
    <w:p>
      <w:r>
        <w:rPr>
          <w:rFonts w:ascii="Arial Unicode MS" w:hAnsi="Arial Unicode MS" w:eastAsia="Arial Unicode MS"/>
          <w:color w:val="20262E"/>
          <w:sz w:val="21"/>
        </w:rPr>
        <w:t>在法律允许范围内，任何一方不对对方的间接损失、可得利益损失、商誉损失或第三方惩罚性索赔承担责任，但该损失系违约方故意或重大过失、侵犯知识产权、违反保密义务、违法处理个人信息或法律另有强制规定造成的除外。</w:t>
      </w:r>
    </w:p>
    <w:p>
      <w:r>
        <w:rPr>
          <w:rFonts w:ascii="Arial Unicode MS" w:hAnsi="Arial Unicode MS" w:eastAsia="Arial Unicode MS"/>
          <w:color w:val="20262E"/>
          <w:sz w:val="21"/>
        </w:rPr>
        <w:t>在法律允许范围内，乙方因同一事件或一系列相关事件承担的累计赔偿责任，以该事件发生前十二个月内甲方就受影响服务向乙方实际支付的服务费总额为上限；如服务完全免费，则以人民币一千元为上限。该上限不适用于法律禁止限制责任的情形。</w:t>
      </w:r>
    </w:p>
    <w:p>
      <w:pPr>
        <w:pStyle w:val="Heading1"/>
      </w:pPr>
      <w:r>
        <w:t>十六、违约与赔偿</w:t>
      </w:r>
    </w:p>
    <w:p>
      <w:r>
        <w:rPr>
          <w:rFonts w:ascii="Arial Unicode MS" w:hAnsi="Arial Unicode MS" w:eastAsia="Arial Unicode MS"/>
          <w:color w:val="20262E"/>
          <w:sz w:val="21"/>
        </w:rPr>
        <w:t>一方违反本协议，应在收到通知后及时停止违约、采取补救措施，并赔偿对方因此遭受的可证明直接损失。甲方因无权授权、非法数据来源、违法内容、骚扰营销、侵犯知识产权或未履行个人信息保护义务导致乙方遭受第三方索赔、行政处罚或合理维权费用的，应在其过错和责任范围内赔偿乙方。乙方因违法处理甲方数据或未履行约定安全义务造成损害的，依法承担相应责任。</w:t>
      </w:r>
    </w:p>
    <w:p>
      <w:pPr>
        <w:pStyle w:val="Heading1"/>
      </w:pPr>
      <w:r>
        <w:t>十七、通知</w:t>
      </w:r>
    </w:p>
    <w:p>
      <w:r>
        <w:rPr>
          <w:rFonts w:ascii="Arial Unicode MS" w:hAnsi="Arial Unicode MS" w:eastAsia="Arial Unicode MS"/>
          <w:color w:val="20262E"/>
          <w:sz w:val="21"/>
        </w:rPr>
        <w:t>乙方可通过企业微信授权页面、产品内消息、弹窗、网站公告、订单联系人邮箱或手机号发送服务通知。涉及费用、重大功能变化、暂停终止、数据安全或协议重大修改的，乙方将采用与事项重要程度相适应的显著方式。</w:t>
      </w:r>
    </w:p>
    <w:p>
      <w:r>
        <w:rPr>
          <w:rFonts w:ascii="Arial Unicode MS" w:hAnsi="Arial Unicode MS" w:eastAsia="Arial Unicode MS"/>
          <w:color w:val="20262E"/>
          <w:sz w:val="21"/>
        </w:rPr>
        <w:t>甲方应保持管理员和订单联系人信息有效。通知发送至甲方最近一次提供的联系方式或企业微信管理界面后，按通常可到达时间视为送达；法律对送达另有规定的，从其规定。</w:t>
      </w:r>
    </w:p>
    <w:p>
      <w:pPr>
        <w:pStyle w:val="Heading1"/>
      </w:pPr>
      <w:r>
        <w:t>十八、协议更新</w:t>
      </w:r>
    </w:p>
    <w:p>
      <w:r>
        <w:rPr>
          <w:rFonts w:ascii="Arial Unicode MS" w:hAnsi="Arial Unicode MS" w:eastAsia="Arial Unicode MS"/>
          <w:color w:val="20262E"/>
          <w:sz w:val="21"/>
        </w:rPr>
        <w:t>乙方可因法律、监管、平台规则、产品能力或商业模式变化更新本协议。涉及甲方重大权益的不利变更，乙方将提前合理期限通知。甲方不同意的，可在变更生效前停止使用并按约定终止；甲方在生效后继续使用的，视为接受更新，但法律要求另行取得同意的除外。</w:t>
      </w:r>
    </w:p>
    <w:p>
      <w:pPr>
        <w:pStyle w:val="Heading1"/>
      </w:pPr>
      <w:r>
        <w:t>十九、适用法律与争议解决</w:t>
      </w:r>
    </w:p>
    <w:p>
      <w:r>
        <w:rPr>
          <w:rFonts w:ascii="Arial Unicode MS" w:hAnsi="Arial Unicode MS" w:eastAsia="Arial Unicode MS"/>
          <w:color w:val="20262E"/>
          <w:sz w:val="21"/>
        </w:rPr>
        <w:t>本协议的订立、效力、履行、解释和争议解决适用中华人民共和国大陆地区法律。双方应先通过友好协商解决争议；自一方书面提出协商之日起三十日内未解决的，任一方可向乙方住所地有管辖权的人民法院提起诉讼。</w:t>
      </w:r>
    </w:p>
    <w:p>
      <w:pPr>
        <w:pStyle w:val="Heading1"/>
      </w:pPr>
      <w:r>
        <w:t>二十、其他</w:t>
      </w:r>
    </w:p>
    <w:p>
      <w:r>
        <w:rPr>
          <w:rFonts w:ascii="Arial Unicode MS" w:hAnsi="Arial Unicode MS" w:eastAsia="Arial Unicode MS"/>
          <w:color w:val="20262E"/>
          <w:sz w:val="21"/>
        </w:rPr>
        <w:t>本协议任何条款被认定无效、违法或不可执行，不影响其他条款的效力；双方应以最接近原商业目的且合法有效的条款替代。乙方未立即行使权利不构成放弃。未经对方书面同意，任何一方不得转让本协议主要权利义务，但因合并、分立、重组或业务整体转让进行的承继除外，承继方应继续履约并依法处理数据。</w:t>
      </w:r>
    </w:p>
    <w:p>
      <w:r>
        <w:rPr>
          <w:rFonts w:ascii="Arial Unicode MS" w:hAnsi="Arial Unicode MS" w:eastAsia="Arial Unicode MS"/>
          <w:color w:val="20262E"/>
          <w:sz w:val="21"/>
        </w:rPr>
        <w:t>本协议可通过电子方式订立。可靠的电子签名、平台确认、企业微信授权记录、订单、电子邮件和系统日志，与纸质签署文件具有依法可认可的证据效力。</w:t>
      </w:r>
    </w:p>
    <w:p>
      <w:pPr>
        <w:pStyle w:val="Heading1"/>
      </w:pPr>
      <w:r>
        <w:t>二十一、联系方式</w:t>
      </w:r>
    </w:p>
    <w:p>
      <w:r>
        <w:rPr>
          <w:rFonts w:ascii="Arial Unicode MS" w:hAnsi="Arial Unicode MS" w:eastAsia="Arial Unicode MS"/>
          <w:color w:val="20262E"/>
          <w:sz w:val="21"/>
        </w:rPr>
        <w:t>乙方：成都修茈科技有限公司。产品：客来来。网站：https://xiu-ci.com。联系邮箱：support@xiu-ci.com。涉及合同、数据保护或投诉事项时，请在邮件中注明企业名称、管理员身份、订单或应用信息及具体诉求。</w:t>
      </w:r>
    </w:p>
    <w:p>
      <w:pPr>
        <w:pStyle w:val="Heading1"/>
      </w:pPr>
      <w:r>
        <w:t>二十二、适用法律与规则说明</w:t>
      </w:r>
    </w:p>
    <w:p>
      <w:r>
        <w:rPr>
          <w:rFonts w:ascii="Arial Unicode MS" w:hAnsi="Arial Unicode MS" w:eastAsia="Arial Unicode MS"/>
          <w:color w:val="20262E"/>
          <w:sz w:val="21"/>
        </w:rPr>
        <w:t>本协议依据并结合《中华人民共和国民法典》《中华人民共和国个人信息保护法》《中华人民共和国数据安全法》《中华人民共和国网络安全法》《网络数据安全管理条例》《生成式人工智能服务管理暂行办法》《人工智能生成合成内容标识办法》及企业微信平台现行规则制定。如相关规定更新，以届时有效的强制性规定为准。</w:t>
      </w:r>
    </w:p>
    <w:sectPr w:rsidR="00FC693F" w:rsidRPr="0006063C" w:rsidSect="00034616">
      <w:headerReference w:type="default" r:id="rId9"/>
      <w:footerReference w:type="default" r:id="rId10"/>
      <w:pgSz w:w="12240" w:h="15840"/>
      <w:pgMar w:top="1123" w:right="1267" w:bottom="1037" w:left="1267"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Unicode MS" w:hAnsi="Arial Unicode MS" w:eastAsia="Arial Unicode MS"/>
        <w:color w:val="68727D"/>
        <w:sz w:val="17"/>
      </w:rPr>
      <w:t xml:space="preserve">第 </w:t>
    </w:r>
    <w:r>
      <w:rPr>
        <w:rFonts w:ascii="Arial Unicode MS" w:hAnsi="Arial Unicode MS" w:eastAsia="Arial Unicode MS"/>
        <w:color w:val="68727D"/>
        <w:sz w:val="17"/>
      </w:rPr>
      <w:fldChar w:fldCharType="begin"/>
      <w:instrText xml:space="preserve">PAGE</w:instrText>
      <w:fldChar w:fldCharType="end"/>
    </w:r>
    <w:r>
      <w:rPr>
        <w:rFonts w:ascii="Arial Unicode MS" w:hAnsi="Arial Unicode MS" w:eastAsia="Arial Unicode MS"/>
        <w:color w:val="68727D"/>
        <w:sz w:val="17"/>
      </w:rPr>
      <w:t xml:space="preserve"> 页 / 共 </w:t>
    </w:r>
    <w:r>
      <w:rPr>
        <w:rFonts w:ascii="Arial Unicode MS" w:hAnsi="Arial Unicode MS" w:eastAsia="Arial Unicode MS"/>
        <w:color w:val="68727D"/>
        <w:sz w:val="17"/>
      </w:rPr>
      <w:fldChar w:fldCharType="begin"/>
      <w:instrText xml:space="preserve">NUMPAGES</w:instrText>
      <w:fldChar w:fldCharType="end"/>
    </w:r>
    <w:r>
      <w:rPr>
        <w:rFonts w:ascii="Arial Unicode MS" w:hAnsi="Arial Unicode MS" w:eastAsia="Arial Unicode MS"/>
        <w:color w:val="68727D"/>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Hiragino Sans GB" w:hAnsi="Hiragino Sans GB" w:eastAsia="Hiragino Sans GB"/>
        <w:b/>
        <w:color w:val="163A5F"/>
        <w:sz w:val="17"/>
      </w:rPr>
      <w:t>客来来  |  成都修茈科技有限公司</w:t>
    </w:r>
    <w:r>
      <w:rPr>
        <w:rFonts w:ascii="Arial Unicode MS" w:hAnsi="Arial Unicode MS" w:eastAsia="Arial Unicode MS"/>
        <w:color w:val="68727D"/>
        <w:sz w:val="17"/>
      </w:rPr>
      <w:t xml:space="preserve">    第三方服务协议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decimal"/>
      <w:lvlText w:val="（%1）"/>
      <w:suff w:val="space"/>
      <w:lvlJc w:val="left"/>
      <w:pPr>
        <w:tabs>
          <w:tab w:val="num" w:pos="420"/>
        </w:tabs>
        <w:ind w:left="420" w:hanging="420"/>
      </w:pPr>
    </w:lvl>
  </w:abstractNum>
  <w:num w:numId="41">
    <w:abstractNumId w:val="40"/>
  </w:num>
  <w:num w:numId="42">
    <w:abstractNumId w:val="40"/>
  </w:num>
  <w:num w:numId="43">
    <w:abstractNumId w:val="40"/>
  </w:num>
  <w:num w:numId="44">
    <w:abstractNumId w:val="40"/>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Arial Unicode MS" w:hAnsi="Arial Unicode MS" w:eastAsia="Arial Unicode MS"/>
      <w:b w:val="0"/>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Hiragino Sans GB" w:hAnsi="Hiragino Sans GB" w:eastAsia="Hiragino Sans GB"/>
      <w:b/>
      <w:bCs/>
      <w:color w:val="163A5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Hiragino Sans GB" w:hAnsi="Hiragino Sans GB" w:eastAsia="Hiragino Sans GB"/>
      <w:b/>
      <w:bCs/>
      <w:color w:val="2E6F9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16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jc w:val="center"/>
    </w:pPr>
    <w:rPr>
      <w:rFonts w:ascii="Arial Unicode MS" w:hAnsi="Arial Unicode MS" w:eastAsia="Arial Unicode MS"/>
      <w:b w:val="0"/>
      <w:color w:val="4D5965"/>
      <w:sz w:val="19"/>
    </w:rPr>
  </w:style>
  <w:style w:type="paragraph" w:customStyle="1" w:styleId="LegalLead">
    <w:name w:val="Legal Lead"/>
    <w:pPr>
      <w:spacing w:before="160" w:after="180" w:line="312" w:lineRule="auto"/>
      <w:ind w:left="259" w:right="259"/>
      <w:jc w:val="both"/>
    </w:pPr>
    <w:rPr>
      <w:rFonts w:ascii="Arial Unicode MS" w:hAnsi="Arial Unicode MS" w:eastAsia="Arial Unicode MS"/>
      <w:b w:val="0"/>
      <w:color w:val="20262E"/>
      <w:sz w:val="21"/>
    </w:rPr>
  </w:style>
  <w:style w:type="paragraph" w:customStyle="1" w:styleId="LegalNotice">
    <w:name w:val="Legal Notice"/>
    <w:pPr>
      <w:spacing w:before="100" w:after="140" w:line="288" w:lineRule="auto"/>
      <w:ind w:left="230" w:right="230"/>
    </w:pPr>
    <w:rPr>
      <w:rFonts w:ascii="Arial Unicode MS" w:hAnsi="Arial Unicode MS" w:eastAsia="Arial Unicode MS"/>
      <w:b w:val="0"/>
      <w:color w:val="163A5F"/>
      <w:sz w:val="19"/>
    </w:rPr>
  </w:style>
  <w:style w:type="paragraph" w:customStyle="1" w:styleId="LegalNumbered">
    <w:name w:val="Legal Numbered"/>
    <w:pPr>
      <w:spacing w:after="80" w:line="293" w:lineRule="auto"/>
      <w:jc w:val="both"/>
    </w:pPr>
    <w:rPr>
      <w:rFonts w:ascii="Arial Unicode MS" w:hAnsi="Arial Unicode MS" w:eastAsia="Arial Unicode MS"/>
      <w:b w:val="0"/>
      <w:color w:val="20262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客来来第三方服务协议</dc:title>
  <dc:subject>客来来企业微信第三方应用法律文件</dc:subject>
  <dc:creator>成都修茈科技有限公司</dc:creator>
  <cp:keywords/>
  <dc:description>Generated for WeCom service provider upload.</dc:description>
  <cp:lastModifiedBy/>
  <cp:revision>1</cp:revision>
  <dcterms:created xsi:type="dcterms:W3CDTF">2013-12-23T23:15:00Z</dcterms:created>
  <dcterms:modified xsi:type="dcterms:W3CDTF">2013-12-23T23:15:00Z</dcterms:modified>
  <cp:category/>
</cp:coreProperties>
</file>