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1B03" w14:textId="09CCFEC7" w:rsidR="00E03BB7" w:rsidRPr="005A4BFB" w:rsidRDefault="005A4BFB" w:rsidP="005A4BFB">
      <w:pPr>
        <w:tabs>
          <w:tab w:val="left" w:pos="2811"/>
          <w:tab w:val="center" w:pos="8604"/>
        </w:tabs>
        <w:spacing w:after="1858" w:line="265" w:lineRule="auto"/>
        <w:ind w:left="-15" w:firstLine="0"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5A4BFB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5A4BFB"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              </w:t>
      </w:r>
      <w:r w:rsidRPr="005A4BFB">
        <w:rPr>
          <w:rFonts w:asciiTheme="minorHAnsi" w:hAnsiTheme="minorHAnsi" w:cstheme="minorHAnsi"/>
          <w:color w:val="000000"/>
          <w:sz w:val="32"/>
          <w:szCs w:val="32"/>
        </w:rPr>
        <w:t>Guia Societário - ALTERAÇÃO DE ADMINISTRADOR</w:t>
      </w:r>
    </w:p>
    <w:p w14:paraId="136923CE" w14:textId="12AB2D6F" w:rsidR="005A4BFB" w:rsidRPr="00ED7262" w:rsidRDefault="005A4BFB" w:rsidP="00ED726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ED7262">
        <w:rPr>
          <w:rFonts w:asciiTheme="minorHAnsi" w:hAnsiTheme="minorHAnsi" w:cstheme="minorHAnsi"/>
          <w:sz w:val="28"/>
          <w:szCs w:val="28"/>
        </w:rPr>
        <w:t>ALTERAÇÃO DE ADMINISTRADOR</w:t>
      </w:r>
    </w:p>
    <w:p w14:paraId="438F4305" w14:textId="77777777" w:rsidR="005A4BFB" w:rsidRDefault="005A4BFB" w:rsidP="005A4BFB">
      <w:pPr>
        <w:pStyle w:val="Ttulo1"/>
        <w:tabs>
          <w:tab w:val="center" w:pos="5438"/>
          <w:tab w:val="center" w:pos="14035"/>
        </w:tabs>
        <w:ind w:left="0"/>
      </w:pPr>
      <w:r>
        <w:tab/>
      </w:r>
    </w:p>
    <w:p w14:paraId="3E0A6DDF" w14:textId="3195787E" w:rsidR="005A4BFB" w:rsidRPr="00ED7262" w:rsidRDefault="005A4BFB" w:rsidP="005A4BFB">
      <w:pPr>
        <w:spacing w:after="57"/>
        <w:rPr>
          <w:rFonts w:asciiTheme="minorHAnsi" w:hAnsiTheme="minorHAnsi" w:cstheme="minorHAnsi"/>
          <w:sz w:val="28"/>
          <w:szCs w:val="28"/>
        </w:rPr>
      </w:pPr>
      <w:r w:rsidRPr="00ED7262">
        <w:rPr>
          <w:rFonts w:asciiTheme="minorHAnsi" w:hAnsiTheme="minorHAnsi" w:cstheme="minorHAnsi"/>
          <w:sz w:val="28"/>
          <w:szCs w:val="28"/>
        </w:rPr>
        <w:t>A alteração do administrador da EIRELI também ocorrerá por meio de alteração do ato constitutivo. (</w:t>
      </w:r>
      <w:r w:rsidRPr="00ED7262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Instru</w:t>
      </w:r>
      <w:r w:rsidRPr="00ED7262">
        <w:rPr>
          <w:rFonts w:asciiTheme="minorHAnsi" w:hAnsiTheme="minorHAnsi" w:cstheme="minorHAnsi"/>
          <w:color w:val="007BFF"/>
          <w:sz w:val="28"/>
          <w:szCs w:val="28"/>
        </w:rPr>
        <w:t>ç</w:t>
      </w:r>
      <w:r w:rsidRPr="00ED7262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ão Normativa DREI n° 038/2017</w:t>
      </w:r>
      <w:r w:rsidRPr="00ED7262">
        <w:rPr>
          <w:rFonts w:asciiTheme="minorHAnsi" w:hAnsiTheme="minorHAnsi" w:cstheme="minorHAnsi"/>
          <w:sz w:val="28"/>
          <w:szCs w:val="28"/>
        </w:rPr>
        <w:t xml:space="preserve">, </w:t>
      </w:r>
      <w:r w:rsidRPr="00ED7262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anexo V</w:t>
      </w:r>
      <w:r w:rsidRPr="00ED7262">
        <w:rPr>
          <w:rFonts w:asciiTheme="minorHAnsi" w:hAnsiTheme="minorHAnsi" w:cstheme="minorHAnsi"/>
          <w:sz w:val="28"/>
          <w:szCs w:val="28"/>
        </w:rPr>
        <w:t>, item 3.2.10)</w:t>
      </w:r>
      <w:r w:rsidRPr="00ED7262">
        <w:rPr>
          <w:rFonts w:asciiTheme="minorHAnsi" w:hAnsiTheme="minorHAnsi" w:cstheme="minorHAnsi"/>
          <w:sz w:val="28"/>
          <w:szCs w:val="28"/>
        </w:rPr>
        <w:tab/>
      </w:r>
    </w:p>
    <w:p w14:paraId="3125D922" w14:textId="541C1E84" w:rsidR="005A4BFB" w:rsidRPr="00ED7262" w:rsidRDefault="005A4BFB" w:rsidP="005A4BFB">
      <w:pPr>
        <w:ind w:left="84" w:right="1321" w:firstLine="0"/>
        <w:jc w:val="right"/>
        <w:rPr>
          <w:rFonts w:asciiTheme="minorHAnsi" w:hAnsiTheme="minorHAnsi" w:cstheme="minorHAnsi"/>
          <w:sz w:val="28"/>
          <w:szCs w:val="28"/>
        </w:rPr>
      </w:pPr>
    </w:p>
    <w:p w14:paraId="05AB9FEE" w14:textId="45C2D283" w:rsidR="005A4BFB" w:rsidRPr="00ED7262" w:rsidRDefault="005A4BFB" w:rsidP="005A4BFB">
      <w:pPr>
        <w:tabs>
          <w:tab w:val="center" w:pos="7767"/>
          <w:tab w:val="center" w:pos="14033"/>
        </w:tabs>
        <w:spacing w:after="82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ED7262">
        <w:rPr>
          <w:rFonts w:asciiTheme="minorHAnsi" w:hAnsiTheme="minorHAnsi" w:cstheme="minorHAnsi"/>
          <w:sz w:val="28"/>
          <w:szCs w:val="28"/>
        </w:rPr>
        <w:t>O(s) administrador(es) será(ão) designado(s) e destituído(s), sempre por vontade do titular, mediante alteração da cláusula de administração do ato constitutivo.</w:t>
      </w:r>
    </w:p>
    <w:p w14:paraId="5E12CF65" w14:textId="77777777" w:rsidR="005A4BFB" w:rsidRPr="00ED7262" w:rsidRDefault="005A4BFB" w:rsidP="005A4BFB">
      <w:pPr>
        <w:tabs>
          <w:tab w:val="center" w:pos="7767"/>
          <w:tab w:val="center" w:pos="14033"/>
        </w:tabs>
        <w:spacing w:after="82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24232416" w14:textId="475E530F" w:rsidR="005A4BFB" w:rsidRPr="00ED7262" w:rsidRDefault="005A4BFB" w:rsidP="005A4BFB">
      <w:pPr>
        <w:rPr>
          <w:rFonts w:asciiTheme="minorHAnsi" w:hAnsiTheme="minorHAnsi" w:cstheme="minorHAnsi"/>
          <w:sz w:val="28"/>
          <w:szCs w:val="28"/>
        </w:rPr>
      </w:pPr>
      <w:r w:rsidRPr="00ED7262">
        <w:rPr>
          <w:rFonts w:asciiTheme="minorHAnsi" w:hAnsiTheme="minorHAnsi" w:cstheme="minorHAnsi"/>
          <w:sz w:val="28"/>
          <w:szCs w:val="28"/>
        </w:rPr>
        <w:t xml:space="preserve">A renúncia do administrador se torna eficaz, perante a empresa, a partir do momento em que esta toma ciência do ato, e, perante terceiros, a partir da data do arquivamento e publicação. </w:t>
      </w:r>
    </w:p>
    <w:p w14:paraId="08A53A86" w14:textId="77777777" w:rsidR="005A4BFB" w:rsidRPr="00ED7262" w:rsidRDefault="005A4BFB" w:rsidP="005A4BFB">
      <w:pPr>
        <w:rPr>
          <w:rFonts w:asciiTheme="minorHAnsi" w:hAnsiTheme="minorHAnsi" w:cstheme="minorHAnsi"/>
          <w:sz w:val="28"/>
          <w:szCs w:val="28"/>
        </w:rPr>
      </w:pPr>
    </w:p>
    <w:p w14:paraId="6858B5B8" w14:textId="16130761" w:rsidR="00E03BB7" w:rsidRPr="00ED7262" w:rsidRDefault="005A4BFB" w:rsidP="005A4BFB">
      <w:pPr>
        <w:spacing w:after="14547" w:line="328" w:lineRule="auto"/>
        <w:rPr>
          <w:sz w:val="28"/>
          <w:szCs w:val="28"/>
        </w:rPr>
      </w:pPr>
      <w:r w:rsidRPr="00ED7262">
        <w:rPr>
          <w:rFonts w:asciiTheme="minorHAnsi" w:hAnsiTheme="minorHAnsi" w:cstheme="minorHAnsi"/>
          <w:sz w:val="28"/>
          <w:szCs w:val="28"/>
        </w:rPr>
        <w:t>O pedido de alteração do ato será realizado perante a Junta Comercial, pelo sistema online (se houver), consequentemente será realizado o preenchimento do DBE (coleta web - Receita Federal) após o pedido de alteração via sistema da Junta Comercial, e posteriormente o preenchimento da FCN - Ficha Cadastral Nacional. Com esse processo realizado, paga-se a taxa da Junta Comercial do respectivo Estado, e arquivasse o processo perante a Junta.</w:t>
      </w:r>
      <w:r w:rsidRPr="00ED7262">
        <w:rPr>
          <w:color w:val="000000"/>
          <w:sz w:val="28"/>
          <w:szCs w:val="28"/>
        </w:rPr>
        <w:t xml:space="preserve"> </w:t>
      </w:r>
    </w:p>
    <w:sectPr w:rsidR="00E03BB7" w:rsidRPr="00ED7262" w:rsidSect="005A4BFB">
      <w:pgSz w:w="16858" w:h="23842"/>
      <w:pgMar w:top="587" w:right="1407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BB7"/>
    <w:rsid w:val="005A4BFB"/>
    <w:rsid w:val="00E03BB7"/>
    <w:rsid w:val="00E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70E9"/>
  <w15:docId w15:val="{85B247CA-404C-4BC7-B324-8CE523A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3">
    <w:name w:val="heading 3"/>
    <w:next w:val="Normal"/>
    <w:link w:val="Ttulo3Char"/>
    <w:uiPriority w:val="9"/>
    <w:unhideWhenUsed/>
    <w:qFormat/>
    <w:rsid w:val="00ED7262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ED7262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3</cp:revision>
  <dcterms:created xsi:type="dcterms:W3CDTF">2021-02-11T13:09:00Z</dcterms:created>
  <dcterms:modified xsi:type="dcterms:W3CDTF">2021-02-11T13:57:00Z</dcterms:modified>
</cp:coreProperties>
</file>