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5A5E" w14:textId="3B86C803" w:rsidR="00C622BC" w:rsidRPr="00EF4337" w:rsidRDefault="00A55B17">
      <w:pPr>
        <w:tabs>
          <w:tab w:val="center" w:pos="8604"/>
        </w:tabs>
        <w:spacing w:after="1858" w:line="265" w:lineRule="auto"/>
        <w:ind w:left="-15"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color w:val="000000"/>
        </w:rPr>
        <w:tab/>
      </w:r>
      <w:r w:rsidR="00EF4337">
        <w:rPr>
          <w:color w:val="000000"/>
        </w:rPr>
        <w:t xml:space="preserve">                                                                                        </w:t>
      </w:r>
      <w:r w:rsidRPr="00EF4337">
        <w:rPr>
          <w:rFonts w:asciiTheme="minorHAnsi" w:hAnsiTheme="minorHAnsi" w:cstheme="minorHAnsi"/>
          <w:color w:val="000000"/>
          <w:sz w:val="24"/>
          <w:szCs w:val="24"/>
        </w:rPr>
        <w:t>Guia Societário - ALTERAÇÃO DE TITULARIDADE</w:t>
      </w:r>
    </w:p>
    <w:p w14:paraId="722F840E" w14:textId="79EBE463" w:rsidR="00EF4337" w:rsidRPr="00EF4337" w:rsidRDefault="00A55B17" w:rsidP="00EF4337">
      <w:pPr>
        <w:pStyle w:val="Ttulo3"/>
        <w:rPr>
          <w:sz w:val="28"/>
          <w:szCs w:val="28"/>
        </w:rPr>
      </w:pPr>
      <w:r w:rsidRPr="00EF4337">
        <w:rPr>
          <w:rFonts w:asciiTheme="minorHAnsi" w:hAnsiTheme="minorHAnsi" w:cstheme="minorHAnsi"/>
          <w:sz w:val="28"/>
          <w:szCs w:val="28"/>
        </w:rPr>
        <w:t>ALTERAÇÃO DE TITULARIDADE</w:t>
      </w:r>
      <w:r w:rsidRPr="00EF4337">
        <w:rPr>
          <w:sz w:val="28"/>
          <w:szCs w:val="28"/>
        </w:rPr>
        <w:tab/>
      </w:r>
    </w:p>
    <w:p w14:paraId="654BDEC8" w14:textId="77777777" w:rsidR="00EF4337" w:rsidRDefault="00EF4337" w:rsidP="00EF4337">
      <w:pPr>
        <w:pStyle w:val="Ttulo1"/>
        <w:tabs>
          <w:tab w:val="center" w:pos="5302"/>
          <w:tab w:val="center" w:pos="14035"/>
        </w:tabs>
        <w:ind w:left="0"/>
      </w:pPr>
    </w:p>
    <w:p w14:paraId="3F6A2B51" w14:textId="77777777" w:rsidR="00EF4337" w:rsidRPr="00EF4337" w:rsidRDefault="00A55B17" w:rsidP="00EF4337">
      <w:pPr>
        <w:pStyle w:val="Ttulo1"/>
        <w:tabs>
          <w:tab w:val="center" w:pos="5302"/>
          <w:tab w:val="center" w:pos="14035"/>
        </w:tabs>
        <w:ind w:left="0"/>
        <w:rPr>
          <w:rFonts w:asciiTheme="minorHAnsi" w:eastAsia="Arial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Para alteração da titularidade de uma EIRELI, será necessária uma formalização através de alteração do ato</w:t>
      </w:r>
      <w:r w:rsidR="00EF4337" w:rsidRPr="00EF4337">
        <w:rPr>
          <w:rFonts w:asciiTheme="minorHAnsi" w:hAnsiTheme="minorHAnsi" w:cstheme="minorHAnsi"/>
          <w:sz w:val="24"/>
          <w:szCs w:val="24"/>
        </w:rPr>
        <w:t xml:space="preserve"> </w:t>
      </w:r>
      <w:r w:rsidRPr="00EF4337">
        <w:rPr>
          <w:rFonts w:asciiTheme="minorHAnsi" w:eastAsia="Arial" w:hAnsiTheme="minorHAnsi" w:cstheme="minorHAnsi"/>
          <w:sz w:val="24"/>
          <w:szCs w:val="24"/>
        </w:rPr>
        <w:t>constitutivo.</w:t>
      </w:r>
    </w:p>
    <w:p w14:paraId="516D4968" w14:textId="1D4A1DE9" w:rsidR="00C622BC" w:rsidRPr="00EF4337" w:rsidRDefault="00A55B17" w:rsidP="00EF4337">
      <w:pPr>
        <w:pStyle w:val="Ttulo1"/>
        <w:tabs>
          <w:tab w:val="center" w:pos="5302"/>
          <w:tab w:val="center" w:pos="1403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eastAsia="Arial" w:hAnsiTheme="minorHAnsi" w:cstheme="minorHAnsi"/>
          <w:sz w:val="24"/>
          <w:szCs w:val="24"/>
        </w:rPr>
        <w:tab/>
      </w:r>
    </w:p>
    <w:p w14:paraId="4110D029" w14:textId="7B48A554" w:rsidR="00C622BC" w:rsidRPr="00EF4337" w:rsidRDefault="00A55B17" w:rsidP="00EF4337">
      <w:pPr>
        <w:spacing w:after="56"/>
        <w:ind w:left="51" w:right="824" w:firstLine="0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eastAsia="Calibri" w:hAnsiTheme="minorHAnsi" w:cstheme="minorHAnsi"/>
          <w:sz w:val="24"/>
          <w:szCs w:val="24"/>
        </w:rPr>
        <w:t xml:space="preserve">DE ATOS E </w:t>
      </w:r>
      <w:r w:rsidRPr="00EF4337">
        <w:rPr>
          <w:rFonts w:asciiTheme="minorHAnsi" w:hAnsiTheme="minorHAnsi" w:cstheme="minorHAnsi"/>
          <w:sz w:val="24"/>
          <w:szCs w:val="24"/>
        </w:rPr>
        <w:t>Na hipótese, a alteração deve</w:t>
      </w:r>
      <w:r w:rsidRPr="00EF4337">
        <w:rPr>
          <w:rFonts w:asciiTheme="minorHAnsi" w:hAnsiTheme="minorHAnsi" w:cstheme="minorHAnsi"/>
          <w:sz w:val="24"/>
          <w:szCs w:val="24"/>
        </w:rPr>
        <w:t xml:space="preserve">rá conter cláusula com a declaração de que o novo titular, se for pessoa natural, </w:t>
      </w:r>
      <w:r w:rsidR="00EF4337" w:rsidRPr="00EF4337">
        <w:rPr>
          <w:rFonts w:asciiTheme="minorHAnsi" w:hAnsiTheme="minorHAnsi" w:cstheme="minorHAnsi"/>
          <w:sz w:val="24"/>
          <w:szCs w:val="24"/>
        </w:rPr>
        <w:t xml:space="preserve">não </w:t>
      </w:r>
      <w:r w:rsidR="00EF4337" w:rsidRPr="00EF4337">
        <w:rPr>
          <w:rFonts w:asciiTheme="minorHAnsi" w:eastAsia="Calibri" w:hAnsiTheme="minorHAnsi" w:cstheme="minorHAnsi"/>
          <w:sz w:val="24"/>
          <w:szCs w:val="24"/>
        </w:rPr>
        <w:t>figura</w:t>
      </w:r>
      <w:r w:rsidRPr="00EF4337">
        <w:rPr>
          <w:rFonts w:asciiTheme="minorHAnsi" w:hAnsiTheme="minorHAnsi" w:cstheme="minorHAnsi"/>
          <w:sz w:val="24"/>
          <w:szCs w:val="24"/>
        </w:rPr>
        <w:t xml:space="preserve"> em nenhuma empresa dessa modalidade, assim como cláusula de desimpedimento para o exercício da </w:t>
      </w:r>
      <w:r w:rsidRPr="00EF4337">
        <w:rPr>
          <w:rFonts w:asciiTheme="minorHAnsi" w:hAnsiTheme="minorHAnsi" w:cstheme="minorHAnsi"/>
          <w:sz w:val="24"/>
          <w:szCs w:val="24"/>
        </w:rPr>
        <w:t xml:space="preserve">administração, ou declaração em separado, se for </w:t>
      </w:r>
      <w:r w:rsidRPr="00EF4337">
        <w:rPr>
          <w:rFonts w:asciiTheme="minorHAnsi" w:hAnsiTheme="minorHAnsi" w:cstheme="minorHAnsi"/>
          <w:sz w:val="24"/>
          <w:szCs w:val="24"/>
        </w:rPr>
        <w:t xml:space="preserve">o </w:t>
      </w:r>
      <w:r w:rsidRPr="00EF4337">
        <w:rPr>
          <w:rFonts w:asciiTheme="minorHAnsi" w:hAnsiTheme="minorHAnsi" w:cstheme="minorHAnsi"/>
          <w:sz w:val="24"/>
          <w:szCs w:val="24"/>
        </w:rPr>
        <w:t xml:space="preserve">caso. (Redação dada pela 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EF4337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DREI n°</w:t>
      </w:r>
      <w:r w:rsidR="00EF4337"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 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047/2018</w:t>
      </w:r>
      <w:r w:rsidRPr="00EF4337">
        <w:rPr>
          <w:rFonts w:asciiTheme="minorHAnsi" w:hAnsiTheme="minorHAnsi" w:cstheme="minorHAnsi"/>
          <w:sz w:val="24"/>
          <w:szCs w:val="24"/>
        </w:rPr>
        <w:t>)</w:t>
      </w:r>
      <w:r w:rsidR="00EF4337" w:rsidRPr="00EF4337">
        <w:rPr>
          <w:rFonts w:asciiTheme="minorHAnsi" w:hAnsiTheme="minorHAnsi" w:cstheme="minorHAnsi"/>
          <w:sz w:val="24"/>
          <w:szCs w:val="24"/>
        </w:rPr>
        <w:t>.</w:t>
      </w:r>
    </w:p>
    <w:p w14:paraId="768D3283" w14:textId="77777777" w:rsidR="00EF4337" w:rsidRPr="00EF4337" w:rsidRDefault="00EF4337" w:rsidP="00EF4337">
      <w:pPr>
        <w:spacing w:after="56"/>
        <w:ind w:left="51" w:right="824" w:firstLine="0"/>
        <w:rPr>
          <w:rFonts w:asciiTheme="minorHAnsi" w:hAnsiTheme="minorHAnsi" w:cstheme="minorHAnsi"/>
          <w:sz w:val="24"/>
          <w:szCs w:val="24"/>
        </w:rPr>
      </w:pPr>
    </w:p>
    <w:p w14:paraId="3D0E7E66" w14:textId="13510AC1" w:rsidR="00C622BC" w:rsidRPr="00EF4337" w:rsidRDefault="00EF4337" w:rsidP="00EF4337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EXEMPLO DE CLÁUSULA:</w:t>
      </w:r>
    </w:p>
    <w:p w14:paraId="7013F029" w14:textId="6733D707" w:rsidR="00C622BC" w:rsidRPr="00EF4337" w:rsidRDefault="00C622BC">
      <w:pPr>
        <w:pStyle w:val="Ttulo2"/>
        <w:ind w:right="873"/>
        <w:jc w:val="right"/>
        <w:rPr>
          <w:rFonts w:asciiTheme="minorHAnsi" w:hAnsiTheme="minorHAnsi" w:cstheme="minorHAnsi"/>
          <w:sz w:val="24"/>
          <w:szCs w:val="24"/>
        </w:rPr>
      </w:pPr>
    </w:p>
    <w:p w14:paraId="0CF09926" w14:textId="685C5D36" w:rsidR="00C622BC" w:rsidRPr="00EF4337" w:rsidRDefault="00A55B17" w:rsidP="00EF4337">
      <w:pPr>
        <w:spacing w:after="7"/>
        <w:ind w:left="61" w:right="142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“</w:t>
      </w:r>
      <w:r w:rsidRPr="00EF4337">
        <w:rPr>
          <w:rFonts w:asciiTheme="minorHAnsi" w:hAnsiTheme="minorHAnsi" w:cstheme="minorHAnsi"/>
          <w:b/>
          <w:bCs/>
          <w:sz w:val="24"/>
          <w:szCs w:val="24"/>
        </w:rPr>
        <w:t>CLÁUSULA XXXXXXX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TRANSFERÊNCIA DE QUOTAS E TITULARIDADE DA EIRELI: O titular</w:t>
      </w:r>
      <w:r w:rsidR="00EF4337" w:rsidRPr="00EF4337">
        <w:rPr>
          <w:rFonts w:asciiTheme="minorHAnsi" w:hAnsiTheme="minorHAnsi" w:cstheme="minorHAnsi"/>
          <w:sz w:val="24"/>
          <w:szCs w:val="24"/>
        </w:rPr>
        <w:t xml:space="preserve"> </w:t>
      </w:r>
      <w:r w:rsidRPr="00EF4337">
        <w:rPr>
          <w:rFonts w:asciiTheme="minorHAnsi" w:hAnsiTheme="minorHAnsi" w:cstheme="minorHAnsi"/>
          <w:sz w:val="24"/>
          <w:szCs w:val="24"/>
        </w:rPr>
        <w:t>XXXXXXXXXXXXX, acima qualificado, que possui na empresa XXX.XXX (n° de quotas por extenso) q</w:t>
      </w:r>
      <w:r w:rsidRPr="00EF4337">
        <w:rPr>
          <w:rFonts w:asciiTheme="minorHAnsi" w:hAnsiTheme="minorHAnsi" w:cstheme="minorHAnsi"/>
          <w:sz w:val="24"/>
          <w:szCs w:val="24"/>
        </w:rPr>
        <w:t>uotas no valor de R$ XXX.XXX,XX (valor por extenso), vende e transfere a totalidade de suas quotas a XXXXXX (NOME DO NOVO TITULAR), nacionalidade, profissão, estado civil, nascido em XX/XX/XXXX, na cidade de Cidade/UF, residente e domiciliado na Rua XXXXXX</w:t>
      </w:r>
      <w:r w:rsidRPr="00EF4337">
        <w:rPr>
          <w:rFonts w:asciiTheme="minorHAnsi" w:hAnsiTheme="minorHAnsi" w:cstheme="minorHAnsi"/>
          <w:sz w:val="24"/>
          <w:szCs w:val="24"/>
        </w:rPr>
        <w:t>, n°, Bairro, CEP n° XX.XXX-XXX, na Cidade de Cidade/UF, portador da Carteira de Identidade RG n° XX.XXX.XXX órgão emissor/UF, expedida em XX/XX/XXXX, e inscrito no CPF/MF n° XXX.XXX.XXX-XX.</w:t>
      </w:r>
    </w:p>
    <w:p w14:paraId="3A70CC97" w14:textId="77777777" w:rsidR="00EF4337" w:rsidRPr="00EF4337" w:rsidRDefault="00EF4337" w:rsidP="00EF4337">
      <w:pPr>
        <w:spacing w:after="7"/>
        <w:ind w:left="61" w:right="142"/>
        <w:rPr>
          <w:rFonts w:asciiTheme="minorHAnsi" w:hAnsiTheme="minorHAnsi" w:cstheme="minorHAnsi"/>
          <w:sz w:val="24"/>
          <w:szCs w:val="24"/>
        </w:rPr>
      </w:pPr>
    </w:p>
    <w:p w14:paraId="052FF39E" w14:textId="21D7BEAF" w:rsidR="00C622BC" w:rsidRPr="00EF4337" w:rsidRDefault="00A55B17">
      <w:pPr>
        <w:spacing w:after="216"/>
        <w:ind w:left="61" w:right="3915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§ 1°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NOVA DISTRIBUIÇÃO DO CAPITAL: Em virtude das modificações </w:t>
      </w:r>
      <w:r w:rsidRPr="00EF4337">
        <w:rPr>
          <w:rFonts w:asciiTheme="minorHAnsi" w:hAnsiTheme="minorHAnsi" w:cstheme="minorHAnsi"/>
          <w:sz w:val="24"/>
          <w:szCs w:val="24"/>
        </w:rPr>
        <w:t>havidas, o capital social, inteiramente integralizado em moeda nacional, fica assim distribuído:</w:t>
      </w:r>
    </w:p>
    <w:tbl>
      <w:tblPr>
        <w:tblStyle w:val="TableGrid"/>
        <w:tblpPr w:vertAnchor="text" w:horzAnchor="margin" w:tblpX="136" w:tblpY="89"/>
        <w:tblOverlap w:val="never"/>
        <w:tblW w:w="7707" w:type="dxa"/>
        <w:tblInd w:w="0" w:type="dxa"/>
        <w:tblCellMar>
          <w:top w:w="77" w:type="dxa"/>
          <w:left w:w="1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59"/>
        <w:gridCol w:w="1047"/>
        <w:gridCol w:w="1718"/>
      </w:tblGrid>
      <w:tr w:rsidR="00EF4337" w:rsidRPr="00EF4337" w14:paraId="28A78632" w14:textId="77777777" w:rsidTr="00F61456">
        <w:trPr>
          <w:trHeight w:val="442"/>
        </w:trPr>
        <w:tc>
          <w:tcPr>
            <w:tcW w:w="3983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19C1148D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959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1F3E1B53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(%)</w:t>
            </w:r>
          </w:p>
        </w:tc>
        <w:tc>
          <w:tcPr>
            <w:tcW w:w="1047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000000"/>
            </w:tcBorders>
          </w:tcPr>
          <w:p w14:paraId="2CAAF82D" w14:textId="77777777" w:rsidR="00EF4337" w:rsidRPr="00EF4337" w:rsidRDefault="00EF4337" w:rsidP="00F61456">
            <w:pPr>
              <w:spacing w:after="0" w:line="259" w:lineRule="auto"/>
              <w:ind w:left="31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Quotas</w:t>
            </w:r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F9297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Valor R$</w:t>
            </w:r>
          </w:p>
        </w:tc>
      </w:tr>
      <w:tr w:rsidR="00EF4337" w:rsidRPr="00EF4337" w14:paraId="10DDC000" w14:textId="77777777" w:rsidTr="00F61456">
        <w:trPr>
          <w:trHeight w:val="442"/>
        </w:trPr>
        <w:tc>
          <w:tcPr>
            <w:tcW w:w="3983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3DD3EFC0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NOVO TITULAR</w:t>
            </w:r>
          </w:p>
        </w:tc>
        <w:tc>
          <w:tcPr>
            <w:tcW w:w="959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06A16C73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100.00</w:t>
            </w:r>
          </w:p>
        </w:tc>
        <w:tc>
          <w:tcPr>
            <w:tcW w:w="1047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000000"/>
            </w:tcBorders>
          </w:tcPr>
          <w:p w14:paraId="79CA2721" w14:textId="77777777" w:rsidR="00EF4337" w:rsidRPr="00EF4337" w:rsidRDefault="00EF4337" w:rsidP="00F6145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100.000</w:t>
            </w:r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C1566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XXX.XXX,XX</w:t>
            </w:r>
            <w:proofErr w:type="gramEnd"/>
          </w:p>
        </w:tc>
      </w:tr>
      <w:tr w:rsidR="00EF4337" w:rsidRPr="00EF4337" w14:paraId="6C66E4F2" w14:textId="77777777" w:rsidTr="00F61456">
        <w:trPr>
          <w:trHeight w:val="442"/>
        </w:trPr>
        <w:tc>
          <w:tcPr>
            <w:tcW w:w="3983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261B8097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TOTAL</w:t>
            </w:r>
          </w:p>
        </w:tc>
        <w:tc>
          <w:tcPr>
            <w:tcW w:w="959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444444"/>
            </w:tcBorders>
          </w:tcPr>
          <w:p w14:paraId="0820EA5D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100.00</w:t>
            </w:r>
          </w:p>
        </w:tc>
        <w:tc>
          <w:tcPr>
            <w:tcW w:w="1047" w:type="dxa"/>
            <w:tcBorders>
              <w:top w:val="single" w:sz="5" w:space="0" w:color="444444"/>
              <w:left w:val="single" w:sz="5" w:space="0" w:color="444444"/>
              <w:bottom w:val="single" w:sz="5" w:space="0" w:color="444444"/>
              <w:right w:val="single" w:sz="5" w:space="0" w:color="000000"/>
            </w:tcBorders>
          </w:tcPr>
          <w:p w14:paraId="71CBAC87" w14:textId="77777777" w:rsidR="00EF4337" w:rsidRPr="00EF4337" w:rsidRDefault="00EF4337" w:rsidP="00F6145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100.000</w:t>
            </w:r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6A078" w14:textId="77777777" w:rsidR="00EF4337" w:rsidRPr="00EF4337" w:rsidRDefault="00EF4337" w:rsidP="00F61456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EF4337">
              <w:rPr>
                <w:rFonts w:asciiTheme="minorHAnsi" w:hAnsiTheme="minorHAnsi" w:cstheme="minorHAnsi"/>
                <w:sz w:val="24"/>
                <w:szCs w:val="24"/>
              </w:rPr>
              <w:t>XXX.XXX,XX</w:t>
            </w:r>
            <w:proofErr w:type="gramEnd"/>
          </w:p>
        </w:tc>
      </w:tr>
    </w:tbl>
    <w:p w14:paraId="6CBAF30C" w14:textId="5B0B0B65" w:rsidR="00EF4337" w:rsidRPr="00EF4337" w:rsidRDefault="00EF4337" w:rsidP="00EF4337">
      <w:pPr>
        <w:pStyle w:val="Ttulo3"/>
        <w:rPr>
          <w:rFonts w:asciiTheme="minorHAnsi" w:hAnsiTheme="minorHAnsi" w:cstheme="minorHAnsi"/>
          <w:sz w:val="24"/>
          <w:szCs w:val="24"/>
        </w:rPr>
      </w:pPr>
    </w:p>
    <w:p w14:paraId="51C0FB3B" w14:textId="7372E298" w:rsidR="00EF4337" w:rsidRPr="00EF4337" w:rsidRDefault="00EF4337">
      <w:pPr>
        <w:spacing w:after="216"/>
        <w:ind w:left="61" w:right="3915"/>
        <w:rPr>
          <w:rFonts w:asciiTheme="minorHAnsi" w:hAnsiTheme="minorHAnsi" w:cstheme="minorHAnsi"/>
          <w:sz w:val="24"/>
          <w:szCs w:val="24"/>
        </w:rPr>
      </w:pPr>
    </w:p>
    <w:p w14:paraId="196BCB18" w14:textId="575B2485" w:rsidR="00EF4337" w:rsidRDefault="00EF4337">
      <w:pPr>
        <w:spacing w:after="216"/>
        <w:ind w:left="61" w:right="3915"/>
      </w:pPr>
    </w:p>
    <w:p w14:paraId="5E94E31F" w14:textId="77777777" w:rsidR="00EF4337" w:rsidRDefault="00EF4337">
      <w:pPr>
        <w:spacing w:after="216"/>
        <w:ind w:left="61" w:right="3915"/>
      </w:pPr>
    </w:p>
    <w:p w14:paraId="21846723" w14:textId="40D6FD71" w:rsidR="00C622BC" w:rsidRDefault="00A55B17" w:rsidP="00EF4337">
      <w:pPr>
        <w:spacing w:before="46" w:after="161" w:line="259" w:lineRule="auto"/>
        <w:ind w:left="44" w:firstLine="0"/>
        <w:jc w:val="left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F4337">
        <w:rPr>
          <w:rFonts w:asciiTheme="minorHAnsi" w:hAnsiTheme="minorHAnsi" w:cstheme="minorHAnsi"/>
          <w:b/>
          <w:bCs/>
          <w:sz w:val="24"/>
          <w:szCs w:val="24"/>
        </w:rPr>
        <w:t>§ 2</w:t>
      </w:r>
      <w:r w:rsidRPr="00EF4337">
        <w:rPr>
          <w:rFonts w:asciiTheme="minorHAnsi" w:hAnsiTheme="minorHAnsi" w:cstheme="minorHAnsi"/>
          <w:sz w:val="24"/>
          <w:szCs w:val="24"/>
        </w:rPr>
        <w:t>° - QUITAÇÃO DA TRANSFERÊNCIA DE QUOTAS: O titular XXXXX (antigo titular), dá ao novo titular da EIRELI XXXXXXXXXX (novo titular), plena, geral e irrevogá</w:t>
      </w:r>
      <w:r w:rsidRPr="00EF4337">
        <w:rPr>
          <w:rFonts w:asciiTheme="minorHAnsi" w:hAnsiTheme="minorHAnsi" w:cstheme="minorHAnsi"/>
          <w:sz w:val="24"/>
          <w:szCs w:val="24"/>
        </w:rPr>
        <w:t>vel quitação dos valores recebidos pela cessão de quotas, ora efetuadas.</w:t>
      </w:r>
    </w:p>
    <w:p w14:paraId="12C5A634" w14:textId="77777777" w:rsidR="00EF4337" w:rsidRPr="00EF4337" w:rsidRDefault="00EF4337" w:rsidP="00EF4337">
      <w:pPr>
        <w:spacing w:before="46" w:after="161" w:line="259" w:lineRule="auto"/>
        <w:ind w:left="44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6F757CF5" w14:textId="77777777" w:rsidR="00C622BC" w:rsidRPr="00EF4337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§ 3°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RESPONSABILIDADE DO TITULAR: A responsabilidade do titular é restrita ao valor de suas quotas, respondendo ainda pela integralização do capital social.</w:t>
      </w:r>
    </w:p>
    <w:p w14:paraId="0947BBA4" w14:textId="77777777" w:rsidR="00C622BC" w:rsidRPr="00EF4337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CLÁUSULA XXXXXXXX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DA D</w:t>
      </w:r>
      <w:r w:rsidRPr="00EF4337">
        <w:rPr>
          <w:rFonts w:asciiTheme="minorHAnsi" w:hAnsiTheme="minorHAnsi" w:cstheme="minorHAnsi"/>
          <w:sz w:val="24"/>
          <w:szCs w:val="24"/>
        </w:rPr>
        <w:t>ESTITUIÇÃO DO ADMINISTRADOR: Fica destituído do cargo de administração da EIRELI XXXXX (antigo titular), acima qualificado, a partir da data de assinatura do presente instrumento.</w:t>
      </w:r>
    </w:p>
    <w:p w14:paraId="1FF64724" w14:textId="77777777" w:rsidR="00C622BC" w:rsidRPr="00EF4337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CLÁUSULA XXXXXXXX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DA DESIGNAÇÃO DE ADMINISTRADOR: A EIRELI que era administrada por XXXXX (antigo titular), passa a ser administrada por XXXXXXXX, a quem compete praticar todos os atos pertinentes à gestão da empresa com os poderes e atribuições de repre</w:t>
      </w:r>
      <w:r w:rsidRPr="00EF4337">
        <w:rPr>
          <w:rFonts w:asciiTheme="minorHAnsi" w:hAnsiTheme="minorHAnsi" w:cstheme="minorHAnsi"/>
          <w:sz w:val="24"/>
          <w:szCs w:val="24"/>
        </w:rPr>
        <w:t>sentá-la ativa e passivamente, judicial e extrajudicialmente, perante órgãos públicos, instituições financeiras, entidades privadas e terceiros em geral, podendo abrir, movimentar e encerrar contas bancárias, contratar e demitir pessoal, enfim praticar tod</w:t>
      </w:r>
      <w:r w:rsidRPr="00EF4337">
        <w:rPr>
          <w:rFonts w:asciiTheme="minorHAnsi" w:hAnsiTheme="minorHAnsi" w:cstheme="minorHAnsi"/>
          <w:sz w:val="24"/>
          <w:szCs w:val="24"/>
        </w:rPr>
        <w:t>os os atos necessários à consecução dos objetivos ou à defesa dos interesses e direitos da empresa, autorizados à administração da EIRELI e o uso do nome empresarial ISOLADAMENTE.</w:t>
      </w:r>
    </w:p>
    <w:p w14:paraId="4613EB45" w14:textId="77777777" w:rsidR="00C622BC" w:rsidRPr="00EF4337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§1°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É vedado o uso do nome empresarial em atividades estranhas ao interess</w:t>
      </w:r>
      <w:r w:rsidRPr="00EF4337">
        <w:rPr>
          <w:rFonts w:asciiTheme="minorHAnsi" w:hAnsiTheme="minorHAnsi" w:cstheme="minorHAnsi"/>
          <w:sz w:val="24"/>
          <w:szCs w:val="24"/>
        </w:rPr>
        <w:t>e social bem como prestar aval, endosso, fiança ou caução de favor, e assumir obrigações, seja em favor próprio ou de terceiros e, ainda, onerar ou alienar bens imóveis da EIRELI.</w:t>
      </w:r>
    </w:p>
    <w:p w14:paraId="0535A2F1" w14:textId="77777777" w:rsidR="00C622BC" w:rsidRPr="00EF4337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§2°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Faculta-se ao administrador, atuando isoladamente, constituir, em nome</w:t>
      </w:r>
      <w:r w:rsidRPr="00EF4337">
        <w:rPr>
          <w:rFonts w:asciiTheme="minorHAnsi" w:hAnsiTheme="minorHAnsi" w:cstheme="minorHAnsi"/>
          <w:sz w:val="24"/>
          <w:szCs w:val="24"/>
        </w:rPr>
        <w:t xml:space="preserve"> da EIRELI, procuradores para período determinado, devendo o instrumento de mandato especificar os atos e operações a serem praticados.</w:t>
      </w:r>
    </w:p>
    <w:p w14:paraId="75B8A81A" w14:textId="4385DDAD" w:rsidR="00C622BC" w:rsidRDefault="00A55B17" w:rsidP="00EF4337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b/>
          <w:bCs/>
          <w:sz w:val="24"/>
          <w:szCs w:val="24"/>
        </w:rPr>
        <w:t>CLÁUSULA XXXXXXXX</w:t>
      </w:r>
      <w:r w:rsidRPr="00EF4337">
        <w:rPr>
          <w:rFonts w:asciiTheme="minorHAnsi" w:hAnsiTheme="minorHAnsi" w:cstheme="minorHAnsi"/>
          <w:sz w:val="24"/>
          <w:szCs w:val="24"/>
        </w:rPr>
        <w:t xml:space="preserve"> - DA DECLARAÇÃO DE DESEMPEDIMENTO: O titular desta EIRELI declara, para os devidos fins de direito, nã</w:t>
      </w:r>
      <w:r w:rsidRPr="00EF4337">
        <w:rPr>
          <w:rFonts w:asciiTheme="minorHAnsi" w:hAnsiTheme="minorHAnsi" w:cstheme="minorHAnsi"/>
          <w:sz w:val="24"/>
          <w:szCs w:val="24"/>
        </w:rPr>
        <w:t xml:space="preserve">o ser titular de nenhuma outra pessoa jurídica dessa modalidade, bem como não estar impedido de exercer a administração da empresa, por lei especial, ou em virtude de condenação criminal, ou por se encontrar sob os efeitos dela, a pena que vede, ainda que </w:t>
      </w:r>
      <w:r w:rsidRPr="00EF4337">
        <w:rPr>
          <w:rFonts w:asciiTheme="minorHAnsi" w:hAnsiTheme="minorHAnsi" w:cstheme="minorHAnsi"/>
          <w:sz w:val="24"/>
          <w:szCs w:val="24"/>
        </w:rPr>
        <w:t>temporariamente, o acesso a cargos públicos; ou por crime falimentar, de prevaricação, peita ou suborno, concussão, peculato, ou contra a economia popular, contra o sistema financeiro nacional, contra normas de defesa da concorrência, contra as relações de</w:t>
      </w:r>
      <w:r w:rsidRPr="00EF4337">
        <w:rPr>
          <w:rFonts w:asciiTheme="minorHAnsi" w:hAnsiTheme="minorHAnsi" w:cstheme="minorHAnsi"/>
          <w:sz w:val="24"/>
          <w:szCs w:val="24"/>
        </w:rPr>
        <w:t xml:space="preserve"> consumo, fé pública, ou a propriedade.”</w:t>
      </w:r>
    </w:p>
    <w:p w14:paraId="019605F3" w14:textId="736EF56B" w:rsidR="00EF4337" w:rsidRDefault="00EF4337" w:rsidP="00EF4337">
      <w:pPr>
        <w:ind w:left="61"/>
        <w:rPr>
          <w:rFonts w:asciiTheme="minorHAnsi" w:hAnsiTheme="minorHAnsi" w:cstheme="minorHAnsi"/>
          <w:sz w:val="24"/>
          <w:szCs w:val="24"/>
        </w:rPr>
      </w:pPr>
    </w:p>
    <w:p w14:paraId="02CA0848" w14:textId="1BAC5B4B" w:rsidR="00EF4337" w:rsidRDefault="00EF4337" w:rsidP="00EF4337">
      <w:pPr>
        <w:ind w:left="61"/>
        <w:rPr>
          <w:rFonts w:asciiTheme="minorHAnsi" w:hAnsiTheme="minorHAnsi" w:cstheme="minorHAnsi"/>
          <w:sz w:val="24"/>
          <w:szCs w:val="24"/>
        </w:rPr>
      </w:pPr>
    </w:p>
    <w:p w14:paraId="3E371B60" w14:textId="6321F529" w:rsidR="00EF4337" w:rsidRDefault="00EF4337" w:rsidP="00EF4337">
      <w:pPr>
        <w:ind w:left="61"/>
        <w:rPr>
          <w:rFonts w:asciiTheme="minorHAnsi" w:hAnsiTheme="minorHAnsi" w:cstheme="minorHAnsi"/>
          <w:sz w:val="24"/>
          <w:szCs w:val="24"/>
        </w:rPr>
      </w:pPr>
    </w:p>
    <w:p w14:paraId="28C70415" w14:textId="75F45977" w:rsidR="00EF4337" w:rsidRDefault="00EF4337" w:rsidP="00EF4337">
      <w:pPr>
        <w:ind w:left="61"/>
        <w:rPr>
          <w:rFonts w:asciiTheme="minorHAnsi" w:hAnsiTheme="minorHAnsi" w:cstheme="minorHAnsi"/>
          <w:sz w:val="24"/>
          <w:szCs w:val="24"/>
        </w:rPr>
      </w:pPr>
    </w:p>
    <w:p w14:paraId="3A192124" w14:textId="77777777" w:rsidR="00EF4337" w:rsidRPr="00EF4337" w:rsidRDefault="00EF4337" w:rsidP="00EF4337">
      <w:pPr>
        <w:ind w:left="61"/>
        <w:rPr>
          <w:rFonts w:asciiTheme="minorHAnsi" w:hAnsiTheme="minorHAnsi" w:cstheme="minorHAnsi"/>
          <w:sz w:val="24"/>
          <w:szCs w:val="24"/>
        </w:rPr>
      </w:pPr>
    </w:p>
    <w:p w14:paraId="4815E242" w14:textId="29D5C77D" w:rsidR="00C622BC" w:rsidRPr="00EF4337" w:rsidRDefault="00EF4337" w:rsidP="00EF4337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ALTERAÇÃO DE TITULARIDADE - FALECIMENTO</w:t>
      </w:r>
    </w:p>
    <w:p w14:paraId="328DB2B3" w14:textId="55DF3C92" w:rsidR="00C622BC" w:rsidRDefault="00A55B17" w:rsidP="00F61456">
      <w:pPr>
        <w:spacing w:after="2"/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 xml:space="preserve">Quando no falecimento do titular da EIRELI, também poderá ser realizada a alteração de titularidade. Sendo assim, no caso de falecimento do titular pessoa natural, a sucessão </w:t>
      </w:r>
      <w:r w:rsidRPr="00EF4337">
        <w:rPr>
          <w:rFonts w:asciiTheme="minorHAnsi" w:hAnsiTheme="minorHAnsi" w:cstheme="minorHAnsi"/>
          <w:sz w:val="24"/>
          <w:szCs w:val="24"/>
        </w:rPr>
        <w:t>dar-se-á por alvará judicial ou na partilha, por sentença judicial ou escritura pública de partilha de bens. (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EF4337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DREI n° 038/2017</w:t>
      </w:r>
      <w:r w:rsidRPr="00EF4337">
        <w:rPr>
          <w:rFonts w:asciiTheme="minorHAnsi" w:hAnsiTheme="minorHAnsi" w:cstheme="minorHAnsi"/>
          <w:sz w:val="24"/>
          <w:szCs w:val="24"/>
        </w:rPr>
        <w:t xml:space="preserve">, </w:t>
      </w:r>
      <w:r w:rsidRPr="00EF4337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anexo V</w:t>
      </w:r>
      <w:r w:rsidRPr="00EF4337">
        <w:rPr>
          <w:rFonts w:asciiTheme="minorHAnsi" w:hAnsiTheme="minorHAnsi" w:cstheme="minorHAnsi"/>
          <w:sz w:val="24"/>
          <w:szCs w:val="24"/>
        </w:rPr>
        <w:t>, item</w:t>
      </w:r>
      <w:r w:rsidR="00F61456">
        <w:rPr>
          <w:rFonts w:asciiTheme="minorHAnsi" w:hAnsiTheme="minorHAnsi" w:cstheme="minorHAnsi"/>
          <w:sz w:val="24"/>
          <w:szCs w:val="24"/>
        </w:rPr>
        <w:t xml:space="preserve"> </w:t>
      </w:r>
      <w:r w:rsidRPr="00EF4337">
        <w:rPr>
          <w:rFonts w:asciiTheme="minorHAnsi" w:hAnsiTheme="minorHAnsi" w:cstheme="minorHAnsi"/>
          <w:sz w:val="24"/>
          <w:szCs w:val="24"/>
        </w:rPr>
        <w:t>3.2.7)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BCC137" w14:textId="77777777" w:rsidR="00F61456" w:rsidRPr="00EF4337" w:rsidRDefault="00F61456" w:rsidP="00F61456">
      <w:pPr>
        <w:spacing w:after="2"/>
        <w:ind w:left="61"/>
        <w:rPr>
          <w:rFonts w:asciiTheme="minorHAnsi" w:hAnsiTheme="minorHAnsi" w:cstheme="minorHAnsi"/>
          <w:sz w:val="24"/>
          <w:szCs w:val="24"/>
        </w:rPr>
      </w:pPr>
    </w:p>
    <w:p w14:paraId="010D5AEB" w14:textId="77777777" w:rsidR="00C622BC" w:rsidRPr="00EF4337" w:rsidRDefault="00A55B17" w:rsidP="00F61456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Enquanto não houver homologação da partilha, o espólio é representado pelo inventariante, devendo ser juntada a respectiva certidão ou ato de nomeação de inventariante ao documento a ser arquivado.</w:t>
      </w:r>
    </w:p>
    <w:p w14:paraId="78658D55" w14:textId="77777777" w:rsidR="00C622BC" w:rsidRPr="00EF4337" w:rsidRDefault="00A55B17" w:rsidP="00F61456">
      <w:pPr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>No caso de alienação, cessão, transferência,</w:t>
      </w:r>
      <w:r w:rsidRPr="00EF4337">
        <w:rPr>
          <w:rFonts w:asciiTheme="minorHAnsi" w:hAnsiTheme="minorHAnsi" w:cstheme="minorHAnsi"/>
          <w:sz w:val="24"/>
          <w:szCs w:val="24"/>
        </w:rPr>
        <w:t xml:space="preserve"> transformação, incorporação, fusão, cisão parcial ou total e extinção, bem como nas demais hipóteses em que há responsabilidade do espólio, é indispensável a apresentação do respectivo alvará judicial ou escritura pública de partilha de bens específico pa</w:t>
      </w:r>
      <w:r w:rsidRPr="00EF4337">
        <w:rPr>
          <w:rFonts w:asciiTheme="minorHAnsi" w:hAnsiTheme="minorHAnsi" w:cstheme="minorHAnsi"/>
          <w:sz w:val="24"/>
          <w:szCs w:val="24"/>
        </w:rPr>
        <w:t>ra a prática do ato. Caso o inventário já tenha sido encerrado, deverá ser juntado ao ato a ser arquivado cópia da partilha homologada e certidão de trânsito em julgado. Nessa hipótese, os herdeiros serão qualificados e comparecerão na condição de sucessor</w:t>
      </w:r>
      <w:r w:rsidRPr="00EF4337">
        <w:rPr>
          <w:rFonts w:asciiTheme="minorHAnsi" w:hAnsiTheme="minorHAnsi" w:cstheme="minorHAnsi"/>
          <w:sz w:val="24"/>
          <w:szCs w:val="24"/>
        </w:rPr>
        <w:t>es do titular falecido.</w:t>
      </w:r>
    </w:p>
    <w:p w14:paraId="36674592" w14:textId="77777777" w:rsidR="00F61456" w:rsidRDefault="00A55B17" w:rsidP="00F61456">
      <w:pPr>
        <w:spacing w:after="0" w:line="557" w:lineRule="auto"/>
        <w:ind w:left="61"/>
        <w:rPr>
          <w:rFonts w:asciiTheme="minorHAnsi" w:hAnsiTheme="minorHAnsi" w:cstheme="minorHAnsi"/>
          <w:sz w:val="24"/>
          <w:szCs w:val="24"/>
        </w:rPr>
      </w:pPr>
      <w:r w:rsidRPr="00EF4337">
        <w:rPr>
          <w:rFonts w:asciiTheme="minorHAnsi" w:hAnsiTheme="minorHAnsi" w:cstheme="minorHAnsi"/>
          <w:sz w:val="24"/>
          <w:szCs w:val="24"/>
        </w:rPr>
        <w:t xml:space="preserve">Os sucessores poderão, no mesmo instrumento em que comparecerem nessa </w:t>
      </w:r>
      <w:r w:rsidRPr="00EF4337">
        <w:rPr>
          <w:rFonts w:asciiTheme="minorHAnsi" w:hAnsiTheme="minorHAnsi" w:cstheme="minorHAnsi"/>
          <w:sz w:val="24"/>
          <w:szCs w:val="24"/>
        </w:rPr>
        <w:t>c</w:t>
      </w:r>
      <w:r w:rsidRPr="00EF4337">
        <w:rPr>
          <w:rFonts w:asciiTheme="minorHAnsi" w:hAnsiTheme="minorHAnsi" w:cstheme="minorHAnsi"/>
          <w:sz w:val="24"/>
          <w:szCs w:val="24"/>
        </w:rPr>
        <w:t>ondição:</w:t>
      </w:r>
    </w:p>
    <w:p w14:paraId="6B229BCC" w14:textId="29BFC717" w:rsidR="00F61456" w:rsidRPr="00F61456" w:rsidRDefault="00A55B17" w:rsidP="00F61456">
      <w:pPr>
        <w:pStyle w:val="PargrafodaLista"/>
        <w:numPr>
          <w:ilvl w:val="0"/>
          <w:numId w:val="2"/>
        </w:numPr>
        <w:spacing w:after="0" w:line="557" w:lineRule="auto"/>
        <w:rPr>
          <w:rFonts w:asciiTheme="minorHAnsi" w:hAnsiTheme="minorHAnsi" w:cstheme="minorHAnsi"/>
          <w:sz w:val="24"/>
          <w:szCs w:val="24"/>
        </w:rPr>
      </w:pPr>
      <w:r w:rsidRPr="00F61456">
        <w:rPr>
          <w:rFonts w:asciiTheme="minorHAnsi" w:hAnsiTheme="minorHAnsi" w:cstheme="minorHAnsi"/>
          <w:sz w:val="24"/>
          <w:szCs w:val="24"/>
        </w:rPr>
        <w:t>Extinguir;</w:t>
      </w:r>
    </w:p>
    <w:p w14:paraId="460341C4" w14:textId="2643EDB8" w:rsidR="00F61456" w:rsidRDefault="00A55B17" w:rsidP="00F61456">
      <w:pPr>
        <w:pStyle w:val="PargrafodaLista"/>
        <w:numPr>
          <w:ilvl w:val="0"/>
          <w:numId w:val="1"/>
        </w:numPr>
        <w:spacing w:after="0" w:line="557" w:lineRule="auto"/>
        <w:ind w:hanging="18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Pr="00F61456">
        <w:rPr>
          <w:rFonts w:asciiTheme="minorHAnsi" w:hAnsiTheme="minorHAnsi" w:cstheme="minorHAnsi"/>
          <w:sz w:val="24"/>
          <w:szCs w:val="24"/>
        </w:rPr>
        <w:t>Alienar;</w:t>
      </w:r>
    </w:p>
    <w:p w14:paraId="6E0A3A13" w14:textId="7A9739FD" w:rsidR="00F61456" w:rsidRDefault="00A55B17" w:rsidP="00F61456">
      <w:pPr>
        <w:pStyle w:val="PargrafodaLista"/>
        <w:numPr>
          <w:ilvl w:val="0"/>
          <w:numId w:val="1"/>
        </w:numPr>
        <w:spacing w:after="698" w:line="557" w:lineRule="auto"/>
        <w:ind w:right="3915" w:hanging="18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F61456">
        <w:rPr>
          <w:rFonts w:asciiTheme="minorHAnsi" w:hAnsiTheme="minorHAnsi" w:cstheme="minorHAnsi"/>
          <w:sz w:val="24"/>
          <w:szCs w:val="24"/>
        </w:rPr>
        <w:t>Transformar; e</w:t>
      </w:r>
    </w:p>
    <w:p w14:paraId="09E94576" w14:textId="765C8174" w:rsidR="00C622BC" w:rsidRDefault="00F61456" w:rsidP="00F61456">
      <w:pPr>
        <w:pStyle w:val="PargrafodaLista"/>
        <w:spacing w:after="130" w:line="265" w:lineRule="auto"/>
        <w:ind w:left="0" w:right="3915"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d) </w:t>
      </w:r>
      <w:r w:rsidR="00A55B17">
        <w:rPr>
          <w:rFonts w:asciiTheme="minorHAnsi" w:hAnsiTheme="minorHAnsi" w:cstheme="minorHAnsi"/>
          <w:sz w:val="24"/>
          <w:szCs w:val="24"/>
        </w:rPr>
        <w:t xml:space="preserve">  </w:t>
      </w:r>
      <w:r w:rsidR="00A55B17" w:rsidRPr="00F61456">
        <w:rPr>
          <w:rFonts w:asciiTheme="minorHAnsi" w:hAnsiTheme="minorHAnsi" w:cstheme="minorHAnsi"/>
          <w:sz w:val="24"/>
          <w:szCs w:val="24"/>
        </w:rPr>
        <w:t xml:space="preserve">Continuar a empresa, observado o </w:t>
      </w:r>
      <w:hyperlink r:id="rId5" w:anchor="art974">
        <w:r w:rsidR="00A55B17" w:rsidRPr="00F61456">
          <w:rPr>
            <w:rFonts w:asciiTheme="minorHAnsi" w:hAnsiTheme="minorHAnsi" w:cstheme="minorHAnsi"/>
            <w:sz w:val="24"/>
            <w:szCs w:val="24"/>
          </w:rPr>
          <w:t>arti</w:t>
        </w:r>
      </w:hyperlink>
      <w:hyperlink r:id="rId6" w:anchor="art974">
        <w:r w:rsidR="00A55B17" w:rsidRPr="00F61456">
          <w:rPr>
            <w:rFonts w:asciiTheme="minorHAnsi" w:hAnsiTheme="minorHAnsi" w:cstheme="minorHAnsi"/>
            <w:sz w:val="24"/>
            <w:szCs w:val="24"/>
          </w:rPr>
          <w:t>g</w:t>
        </w:r>
      </w:hyperlink>
      <w:hyperlink r:id="rId7" w:anchor="art974">
        <w:r w:rsidR="00A55B17" w:rsidRPr="00F61456">
          <w:rPr>
            <w:rFonts w:asciiTheme="minorHAnsi" w:hAnsiTheme="minorHAnsi" w:cstheme="minorHAnsi"/>
            <w:sz w:val="24"/>
            <w:szCs w:val="24"/>
          </w:rPr>
          <w:t>o 974</w:t>
        </w:r>
      </w:hyperlink>
      <w:r w:rsidR="00A55B17" w:rsidRPr="00F61456">
        <w:rPr>
          <w:rFonts w:asciiTheme="minorHAnsi" w:hAnsiTheme="minorHAnsi" w:cstheme="minorHAnsi"/>
          <w:sz w:val="24"/>
          <w:szCs w:val="24"/>
        </w:rPr>
        <w:t xml:space="preserve"> do </w:t>
      </w:r>
      <w:hyperlink r:id="rId8">
        <w:r w:rsidR="00A55B17" w:rsidRPr="00F61456">
          <w:rPr>
            <w:rFonts w:asciiTheme="minorHAnsi" w:hAnsiTheme="minorHAnsi" w:cstheme="minorHAnsi"/>
            <w:sz w:val="24"/>
            <w:szCs w:val="24"/>
          </w:rPr>
          <w:t>Códi</w:t>
        </w:r>
      </w:hyperlink>
      <w:hyperlink r:id="rId9">
        <w:r w:rsidR="00A55B17" w:rsidRPr="00F61456">
          <w:rPr>
            <w:rFonts w:asciiTheme="minorHAnsi" w:hAnsiTheme="minorHAnsi" w:cstheme="minorHAnsi"/>
            <w:sz w:val="24"/>
            <w:szCs w:val="24"/>
          </w:rPr>
          <w:t>g</w:t>
        </w:r>
      </w:hyperlink>
      <w:hyperlink r:id="rId10">
        <w:r w:rsidR="00A55B17" w:rsidRPr="00F61456">
          <w:rPr>
            <w:rFonts w:asciiTheme="minorHAnsi" w:hAnsiTheme="minorHAnsi" w:cstheme="minorHAnsi"/>
            <w:sz w:val="24"/>
            <w:szCs w:val="24"/>
          </w:rPr>
          <w:t>o Civil</w:t>
        </w:r>
      </w:hyperlink>
      <w:r w:rsidR="00A55B17" w:rsidRPr="00F61456">
        <w:rPr>
          <w:rFonts w:asciiTheme="minorHAnsi" w:hAnsiTheme="minorHAnsi" w:cstheme="minorHAnsi"/>
          <w:sz w:val="24"/>
          <w:szCs w:val="24"/>
        </w:rPr>
        <w:t>.</w:t>
      </w:r>
    </w:p>
    <w:p w14:paraId="2FFA4ED0" w14:textId="77777777" w:rsidR="00F61456" w:rsidRPr="00F61456" w:rsidRDefault="00F61456" w:rsidP="00F61456">
      <w:pPr>
        <w:pStyle w:val="PargrafodaLista"/>
        <w:spacing w:after="130" w:line="265" w:lineRule="auto"/>
        <w:ind w:left="0" w:right="3915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551A69C0" w14:textId="572A0A34" w:rsidR="00C622BC" w:rsidRPr="00F61456" w:rsidRDefault="00A55B17" w:rsidP="00F61456">
      <w:pPr>
        <w:spacing w:after="1197"/>
        <w:ind w:left="61"/>
        <w:rPr>
          <w:rFonts w:asciiTheme="minorHAnsi" w:hAnsiTheme="minorHAnsi" w:cstheme="minorHAnsi"/>
          <w:sz w:val="24"/>
          <w:szCs w:val="24"/>
        </w:rPr>
      </w:pPr>
      <w:r w:rsidRPr="00F61456">
        <w:rPr>
          <w:rFonts w:asciiTheme="minorHAnsi" w:hAnsiTheme="minorHAnsi" w:cstheme="minorHAnsi"/>
          <w:sz w:val="24"/>
          <w:szCs w:val="24"/>
        </w:rPr>
        <w:t>Havendo mais de um sucessor do falecido, a EIRELI poderá ser transformada (em Sociedade Limitada por exemplo) para que as quotas possam ser divi</w:t>
      </w:r>
      <w:r w:rsidRPr="00F61456">
        <w:rPr>
          <w:rFonts w:asciiTheme="minorHAnsi" w:hAnsiTheme="minorHAnsi" w:cstheme="minorHAnsi"/>
          <w:sz w:val="24"/>
          <w:szCs w:val="24"/>
        </w:rPr>
        <w:t>didas entre os herdeiros, se assim as partes acordarem em partilha ou por sentença judicial assim realizada.</w:t>
      </w:r>
    </w:p>
    <w:p w14:paraId="0C825358" w14:textId="369355F2" w:rsidR="00C622BC" w:rsidRDefault="00A55B17">
      <w:pPr>
        <w:tabs>
          <w:tab w:val="right" w:pos="15801"/>
        </w:tabs>
        <w:spacing w:after="130" w:line="265" w:lineRule="auto"/>
        <w:ind w:left="-15" w:firstLine="0"/>
        <w:jc w:val="left"/>
      </w:pPr>
      <w:r>
        <w:rPr>
          <w:color w:val="000000"/>
        </w:rPr>
        <w:tab/>
      </w:r>
    </w:p>
    <w:sectPr w:rsidR="00C622BC" w:rsidSect="00EF4337">
      <w:pgSz w:w="16858" w:h="23842"/>
      <w:pgMar w:top="324" w:right="1974" w:bottom="30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2D42"/>
    <w:multiLevelType w:val="hybridMultilevel"/>
    <w:tmpl w:val="5AD03A9C"/>
    <w:lvl w:ilvl="0" w:tplc="D94CEE7A">
      <w:start w:val="1"/>
      <w:numFmt w:val="lowerLetter"/>
      <w:lvlText w:val="%1)"/>
      <w:lvlJc w:val="left"/>
      <w:pPr>
        <w:ind w:left="4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1" w:hanging="360"/>
      </w:pPr>
    </w:lvl>
    <w:lvl w:ilvl="2" w:tplc="0416001B" w:tentative="1">
      <w:start w:val="1"/>
      <w:numFmt w:val="lowerRoman"/>
      <w:lvlText w:val="%3."/>
      <w:lvlJc w:val="right"/>
      <w:pPr>
        <w:ind w:left="1911" w:hanging="180"/>
      </w:pPr>
    </w:lvl>
    <w:lvl w:ilvl="3" w:tplc="0416000F" w:tentative="1">
      <w:start w:val="1"/>
      <w:numFmt w:val="decimal"/>
      <w:lvlText w:val="%4."/>
      <w:lvlJc w:val="left"/>
      <w:pPr>
        <w:ind w:left="2631" w:hanging="360"/>
      </w:pPr>
    </w:lvl>
    <w:lvl w:ilvl="4" w:tplc="04160019" w:tentative="1">
      <w:start w:val="1"/>
      <w:numFmt w:val="lowerLetter"/>
      <w:lvlText w:val="%5."/>
      <w:lvlJc w:val="left"/>
      <w:pPr>
        <w:ind w:left="3351" w:hanging="360"/>
      </w:pPr>
    </w:lvl>
    <w:lvl w:ilvl="5" w:tplc="0416001B" w:tentative="1">
      <w:start w:val="1"/>
      <w:numFmt w:val="lowerRoman"/>
      <w:lvlText w:val="%6."/>
      <w:lvlJc w:val="right"/>
      <w:pPr>
        <w:ind w:left="4071" w:hanging="180"/>
      </w:pPr>
    </w:lvl>
    <w:lvl w:ilvl="6" w:tplc="0416000F" w:tentative="1">
      <w:start w:val="1"/>
      <w:numFmt w:val="decimal"/>
      <w:lvlText w:val="%7."/>
      <w:lvlJc w:val="left"/>
      <w:pPr>
        <w:ind w:left="4791" w:hanging="360"/>
      </w:pPr>
    </w:lvl>
    <w:lvl w:ilvl="7" w:tplc="04160019" w:tentative="1">
      <w:start w:val="1"/>
      <w:numFmt w:val="lowerLetter"/>
      <w:lvlText w:val="%8."/>
      <w:lvlJc w:val="left"/>
      <w:pPr>
        <w:ind w:left="5511" w:hanging="360"/>
      </w:pPr>
    </w:lvl>
    <w:lvl w:ilvl="8" w:tplc="0416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3E225AD8"/>
    <w:multiLevelType w:val="hybridMultilevel"/>
    <w:tmpl w:val="9A1CC274"/>
    <w:lvl w:ilvl="0" w:tplc="96884E3A">
      <w:start w:val="2"/>
      <w:numFmt w:val="lowerLetter"/>
      <w:lvlText w:val="%1)"/>
      <w:lvlJc w:val="left"/>
      <w:pPr>
        <w:ind w:left="239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C29E80">
      <w:start w:val="1"/>
      <w:numFmt w:val="lowerLetter"/>
      <w:lvlText w:val="%2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5E8694">
      <w:start w:val="1"/>
      <w:numFmt w:val="lowerRoman"/>
      <w:lvlText w:val="%3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1AE606">
      <w:start w:val="1"/>
      <w:numFmt w:val="decimal"/>
      <w:lvlText w:val="%4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C70EABE">
      <w:start w:val="1"/>
      <w:numFmt w:val="lowerLetter"/>
      <w:lvlText w:val="%5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F2719A">
      <w:start w:val="1"/>
      <w:numFmt w:val="lowerRoman"/>
      <w:lvlText w:val="%6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46EB4AE">
      <w:start w:val="1"/>
      <w:numFmt w:val="decimal"/>
      <w:lvlText w:val="%7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824CD5E">
      <w:start w:val="1"/>
      <w:numFmt w:val="lowerLetter"/>
      <w:lvlText w:val="%8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07213BA">
      <w:start w:val="1"/>
      <w:numFmt w:val="lowerRoman"/>
      <w:lvlText w:val="%9"/>
      <w:lvlJc w:val="left"/>
      <w:pPr>
        <w:ind w:left="97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BC"/>
    <w:rsid w:val="00A55B17"/>
    <w:rsid w:val="00C622BC"/>
    <w:rsid w:val="00EF4337"/>
    <w:rsid w:val="00F6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1477"/>
  <w15:docId w15:val="{C6E63DD9-C0C5-49FC-9B22-8AB1FA7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311" w:lineRule="auto"/>
      <w:ind w:left="5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44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44"/>
      <w:outlineLvl w:val="1"/>
    </w:pPr>
    <w:rPr>
      <w:rFonts w:ascii="Calibri" w:eastAsia="Calibri" w:hAnsi="Calibri" w:cs="Calibri"/>
      <w:color w:val="444444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2F5496"/>
      <w:sz w:val="1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444444"/>
      <w:sz w:val="19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6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eteditora.com.br/?url=bdi/lei/02/lei10406_2002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oneteditora.com.br/bdi/lei/02/lei10406_2002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oneteditora.com.br/bdi/lei/02/lei10406_2002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oneteditora.com.br/bdi/lei/02/lei10406_2002.asp" TargetMode="External"/><Relationship Id="rId10" Type="http://schemas.openxmlformats.org/officeDocument/2006/relationships/hyperlink" Target="http://www.econeteditora.com.br/?url=bdi/lei/02/lei10406_200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neteditora.com.br/?url=bdi/lei/02/lei10406_2002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2021-02-11T13:47:00Z</dcterms:created>
  <dcterms:modified xsi:type="dcterms:W3CDTF">2021-02-11T13:47:00Z</dcterms:modified>
</cp:coreProperties>
</file>