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0D296" w14:textId="33258C2F" w:rsidR="001D4DFF" w:rsidRPr="00B01161" w:rsidRDefault="00B01161" w:rsidP="00B01161">
      <w:pPr>
        <w:tabs>
          <w:tab w:val="center" w:pos="8604"/>
        </w:tabs>
        <w:spacing w:after="1858" w:line="265" w:lineRule="auto"/>
        <w:ind w:left="142" w:hanging="157"/>
        <w:jc w:val="left"/>
        <w:rPr>
          <w:rFonts w:asciiTheme="minorHAnsi" w:hAnsiTheme="minorHAnsi" w:cstheme="minorHAnsi"/>
          <w:sz w:val="24"/>
          <w:szCs w:val="24"/>
        </w:rPr>
      </w:pPr>
      <w:r w:rsidRPr="00B01161">
        <w:rPr>
          <w:rFonts w:asciiTheme="minorHAnsi" w:hAnsiTheme="minorHAnsi" w:cstheme="minorHAnsi"/>
          <w:color w:val="000000"/>
          <w:sz w:val="24"/>
          <w:szCs w:val="24"/>
        </w:rPr>
        <w:t xml:space="preserve">                                                                                                                </w:t>
      </w:r>
      <w:r w:rsidR="003E660E">
        <w:rPr>
          <w:rFonts w:asciiTheme="minorHAnsi" w:hAnsiTheme="minorHAnsi" w:cstheme="minorHAnsi"/>
          <w:color w:val="000000"/>
          <w:sz w:val="24"/>
          <w:szCs w:val="24"/>
        </w:rPr>
        <w:t xml:space="preserve">                              </w:t>
      </w:r>
      <w:r w:rsidRPr="00B01161">
        <w:rPr>
          <w:rFonts w:asciiTheme="minorHAnsi" w:hAnsiTheme="minorHAnsi" w:cstheme="minorHAnsi"/>
          <w:color w:val="000000"/>
          <w:sz w:val="24"/>
          <w:szCs w:val="24"/>
        </w:rPr>
        <w:t xml:space="preserve"> </w:t>
      </w:r>
      <w:r w:rsidR="003E660E" w:rsidRPr="00B01161">
        <w:rPr>
          <w:rFonts w:asciiTheme="minorHAnsi" w:hAnsiTheme="minorHAnsi" w:cstheme="minorHAnsi"/>
          <w:color w:val="000000"/>
          <w:sz w:val="24"/>
          <w:szCs w:val="24"/>
        </w:rPr>
        <w:t>Guia Societário - SOCIEDADE DE PROPÓSITO ESPECÍFICO - SPE</w:t>
      </w:r>
    </w:p>
    <w:p w14:paraId="146D2C24" w14:textId="77777777" w:rsidR="00B01161" w:rsidRDefault="003E660E" w:rsidP="00B01161">
      <w:pPr>
        <w:pStyle w:val="Ttulo1"/>
        <w:tabs>
          <w:tab w:val="center" w:pos="6136"/>
          <w:tab w:val="left" w:pos="13892"/>
          <w:tab w:val="center" w:pos="14035"/>
        </w:tabs>
        <w:ind w:left="0"/>
        <w:rPr>
          <w:rFonts w:asciiTheme="minorHAnsi" w:hAnsiTheme="minorHAnsi" w:cstheme="minorHAnsi"/>
          <w:b/>
          <w:bCs/>
          <w:color w:val="4472C4" w:themeColor="accent1"/>
          <w:sz w:val="24"/>
          <w:szCs w:val="24"/>
        </w:rPr>
      </w:pPr>
      <w:r w:rsidRPr="00B01161">
        <w:rPr>
          <w:rFonts w:asciiTheme="minorHAnsi" w:hAnsiTheme="minorHAnsi" w:cstheme="minorHAnsi"/>
          <w:b/>
          <w:bCs/>
          <w:color w:val="4472C4" w:themeColor="accent1"/>
          <w:sz w:val="24"/>
          <w:szCs w:val="24"/>
        </w:rPr>
        <w:t>SOCIEDADE DE PROPÓSITO ESPECÍFICO – SPE</w:t>
      </w:r>
    </w:p>
    <w:p w14:paraId="554BC1B2" w14:textId="284C5BDE" w:rsidR="001D4DFF" w:rsidRPr="00B01161" w:rsidRDefault="003E660E" w:rsidP="00B01161">
      <w:pPr>
        <w:pStyle w:val="Ttulo1"/>
        <w:tabs>
          <w:tab w:val="center" w:pos="6136"/>
          <w:tab w:val="left" w:pos="13892"/>
          <w:tab w:val="center" w:pos="14035"/>
        </w:tabs>
        <w:ind w:left="0"/>
        <w:rPr>
          <w:rFonts w:asciiTheme="minorHAnsi" w:hAnsiTheme="minorHAnsi" w:cstheme="minorHAnsi"/>
          <w:b/>
          <w:bCs/>
          <w:sz w:val="24"/>
          <w:szCs w:val="24"/>
        </w:rPr>
      </w:pPr>
      <w:r w:rsidRPr="00B01161">
        <w:rPr>
          <w:rFonts w:asciiTheme="minorHAnsi" w:hAnsiTheme="minorHAnsi" w:cstheme="minorHAnsi"/>
          <w:b/>
          <w:bCs/>
          <w:sz w:val="24"/>
          <w:szCs w:val="24"/>
        </w:rPr>
        <w:tab/>
      </w:r>
    </w:p>
    <w:p w14:paraId="136304DC" w14:textId="42422643" w:rsidR="001D4DFF" w:rsidRDefault="003E660E" w:rsidP="00B01161">
      <w:pPr>
        <w:spacing w:after="76" w:line="259" w:lineRule="auto"/>
        <w:rPr>
          <w:rFonts w:asciiTheme="minorHAnsi" w:hAnsiTheme="minorHAnsi" w:cstheme="minorHAnsi"/>
          <w:sz w:val="24"/>
          <w:szCs w:val="24"/>
        </w:rPr>
      </w:pPr>
      <w:r w:rsidRPr="00B01161">
        <w:rPr>
          <w:rFonts w:asciiTheme="minorHAnsi" w:hAnsiTheme="minorHAnsi" w:cstheme="minorHAnsi"/>
          <w:sz w:val="24"/>
          <w:szCs w:val="24"/>
        </w:rPr>
        <w:t xml:space="preserve">As Sociedades de Propósito Específico são negócios jurídicos de natureza contratual, são criadas </w:t>
      </w:r>
      <w:r w:rsidRPr="00B01161">
        <w:rPr>
          <w:rFonts w:asciiTheme="minorHAnsi" w:hAnsiTheme="minorHAnsi" w:cstheme="minorHAnsi"/>
          <w:sz w:val="24"/>
          <w:szCs w:val="24"/>
        </w:rPr>
        <w:t xml:space="preserve">com </w:t>
      </w:r>
      <w:r w:rsidRPr="00B01161">
        <w:rPr>
          <w:rFonts w:asciiTheme="minorHAnsi" w:hAnsiTheme="minorHAnsi" w:cstheme="minorHAnsi"/>
          <w:sz w:val="24"/>
          <w:szCs w:val="24"/>
        </w:rPr>
        <w:t>uma</w:t>
      </w:r>
      <w:r w:rsidR="00B01161">
        <w:rPr>
          <w:rFonts w:asciiTheme="minorHAnsi" w:eastAsia="Calibri" w:hAnsiTheme="minorHAnsi" w:cstheme="minorHAnsi"/>
          <w:color w:val="000000"/>
          <w:sz w:val="24"/>
          <w:szCs w:val="24"/>
        </w:rPr>
        <w:t xml:space="preserve"> </w:t>
      </w:r>
      <w:r w:rsidRPr="00B01161">
        <w:rPr>
          <w:rFonts w:asciiTheme="minorHAnsi" w:hAnsiTheme="minorHAnsi" w:cstheme="minorHAnsi"/>
          <w:sz w:val="24"/>
          <w:szCs w:val="24"/>
        </w:rPr>
        <w:t>finalidade específica, nascem com prazo determinado de encerramento.</w:t>
      </w:r>
      <w:r w:rsidRPr="00B01161">
        <w:rPr>
          <w:rFonts w:asciiTheme="minorHAnsi" w:hAnsiTheme="minorHAnsi" w:cstheme="minorHAnsi"/>
          <w:sz w:val="24"/>
          <w:szCs w:val="24"/>
        </w:rPr>
        <w:tab/>
      </w:r>
    </w:p>
    <w:p w14:paraId="4F3367AF" w14:textId="77777777" w:rsidR="00B01161" w:rsidRPr="00B01161" w:rsidRDefault="00B01161" w:rsidP="00B01161">
      <w:pPr>
        <w:spacing w:after="76" w:line="259" w:lineRule="auto"/>
        <w:rPr>
          <w:rFonts w:asciiTheme="minorHAnsi" w:hAnsiTheme="minorHAnsi" w:cstheme="minorHAnsi"/>
          <w:sz w:val="24"/>
          <w:szCs w:val="24"/>
        </w:rPr>
      </w:pPr>
    </w:p>
    <w:p w14:paraId="2AB93070" w14:textId="58B6663A" w:rsidR="00B01161" w:rsidRDefault="003E660E" w:rsidP="00B01161">
      <w:pPr>
        <w:spacing w:after="17"/>
        <w:ind w:right="824"/>
        <w:rPr>
          <w:rFonts w:asciiTheme="minorHAnsi" w:hAnsiTheme="minorHAnsi" w:cstheme="minorHAnsi"/>
          <w:sz w:val="24"/>
          <w:szCs w:val="24"/>
        </w:rPr>
      </w:pPr>
      <w:r w:rsidRPr="00B01161">
        <w:rPr>
          <w:rFonts w:asciiTheme="minorHAnsi" w:hAnsiTheme="minorHAnsi" w:cstheme="minorHAnsi"/>
          <w:sz w:val="24"/>
          <w:szCs w:val="24"/>
        </w:rPr>
        <w:t xml:space="preserve">A Sociedade de Propósito Específico não é tipo societário, é apenas uma característica na constituição de </w:t>
      </w:r>
      <w:r w:rsidR="00B01161" w:rsidRPr="00B01161">
        <w:rPr>
          <w:rFonts w:asciiTheme="minorHAnsi" w:hAnsiTheme="minorHAnsi" w:cstheme="minorHAnsi"/>
          <w:sz w:val="24"/>
          <w:szCs w:val="24"/>
        </w:rPr>
        <w:t>uma</w:t>
      </w:r>
      <w:r w:rsidR="00B01161">
        <w:rPr>
          <w:rFonts w:asciiTheme="minorHAnsi" w:hAnsiTheme="minorHAnsi" w:cstheme="minorHAnsi"/>
          <w:sz w:val="24"/>
          <w:szCs w:val="24"/>
        </w:rPr>
        <w:t xml:space="preserve"> </w:t>
      </w:r>
      <w:r w:rsidR="00B01161" w:rsidRPr="00B01161">
        <w:rPr>
          <w:rFonts w:asciiTheme="minorHAnsi" w:eastAsia="Calibri" w:hAnsiTheme="minorHAnsi" w:cstheme="minorHAnsi"/>
          <w:sz w:val="24"/>
          <w:szCs w:val="24"/>
        </w:rPr>
        <w:t>empresa</w:t>
      </w:r>
      <w:r w:rsidRPr="00B01161">
        <w:rPr>
          <w:rFonts w:asciiTheme="minorHAnsi" w:hAnsiTheme="minorHAnsi" w:cstheme="minorHAnsi"/>
          <w:sz w:val="24"/>
          <w:szCs w:val="24"/>
        </w:rPr>
        <w:t xml:space="preserve"> ou companhia, por isso, pode ser “LTDA”, ou </w:t>
      </w:r>
      <w:r w:rsidRPr="00B01161">
        <w:rPr>
          <w:rFonts w:asciiTheme="minorHAnsi" w:hAnsiTheme="minorHAnsi" w:cstheme="minorHAnsi"/>
          <w:b/>
          <w:i/>
          <w:sz w:val="24"/>
          <w:szCs w:val="24"/>
        </w:rPr>
        <w:t>“S/A”</w:t>
      </w:r>
      <w:r w:rsidRPr="00B01161">
        <w:rPr>
          <w:rFonts w:asciiTheme="minorHAnsi" w:hAnsiTheme="minorHAnsi" w:cstheme="minorHAnsi"/>
          <w:i/>
          <w:sz w:val="24"/>
          <w:szCs w:val="24"/>
        </w:rPr>
        <w:t>,</w:t>
      </w:r>
      <w:r w:rsidRPr="00B01161">
        <w:rPr>
          <w:rFonts w:asciiTheme="minorHAnsi" w:hAnsiTheme="minorHAnsi" w:cstheme="minorHAnsi"/>
          <w:sz w:val="24"/>
          <w:szCs w:val="24"/>
        </w:rPr>
        <w:t xml:space="preserve"> ou ainda uma EIRELI. Assim sendo, as SPEs </w:t>
      </w:r>
      <w:r w:rsidRPr="00B01161">
        <w:rPr>
          <w:rFonts w:asciiTheme="minorHAnsi" w:hAnsiTheme="minorHAnsi" w:cstheme="minorHAnsi"/>
          <w:sz w:val="24"/>
          <w:szCs w:val="24"/>
        </w:rPr>
        <w:t>seguem as normas gerais, como Código Civil, sendo S/A as regras da Lei das Sociedades Anônimas (</w:t>
      </w:r>
      <w:r w:rsidRPr="00B01161">
        <w:rPr>
          <w:rFonts w:asciiTheme="minorHAnsi" w:hAnsiTheme="minorHAnsi" w:cstheme="minorHAnsi"/>
          <w:color w:val="007BFF"/>
          <w:sz w:val="24"/>
          <w:szCs w:val="24"/>
          <w:u w:val="single" w:color="007BFF"/>
        </w:rPr>
        <w:t>Lei n°</w:t>
      </w:r>
      <w:r w:rsidR="00B01161">
        <w:rPr>
          <w:rFonts w:asciiTheme="minorHAnsi" w:eastAsia="Calibri" w:hAnsiTheme="minorHAnsi" w:cstheme="minorHAnsi"/>
          <w:color w:val="000000"/>
          <w:sz w:val="24"/>
          <w:szCs w:val="24"/>
        </w:rPr>
        <w:t xml:space="preserve"> </w:t>
      </w:r>
      <w:r w:rsidRPr="00B01161">
        <w:rPr>
          <w:rFonts w:asciiTheme="minorHAnsi" w:hAnsiTheme="minorHAnsi" w:cstheme="minorHAnsi"/>
          <w:color w:val="007BFF"/>
          <w:sz w:val="24"/>
          <w:szCs w:val="24"/>
          <w:u w:val="single" w:color="007BFF"/>
        </w:rPr>
        <w:t>6.404/1976</w:t>
      </w:r>
      <w:r w:rsidRPr="00B01161">
        <w:rPr>
          <w:rFonts w:asciiTheme="minorHAnsi" w:hAnsiTheme="minorHAnsi" w:cstheme="minorHAnsi"/>
          <w:sz w:val="24"/>
          <w:szCs w:val="24"/>
        </w:rPr>
        <w:t>), as Instruções Normativas DREIs e as legislações esparsas, re</w:t>
      </w:r>
      <w:r w:rsidRPr="00B01161">
        <w:rPr>
          <w:rFonts w:asciiTheme="minorHAnsi" w:hAnsiTheme="minorHAnsi" w:cstheme="minorHAnsi"/>
          <w:sz w:val="24"/>
          <w:szCs w:val="24"/>
        </w:rPr>
        <w:t>lativas ao tipo societário escolhido.</w:t>
      </w:r>
      <w:r w:rsidRPr="00B01161">
        <w:rPr>
          <w:rFonts w:asciiTheme="minorHAnsi" w:hAnsiTheme="minorHAnsi" w:cstheme="minorHAnsi"/>
          <w:sz w:val="24"/>
          <w:szCs w:val="24"/>
        </w:rPr>
        <w:tab/>
      </w:r>
    </w:p>
    <w:p w14:paraId="129628E8" w14:textId="0086BA26" w:rsidR="001D4DFF" w:rsidRPr="00B01161" w:rsidRDefault="001D4DFF" w:rsidP="00B01161">
      <w:pPr>
        <w:spacing w:after="17"/>
        <w:ind w:right="824"/>
        <w:rPr>
          <w:rFonts w:asciiTheme="minorHAnsi" w:hAnsiTheme="minorHAnsi" w:cstheme="minorHAnsi"/>
          <w:sz w:val="24"/>
          <w:szCs w:val="24"/>
        </w:rPr>
      </w:pPr>
    </w:p>
    <w:p w14:paraId="25AC1A5C" w14:textId="77777777" w:rsidR="001D4DFF" w:rsidRPr="00B01161" w:rsidRDefault="003E660E" w:rsidP="00B01161">
      <w:pPr>
        <w:spacing w:after="135" w:line="259" w:lineRule="auto"/>
        <w:rPr>
          <w:rFonts w:asciiTheme="minorHAnsi" w:hAnsiTheme="minorHAnsi" w:cstheme="minorHAnsi"/>
          <w:sz w:val="24"/>
          <w:szCs w:val="24"/>
        </w:rPr>
      </w:pPr>
      <w:r w:rsidRPr="00B01161">
        <w:rPr>
          <w:rFonts w:asciiTheme="minorHAnsi" w:hAnsiTheme="minorHAnsi" w:cstheme="minorHAnsi"/>
          <w:sz w:val="24"/>
          <w:szCs w:val="24"/>
        </w:rPr>
        <w:t>Possibilitando que, tanto pessoas físicas quanto jurídicas possam se associar com propósito específico.</w:t>
      </w:r>
    </w:p>
    <w:p w14:paraId="6D156D61" w14:textId="37BC4599" w:rsidR="001D4DFF" w:rsidRPr="00B01161" w:rsidRDefault="003E660E" w:rsidP="00B01161">
      <w:pPr>
        <w:rPr>
          <w:rFonts w:asciiTheme="minorHAnsi" w:hAnsiTheme="minorHAnsi" w:cstheme="minorHAnsi"/>
          <w:sz w:val="24"/>
          <w:szCs w:val="24"/>
        </w:rPr>
      </w:pPr>
      <w:r w:rsidRPr="00B01161">
        <w:rPr>
          <w:rFonts w:asciiTheme="minorHAnsi" w:hAnsiTheme="minorHAnsi" w:cstheme="minorHAnsi"/>
          <w:sz w:val="24"/>
          <w:szCs w:val="24"/>
        </w:rPr>
        <w:t xml:space="preserve">A </w:t>
      </w:r>
      <w:r w:rsidRPr="00B01161">
        <w:rPr>
          <w:rFonts w:asciiTheme="minorHAnsi" w:hAnsiTheme="minorHAnsi" w:cstheme="minorHAnsi"/>
          <w:color w:val="007BFF"/>
          <w:sz w:val="24"/>
          <w:szCs w:val="24"/>
          <w:u w:val="single" w:color="007BFF"/>
        </w:rPr>
        <w:t>Instru</w:t>
      </w:r>
      <w:r w:rsidRPr="00B01161">
        <w:rPr>
          <w:rFonts w:asciiTheme="minorHAnsi" w:hAnsiTheme="minorHAnsi" w:cstheme="minorHAnsi"/>
          <w:color w:val="007BFF"/>
          <w:sz w:val="24"/>
          <w:szCs w:val="24"/>
        </w:rPr>
        <w:t>ç</w:t>
      </w:r>
      <w:r w:rsidRPr="00B01161">
        <w:rPr>
          <w:rFonts w:asciiTheme="minorHAnsi" w:hAnsiTheme="minorHAnsi" w:cstheme="minorHAnsi"/>
          <w:color w:val="007BFF"/>
          <w:sz w:val="24"/>
          <w:szCs w:val="24"/>
          <w:u w:val="single" w:color="007BFF"/>
        </w:rPr>
        <w:t>ão Normativa DREI n° 015/2013</w:t>
      </w:r>
      <w:r w:rsidRPr="00B01161">
        <w:rPr>
          <w:rFonts w:asciiTheme="minorHAnsi" w:hAnsiTheme="minorHAnsi" w:cstheme="minorHAnsi"/>
          <w:sz w:val="24"/>
          <w:szCs w:val="24"/>
        </w:rPr>
        <w:t>,</w:t>
      </w:r>
      <w:r w:rsidRPr="00B01161">
        <w:rPr>
          <w:rFonts w:asciiTheme="minorHAnsi" w:hAnsiTheme="minorHAnsi" w:cstheme="minorHAnsi"/>
          <w:sz w:val="24"/>
          <w:szCs w:val="24"/>
        </w:rPr>
        <w:t xml:space="preserve"> em se</w:t>
      </w:r>
      <w:r w:rsidRPr="00B01161">
        <w:rPr>
          <w:rFonts w:asciiTheme="minorHAnsi" w:hAnsiTheme="minorHAnsi" w:cstheme="minorHAnsi"/>
          <w:sz w:val="24"/>
          <w:szCs w:val="24"/>
        </w:rPr>
        <w:t xml:space="preserve">u </w:t>
      </w:r>
      <w:r w:rsidRPr="00B01161">
        <w:rPr>
          <w:rFonts w:asciiTheme="minorHAnsi" w:hAnsiTheme="minorHAnsi" w:cstheme="minorHAnsi"/>
          <w:color w:val="007BFF"/>
          <w:sz w:val="24"/>
          <w:szCs w:val="24"/>
          <w:u w:val="single" w:color="007BFF"/>
        </w:rPr>
        <w:t>arti</w:t>
      </w:r>
      <w:r w:rsidRPr="00B01161">
        <w:rPr>
          <w:rFonts w:asciiTheme="minorHAnsi" w:hAnsiTheme="minorHAnsi" w:cstheme="minorHAnsi"/>
          <w:color w:val="007BFF"/>
          <w:sz w:val="24"/>
          <w:szCs w:val="24"/>
        </w:rPr>
        <w:t>g</w:t>
      </w:r>
      <w:r w:rsidRPr="00B01161">
        <w:rPr>
          <w:rFonts w:asciiTheme="minorHAnsi" w:hAnsiTheme="minorHAnsi" w:cstheme="minorHAnsi"/>
          <w:color w:val="007BFF"/>
          <w:sz w:val="24"/>
          <w:szCs w:val="24"/>
          <w:u w:val="single" w:color="007BFF"/>
        </w:rPr>
        <w:t>o 5°</w:t>
      </w:r>
      <w:r w:rsidRPr="00B01161">
        <w:rPr>
          <w:rFonts w:asciiTheme="minorHAnsi" w:hAnsiTheme="minorHAnsi" w:cstheme="minorHAnsi"/>
          <w:sz w:val="24"/>
          <w:szCs w:val="24"/>
        </w:rPr>
        <w:t>,</w:t>
      </w:r>
      <w:r w:rsidRPr="00B01161">
        <w:rPr>
          <w:rFonts w:asciiTheme="minorHAnsi" w:hAnsiTheme="minorHAnsi" w:cstheme="minorHAnsi"/>
          <w:sz w:val="24"/>
          <w:szCs w:val="24"/>
        </w:rPr>
        <w:t xml:space="preserve"> </w:t>
      </w:r>
      <w:r w:rsidRPr="00B01161">
        <w:rPr>
          <w:rFonts w:asciiTheme="minorHAnsi" w:hAnsiTheme="minorHAnsi" w:cstheme="minorHAnsi"/>
          <w:color w:val="007BFF"/>
          <w:sz w:val="24"/>
          <w:szCs w:val="24"/>
          <w:u w:val="single" w:color="007BFF"/>
        </w:rPr>
        <w:t>IV</w:t>
      </w:r>
      <w:r w:rsidRPr="00B01161">
        <w:rPr>
          <w:rFonts w:asciiTheme="minorHAnsi" w:hAnsiTheme="minorHAnsi" w:cstheme="minorHAnsi"/>
          <w:sz w:val="24"/>
          <w:szCs w:val="24"/>
        </w:rPr>
        <w:t>,</w:t>
      </w:r>
      <w:r w:rsidRPr="00B01161">
        <w:rPr>
          <w:rFonts w:asciiTheme="minorHAnsi" w:hAnsiTheme="minorHAnsi" w:cstheme="minorHAnsi"/>
          <w:sz w:val="24"/>
          <w:szCs w:val="24"/>
        </w:rPr>
        <w:t xml:space="preserve"> </w:t>
      </w:r>
      <w:r w:rsidRPr="00B01161">
        <w:rPr>
          <w:rFonts w:asciiTheme="minorHAnsi" w:hAnsiTheme="minorHAnsi" w:cstheme="minorHAnsi"/>
          <w:color w:val="007BFF"/>
          <w:sz w:val="24"/>
          <w:szCs w:val="24"/>
          <w:u w:val="single" w:color="007BFF"/>
        </w:rPr>
        <w:t>“b”</w:t>
      </w:r>
      <w:r w:rsidRPr="00B01161">
        <w:rPr>
          <w:rFonts w:asciiTheme="minorHAnsi" w:hAnsiTheme="minorHAnsi" w:cstheme="minorHAnsi"/>
          <w:sz w:val="24"/>
          <w:szCs w:val="24"/>
        </w:rPr>
        <w:t>, escl</w:t>
      </w:r>
      <w:r w:rsidRPr="00B01161">
        <w:rPr>
          <w:rFonts w:asciiTheme="minorHAnsi" w:hAnsiTheme="minorHAnsi" w:cstheme="minorHAnsi"/>
          <w:sz w:val="24"/>
          <w:szCs w:val="24"/>
        </w:rPr>
        <w:t>arece a forma nome empresarial da SPE. Sendo assim, para formação do nome empresarial da sociedade de propósito específico poderá ser agregada a sigla - SPE, observados os demais critérios de formação do nome do tipo jurídico escolhido, além do seguinte, s</w:t>
      </w:r>
      <w:r w:rsidRPr="00B01161">
        <w:rPr>
          <w:rFonts w:asciiTheme="minorHAnsi" w:hAnsiTheme="minorHAnsi" w:cstheme="minorHAnsi"/>
          <w:sz w:val="24"/>
          <w:szCs w:val="24"/>
        </w:rPr>
        <w:t>e do tipo Sociedade Anônima, a sigla SPE, quando adotada, deverá vir antes da expressão S/A.</w:t>
      </w:r>
    </w:p>
    <w:p w14:paraId="6A12025E" w14:textId="77777777" w:rsidR="001D4DFF" w:rsidRPr="00B01161" w:rsidRDefault="003E660E" w:rsidP="00B01161">
      <w:pPr>
        <w:rPr>
          <w:rFonts w:asciiTheme="minorHAnsi" w:hAnsiTheme="minorHAnsi" w:cstheme="minorHAnsi"/>
          <w:sz w:val="24"/>
          <w:szCs w:val="24"/>
        </w:rPr>
      </w:pPr>
      <w:r w:rsidRPr="00B01161">
        <w:rPr>
          <w:rFonts w:asciiTheme="minorHAnsi" w:hAnsiTheme="minorHAnsi" w:cstheme="minorHAnsi"/>
          <w:sz w:val="24"/>
          <w:szCs w:val="24"/>
        </w:rPr>
        <w:t>Quanto ao objeto social, a SPE deve e geralmente é constituída para um determinado fim, tal como uma incorporação de loteamento de imóveis ou questões similares. É</w:t>
      </w:r>
      <w:r w:rsidRPr="00B01161">
        <w:rPr>
          <w:rFonts w:asciiTheme="minorHAnsi" w:hAnsiTheme="minorHAnsi" w:cstheme="minorHAnsi"/>
          <w:sz w:val="24"/>
          <w:szCs w:val="24"/>
        </w:rPr>
        <w:t xml:space="preserve"> o caso de empresas ou companhias que se juntam para implantar e operar um empreendimento, exemplo mais comum, a construção de um conjunto de prédios do mesmo condomínio, finalizá-los e vender as unidades a terceiros, individualizadas, para um fim específi</w:t>
      </w:r>
      <w:r w:rsidRPr="00B01161">
        <w:rPr>
          <w:rFonts w:asciiTheme="minorHAnsi" w:hAnsiTheme="minorHAnsi" w:cstheme="minorHAnsi"/>
          <w:sz w:val="24"/>
          <w:szCs w:val="24"/>
        </w:rPr>
        <w:t>co e ainda pode compreender a prestação de serviço de fundação de um determinado imóvel. Assim, é possível que este seja o objeto social da SPE. Não pode uma empresa ter como objeto apenas a incorporação de empreendimentos imobiliários e explorá-la ad eter</w:t>
      </w:r>
      <w:r w:rsidRPr="00B01161">
        <w:rPr>
          <w:rFonts w:asciiTheme="minorHAnsi" w:hAnsiTheme="minorHAnsi" w:cstheme="minorHAnsi"/>
          <w:sz w:val="24"/>
          <w:szCs w:val="24"/>
        </w:rPr>
        <w:t>no na modalidade de SPE, pois assim será uma empresa normal e não uma empresa com propósito específico.</w:t>
      </w:r>
    </w:p>
    <w:p w14:paraId="4FF1D226" w14:textId="77777777" w:rsidR="001D4DFF" w:rsidRPr="00B01161" w:rsidRDefault="003E660E">
      <w:pPr>
        <w:ind w:right="3909"/>
        <w:rPr>
          <w:rFonts w:asciiTheme="minorHAnsi" w:hAnsiTheme="minorHAnsi" w:cstheme="minorHAnsi"/>
          <w:sz w:val="24"/>
          <w:szCs w:val="24"/>
        </w:rPr>
      </w:pPr>
      <w:r w:rsidRPr="00B01161">
        <w:rPr>
          <w:rFonts w:asciiTheme="minorHAnsi" w:hAnsiTheme="minorHAnsi" w:cstheme="minorHAnsi"/>
          <w:sz w:val="24"/>
          <w:szCs w:val="24"/>
        </w:rPr>
        <w:t xml:space="preserve">Segue exemplo de objeto social de SPE: </w:t>
      </w:r>
      <w:r w:rsidRPr="00B01161">
        <w:rPr>
          <w:rFonts w:asciiTheme="minorHAnsi" w:hAnsiTheme="minorHAnsi" w:cstheme="minorHAnsi"/>
          <w:b/>
          <w:color w:val="2F5496"/>
          <w:sz w:val="24"/>
          <w:szCs w:val="24"/>
        </w:rPr>
        <w:t xml:space="preserve"> </w:t>
      </w:r>
    </w:p>
    <w:p w14:paraId="2D4382EA" w14:textId="4A85FCB4" w:rsidR="001D4DFF" w:rsidRDefault="003E660E" w:rsidP="00B01161">
      <w:pPr>
        <w:spacing w:after="0"/>
        <w:jc w:val="left"/>
        <w:rPr>
          <w:rFonts w:asciiTheme="minorHAnsi" w:hAnsiTheme="minorHAnsi" w:cstheme="minorHAnsi"/>
          <w:i/>
          <w:sz w:val="24"/>
          <w:szCs w:val="24"/>
        </w:rPr>
      </w:pPr>
      <w:r w:rsidRPr="00B01161">
        <w:rPr>
          <w:rFonts w:asciiTheme="minorHAnsi" w:hAnsiTheme="minorHAnsi" w:cstheme="minorHAnsi"/>
          <w:i/>
          <w:sz w:val="24"/>
          <w:szCs w:val="24"/>
        </w:rPr>
        <w:t>“A sociedade tem como objeto social o propósito específico de implantar um empreendimento imobiliário no lote 45 da Rua XV, município de Jacarezinho, matriculado sob o n° 1.234 do Cartório de Registro de Imóveis de</w:t>
      </w:r>
      <w:r w:rsidR="00B01161">
        <w:rPr>
          <w:rFonts w:asciiTheme="minorHAnsi" w:hAnsiTheme="minorHAnsi" w:cstheme="minorHAnsi"/>
          <w:i/>
          <w:sz w:val="24"/>
          <w:szCs w:val="24"/>
        </w:rPr>
        <w:t xml:space="preserve"> </w:t>
      </w:r>
      <w:r w:rsidRPr="00B01161">
        <w:rPr>
          <w:rFonts w:asciiTheme="minorHAnsi" w:hAnsiTheme="minorHAnsi" w:cstheme="minorHAnsi"/>
          <w:i/>
          <w:sz w:val="24"/>
          <w:szCs w:val="24"/>
        </w:rPr>
        <w:t>Jataizinho.”</w:t>
      </w:r>
    </w:p>
    <w:p w14:paraId="113C62C1" w14:textId="77777777" w:rsidR="00B01161" w:rsidRPr="00B01161" w:rsidRDefault="00B01161" w:rsidP="00B01161">
      <w:pPr>
        <w:spacing w:after="0"/>
        <w:jc w:val="left"/>
        <w:rPr>
          <w:rFonts w:asciiTheme="minorHAnsi" w:hAnsiTheme="minorHAnsi" w:cstheme="minorHAnsi"/>
          <w:sz w:val="24"/>
          <w:szCs w:val="24"/>
        </w:rPr>
      </w:pPr>
    </w:p>
    <w:p w14:paraId="1202223A" w14:textId="77777777" w:rsidR="001D4DFF" w:rsidRPr="00B01161" w:rsidRDefault="003E660E" w:rsidP="00B01161">
      <w:pPr>
        <w:rPr>
          <w:rFonts w:asciiTheme="minorHAnsi" w:hAnsiTheme="minorHAnsi" w:cstheme="minorHAnsi"/>
          <w:sz w:val="24"/>
          <w:szCs w:val="24"/>
        </w:rPr>
      </w:pPr>
      <w:r w:rsidRPr="00B01161">
        <w:rPr>
          <w:rFonts w:asciiTheme="minorHAnsi" w:hAnsiTheme="minorHAnsi" w:cstheme="minorHAnsi"/>
          <w:sz w:val="24"/>
          <w:szCs w:val="24"/>
        </w:rPr>
        <w:t>A sociedade de propósito esp</w:t>
      </w:r>
      <w:r w:rsidRPr="00B01161">
        <w:rPr>
          <w:rFonts w:asciiTheme="minorHAnsi" w:hAnsiTheme="minorHAnsi" w:cstheme="minorHAnsi"/>
          <w:sz w:val="24"/>
          <w:szCs w:val="24"/>
        </w:rPr>
        <w:t>ecífico como estabelecido no próprio nome, não poderá ter prazo indeterminado. Seu prazo de duração terminará junto com a finalização do propósito indicado no objeto social, (exemplo: implantação do empreendimento imobiliário no lote 45 da Rua XV, matricul</w:t>
      </w:r>
      <w:r w:rsidRPr="00B01161">
        <w:rPr>
          <w:rFonts w:asciiTheme="minorHAnsi" w:hAnsiTheme="minorHAnsi" w:cstheme="minorHAnsi"/>
          <w:sz w:val="24"/>
          <w:szCs w:val="24"/>
        </w:rPr>
        <w:t>ado sob o n° 1.234 do Cartório de Registro de Imóveis de Jataizinho).</w:t>
      </w:r>
    </w:p>
    <w:p w14:paraId="76E7CF07" w14:textId="77777777" w:rsidR="001D4DFF" w:rsidRPr="00B01161" w:rsidRDefault="003E660E" w:rsidP="00B01161">
      <w:pPr>
        <w:rPr>
          <w:rFonts w:asciiTheme="minorHAnsi" w:hAnsiTheme="minorHAnsi" w:cstheme="minorHAnsi"/>
          <w:sz w:val="24"/>
          <w:szCs w:val="24"/>
        </w:rPr>
      </w:pPr>
      <w:r w:rsidRPr="00B01161">
        <w:rPr>
          <w:rFonts w:asciiTheme="minorHAnsi" w:hAnsiTheme="minorHAnsi" w:cstheme="minorHAnsi"/>
          <w:sz w:val="24"/>
          <w:szCs w:val="24"/>
        </w:rPr>
        <w:t>Neste contexto, deve-se indicar no estatuto em se tratando de Sociedade Anônima justamente que a companhia se encerrará em um prazo, como por exemplo: com a “entrega da última unidade im</w:t>
      </w:r>
      <w:r w:rsidRPr="00B01161">
        <w:rPr>
          <w:rFonts w:asciiTheme="minorHAnsi" w:hAnsiTheme="minorHAnsi" w:cstheme="minorHAnsi"/>
          <w:sz w:val="24"/>
          <w:szCs w:val="24"/>
        </w:rPr>
        <w:t>obiliária”. Como muitas vezes não se sabe ao certo quanto tempo o projeto pode levar, as redações das cláusulas ou artigos indicam prazo indeterminado, para logo após deixarem expressas as condições acima. Ou ainda, pode se indicar um prazo com uma data es</w:t>
      </w:r>
      <w:r w:rsidRPr="00B01161">
        <w:rPr>
          <w:rFonts w:asciiTheme="minorHAnsi" w:hAnsiTheme="minorHAnsi" w:cstheme="minorHAnsi"/>
          <w:sz w:val="24"/>
          <w:szCs w:val="24"/>
        </w:rPr>
        <w:t>pecifica se assim preferirem.</w:t>
      </w:r>
    </w:p>
    <w:p w14:paraId="35FE3615" w14:textId="409D6BF9" w:rsidR="001D4DFF" w:rsidRPr="00B01161" w:rsidRDefault="003E660E" w:rsidP="00B01161">
      <w:pPr>
        <w:rPr>
          <w:rFonts w:asciiTheme="minorHAnsi" w:hAnsiTheme="minorHAnsi" w:cstheme="minorHAnsi"/>
          <w:sz w:val="24"/>
          <w:szCs w:val="24"/>
        </w:rPr>
      </w:pPr>
      <w:r w:rsidRPr="00B01161">
        <w:rPr>
          <w:rFonts w:asciiTheme="minorHAnsi" w:hAnsiTheme="minorHAnsi" w:cstheme="minorHAnsi"/>
          <w:sz w:val="24"/>
          <w:szCs w:val="24"/>
        </w:rPr>
        <w:t>O fato de tratar-se da constituição de Sociedade de Propósito Específico não impõe reflexo sobre a análise pela Junta Comercial para fins de registro. A análise deverá ficar adstrita aos aspectos formais aplicáveis ao tipo soc</w:t>
      </w:r>
      <w:r w:rsidRPr="00B01161">
        <w:rPr>
          <w:rFonts w:asciiTheme="minorHAnsi" w:hAnsiTheme="minorHAnsi" w:cstheme="minorHAnsi"/>
          <w:sz w:val="24"/>
          <w:szCs w:val="24"/>
        </w:rPr>
        <w:t>ietário. (</w:t>
      </w:r>
      <w:r w:rsidRPr="00B01161">
        <w:rPr>
          <w:rFonts w:asciiTheme="minorHAnsi" w:hAnsiTheme="minorHAnsi" w:cstheme="minorHAnsi"/>
          <w:color w:val="007BFF"/>
          <w:sz w:val="24"/>
          <w:szCs w:val="24"/>
          <w:u w:val="single" w:color="007BFF"/>
        </w:rPr>
        <w:t>Instru</w:t>
      </w:r>
      <w:r w:rsidRPr="00B01161">
        <w:rPr>
          <w:rFonts w:asciiTheme="minorHAnsi" w:hAnsiTheme="minorHAnsi" w:cstheme="minorHAnsi"/>
          <w:color w:val="007BFF"/>
          <w:sz w:val="24"/>
          <w:szCs w:val="24"/>
        </w:rPr>
        <w:t>ç</w:t>
      </w:r>
      <w:r w:rsidRPr="00B01161">
        <w:rPr>
          <w:rFonts w:asciiTheme="minorHAnsi" w:hAnsiTheme="minorHAnsi" w:cstheme="minorHAnsi"/>
          <w:color w:val="007BFF"/>
          <w:sz w:val="24"/>
          <w:szCs w:val="24"/>
          <w:u w:val="single" w:color="007BFF"/>
        </w:rPr>
        <w:t>ão Normativa DREI n° 038/2017</w:t>
      </w:r>
      <w:r w:rsidRPr="00B01161">
        <w:rPr>
          <w:rFonts w:asciiTheme="minorHAnsi" w:hAnsiTheme="minorHAnsi" w:cstheme="minorHAnsi"/>
          <w:sz w:val="24"/>
          <w:szCs w:val="24"/>
        </w:rPr>
        <w:t xml:space="preserve">, </w:t>
      </w:r>
      <w:r w:rsidRPr="00B01161">
        <w:rPr>
          <w:rFonts w:asciiTheme="minorHAnsi" w:hAnsiTheme="minorHAnsi" w:cstheme="minorHAnsi"/>
          <w:color w:val="007BFF"/>
          <w:sz w:val="24"/>
          <w:szCs w:val="24"/>
          <w:u w:val="single" w:color="007BFF"/>
        </w:rPr>
        <w:t>anexo III</w:t>
      </w:r>
      <w:r w:rsidRPr="00B01161">
        <w:rPr>
          <w:rFonts w:asciiTheme="minorHAnsi" w:hAnsiTheme="minorHAnsi" w:cstheme="minorHAnsi"/>
          <w:sz w:val="24"/>
          <w:szCs w:val="24"/>
        </w:rPr>
        <w:t>,</w:t>
      </w:r>
      <w:r w:rsidRPr="00B01161">
        <w:rPr>
          <w:rFonts w:asciiTheme="minorHAnsi" w:hAnsiTheme="minorHAnsi" w:cstheme="minorHAnsi"/>
          <w:sz w:val="24"/>
          <w:szCs w:val="24"/>
        </w:rPr>
        <w:t xml:space="preserve"> </w:t>
      </w:r>
      <w:r w:rsidRPr="00B01161">
        <w:rPr>
          <w:rFonts w:asciiTheme="minorHAnsi" w:hAnsiTheme="minorHAnsi" w:cstheme="minorHAnsi"/>
          <w:color w:val="007BFF"/>
          <w:sz w:val="24"/>
          <w:szCs w:val="24"/>
          <w:u w:val="single" w:color="007BFF"/>
        </w:rPr>
        <w:t>item 1.5</w:t>
      </w:r>
      <w:r w:rsidRPr="00B01161">
        <w:rPr>
          <w:rFonts w:asciiTheme="minorHAnsi" w:hAnsiTheme="minorHAnsi" w:cstheme="minorHAnsi"/>
          <w:sz w:val="24"/>
          <w:szCs w:val="24"/>
        </w:rPr>
        <w:t>)</w:t>
      </w:r>
    </w:p>
    <w:p w14:paraId="647F44E9" w14:textId="3D1B9B72" w:rsidR="001D4DFF" w:rsidRDefault="003E660E" w:rsidP="00B01161">
      <w:pPr>
        <w:spacing w:after="9581"/>
      </w:pPr>
      <w:r w:rsidRPr="00B01161">
        <w:rPr>
          <w:rFonts w:asciiTheme="minorHAnsi" w:hAnsiTheme="minorHAnsi" w:cstheme="minorHAnsi"/>
          <w:sz w:val="24"/>
          <w:szCs w:val="24"/>
        </w:rPr>
        <w:t>Existem casos em que a constituição da SPE é obrigatória, como ocorre nas parcerias público-privada (PPPs), como estabelecida n</w:t>
      </w:r>
      <w:r w:rsidRPr="00B01161">
        <w:rPr>
          <w:rFonts w:asciiTheme="minorHAnsi" w:hAnsiTheme="minorHAnsi" w:cstheme="minorHAnsi"/>
          <w:sz w:val="24"/>
          <w:szCs w:val="24"/>
        </w:rPr>
        <w:t xml:space="preserve">a </w:t>
      </w:r>
      <w:r w:rsidRPr="00B01161">
        <w:rPr>
          <w:rFonts w:asciiTheme="minorHAnsi" w:hAnsiTheme="minorHAnsi" w:cstheme="minorHAnsi"/>
          <w:color w:val="007BFF"/>
          <w:sz w:val="24"/>
          <w:szCs w:val="24"/>
          <w:u w:val="single" w:color="007BFF"/>
        </w:rPr>
        <w:t>Lei n° 11.079/2004</w:t>
      </w:r>
      <w:r w:rsidRPr="00B01161">
        <w:rPr>
          <w:rFonts w:asciiTheme="minorHAnsi" w:hAnsiTheme="minorHAnsi" w:cstheme="minorHAnsi"/>
          <w:sz w:val="24"/>
          <w:szCs w:val="24"/>
        </w:rPr>
        <w:t>,</w:t>
      </w:r>
      <w:r w:rsidRPr="00B01161">
        <w:rPr>
          <w:rFonts w:asciiTheme="minorHAnsi" w:hAnsiTheme="minorHAnsi" w:cstheme="minorHAnsi"/>
          <w:sz w:val="24"/>
          <w:szCs w:val="24"/>
        </w:rPr>
        <w:t xml:space="preserve"> </w:t>
      </w:r>
      <w:r w:rsidRPr="00B01161">
        <w:rPr>
          <w:rFonts w:asciiTheme="minorHAnsi" w:hAnsiTheme="minorHAnsi" w:cstheme="minorHAnsi"/>
          <w:color w:val="007BFF"/>
          <w:sz w:val="24"/>
          <w:szCs w:val="24"/>
          <w:u w:val="single" w:color="007BFF"/>
        </w:rPr>
        <w:t>arti</w:t>
      </w:r>
      <w:r w:rsidRPr="00B01161">
        <w:rPr>
          <w:rFonts w:asciiTheme="minorHAnsi" w:hAnsiTheme="minorHAnsi" w:cstheme="minorHAnsi"/>
          <w:color w:val="007BFF"/>
          <w:sz w:val="24"/>
          <w:szCs w:val="24"/>
        </w:rPr>
        <w:t>g</w:t>
      </w:r>
      <w:r w:rsidRPr="00B01161">
        <w:rPr>
          <w:rFonts w:asciiTheme="minorHAnsi" w:hAnsiTheme="minorHAnsi" w:cstheme="minorHAnsi"/>
          <w:color w:val="007BFF"/>
          <w:sz w:val="24"/>
          <w:szCs w:val="24"/>
          <w:u w:val="single" w:color="007BFF"/>
        </w:rPr>
        <w:t>o 9°</w:t>
      </w:r>
    </w:p>
    <w:sectPr w:rsidR="001D4DFF" w:rsidSect="00B01161">
      <w:pgSz w:w="16858" w:h="23842"/>
      <w:pgMar w:top="324" w:right="1690" w:bottom="30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FF"/>
    <w:rsid w:val="001D4DFF"/>
    <w:rsid w:val="003E660E"/>
    <w:rsid w:val="00B011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2562"/>
  <w15:docId w15:val="{75BC8EBF-BBA8-4122-8F69-66D266DD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330" w:lineRule="auto"/>
      <w:ind w:left="54" w:hanging="10"/>
      <w:jc w:val="both"/>
    </w:pPr>
    <w:rPr>
      <w:rFonts w:ascii="Arial" w:eastAsia="Arial" w:hAnsi="Arial" w:cs="Arial"/>
      <w:color w:val="444444"/>
      <w:sz w:val="16"/>
    </w:rPr>
  </w:style>
  <w:style w:type="paragraph" w:styleId="Ttulo1">
    <w:name w:val="heading 1"/>
    <w:next w:val="Normal"/>
    <w:link w:val="Ttulo1Char"/>
    <w:uiPriority w:val="9"/>
    <w:qFormat/>
    <w:pPr>
      <w:keepNext/>
      <w:keepLines/>
      <w:spacing w:after="35"/>
      <w:ind w:left="44"/>
      <w:outlineLvl w:val="0"/>
    </w:pPr>
    <w:rPr>
      <w:rFonts w:ascii="Calibri" w:eastAsia="Calibri" w:hAnsi="Calibri" w:cs="Calibri"/>
      <w:color w:val="444444"/>
      <w:sz w:val="23"/>
    </w:rPr>
  </w:style>
  <w:style w:type="paragraph" w:styleId="Ttulo2">
    <w:name w:val="heading 2"/>
    <w:next w:val="Normal"/>
    <w:link w:val="Ttulo2Char"/>
    <w:uiPriority w:val="9"/>
    <w:unhideWhenUsed/>
    <w:qFormat/>
    <w:pPr>
      <w:keepNext/>
      <w:keepLines/>
      <w:spacing w:after="0"/>
      <w:ind w:left="44" w:right="873"/>
      <w:jc w:val="right"/>
      <w:outlineLvl w:val="1"/>
    </w:pPr>
    <w:rPr>
      <w:rFonts w:ascii="Calibri" w:eastAsia="Calibri" w:hAnsi="Calibri" w:cs="Calibri"/>
      <w:b/>
      <w:color w:val="444444"/>
      <w:sz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444444"/>
      <w:sz w:val="21"/>
    </w:rPr>
  </w:style>
  <w:style w:type="character" w:customStyle="1" w:styleId="Ttulo1Char">
    <w:name w:val="Título 1 Char"/>
    <w:link w:val="Ttulo1"/>
    <w:rPr>
      <w:rFonts w:ascii="Calibri" w:eastAsia="Calibri" w:hAnsi="Calibri" w:cs="Calibri"/>
      <w:color w:val="444444"/>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577</Words>
  <Characters>3122</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Comercial Link Contabilidade</dc:creator>
  <cp:keywords/>
  <cp:lastModifiedBy>Comercial Link Contabilidade</cp:lastModifiedBy>
  <cp:revision>3</cp:revision>
  <dcterms:created xsi:type="dcterms:W3CDTF">2021-02-11T22:56:00Z</dcterms:created>
  <dcterms:modified xsi:type="dcterms:W3CDTF">2021-02-11T22:56:00Z</dcterms:modified>
</cp:coreProperties>
</file>