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EFF7B" w14:textId="3ED28B2A" w:rsidR="007B3AA7" w:rsidRDefault="007B3AA7" w:rsidP="00A12152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A12152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SOCIEDADE SIMPLES</w:t>
      </w:r>
    </w:p>
    <w:p w14:paraId="4B20A7CF" w14:textId="77777777" w:rsidR="007B3AA7" w:rsidRDefault="007B3AA7" w:rsidP="00A12152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</w:p>
    <w:p w14:paraId="6B753E5D" w14:textId="130BEA1A" w:rsidR="00A12152" w:rsidRDefault="00A12152" w:rsidP="00A12152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A12152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SOCIEDADE SIMPLES 1. Qual a diferença entre a Sociedade Simples Pura e Sociedade Simples Limitada?</w:t>
      </w:r>
    </w:p>
    <w:p w14:paraId="7F8360AC" w14:textId="77777777" w:rsidR="007B3AA7" w:rsidRPr="00A12152" w:rsidRDefault="007B3AA7" w:rsidP="00A1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E6771D" w14:textId="77777777" w:rsidR="00A12152" w:rsidRPr="007B3AA7" w:rsidRDefault="00A12152" w:rsidP="00A12152">
      <w:pPr>
        <w:shd w:val="clear" w:color="auto" w:fill="F9F9F9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A </w:t>
      </w:r>
      <w:r w:rsidRPr="007B3AA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Sociedade Simples Pura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 possui finalidade lucrativa e tem por objeto o exercício de atividade rural ou intelectual, de natureza científica, literária ou artística. O contrato social deverá prever se os sócios respondem ou não, subsidiariamente, pelas obrigações sociais.</w:t>
      </w:r>
    </w:p>
    <w:p w14:paraId="23745ACB" w14:textId="77777777" w:rsidR="00A12152" w:rsidRPr="007B3AA7" w:rsidRDefault="00A12152" w:rsidP="00A12152">
      <w:pPr>
        <w:shd w:val="clear" w:color="auto" w:fill="F9F9F9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 w14:paraId="41CBED9F" w14:textId="77777777" w:rsidR="00A12152" w:rsidRPr="007B3AA7" w:rsidRDefault="00A12152" w:rsidP="00A12152">
      <w:pPr>
        <w:shd w:val="clear" w:color="auto" w:fill="F9F9F9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Responsabilidade subsidiária: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 o sócio somente responde pelas obrigações quando a empresa não puder cumpri-las, ou seja, a responsabilidade primária é da empresa.</w:t>
      </w:r>
    </w:p>
    <w:p w14:paraId="4767B85D" w14:textId="77777777" w:rsidR="00A12152" w:rsidRPr="007B3AA7" w:rsidRDefault="00A12152" w:rsidP="00A12152">
      <w:pPr>
        <w:shd w:val="clear" w:color="auto" w:fill="F9F9F9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 w14:paraId="7118AC30" w14:textId="77777777" w:rsidR="00A12152" w:rsidRPr="007B3AA7" w:rsidRDefault="00A12152" w:rsidP="00A12152">
      <w:pPr>
        <w:shd w:val="clear" w:color="auto" w:fill="F9F9F9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Responsabilidade solidária: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 o sócio responde pelas obrigações em conjunto com a empresa.</w:t>
      </w:r>
    </w:p>
    <w:p w14:paraId="5A929690" w14:textId="77777777" w:rsidR="00A12152" w:rsidRPr="007B3AA7" w:rsidRDefault="00A12152" w:rsidP="00A12152">
      <w:pPr>
        <w:shd w:val="clear" w:color="auto" w:fill="F9F9F9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 w14:paraId="44A6E628" w14:textId="77777777" w:rsidR="00A12152" w:rsidRPr="007B3AA7" w:rsidRDefault="00A12152" w:rsidP="00A12152">
      <w:pPr>
        <w:shd w:val="clear" w:color="auto" w:fill="F9F9F9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Ou seja, se o contrato não prever que a responsabilidade é subsidiária, presumir-se-á solidária.</w:t>
      </w:r>
    </w:p>
    <w:p w14:paraId="51D8702F" w14:textId="77777777" w:rsidR="00A12152" w:rsidRPr="007B3AA7" w:rsidRDefault="00A12152" w:rsidP="00A12152">
      <w:pPr>
        <w:shd w:val="clear" w:color="auto" w:fill="F9F9F9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 w14:paraId="7754AB3D" w14:textId="6156601E" w:rsidR="00A12152" w:rsidRPr="007B3AA7" w:rsidRDefault="00A12152" w:rsidP="00A12152">
      <w:pPr>
        <w:shd w:val="clear" w:color="auto" w:fill="F9F9F9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Já a </w:t>
      </w:r>
      <w:r w:rsidRPr="007B3AA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Sociedade Simples Limitada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 difere no sentido de que a responsabilidade dos sócios é limitada ao valor do capital investido na empresa, ou seja, não atinge o patrimônio dos sócios, ressalvados os casos de desconsideração da personalidade jurídica prevista no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50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 do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, diferentemente da </w:t>
      </w:r>
      <w:r w:rsidRPr="007B3AA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Sociedade Simples Pura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14:paraId="063A4025" w14:textId="77777777" w:rsidR="00A12152" w:rsidRPr="007B3AA7" w:rsidRDefault="00A12152" w:rsidP="00A12152">
      <w:pPr>
        <w:shd w:val="clear" w:color="auto" w:fill="F9F9F9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 w14:paraId="03BB7E06" w14:textId="77777777" w:rsidR="00A12152" w:rsidRPr="007B3AA7" w:rsidRDefault="00A12152" w:rsidP="00A12152">
      <w:pPr>
        <w:shd w:val="clear" w:color="auto" w:fill="F9F9F9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Ambas devem ser registradas no Cartório, com exceção da sociedade de advogados, cujo seu registrado se dará na Seção da Ordem dos Advogados do Brasil (OAB).</w:t>
      </w:r>
    </w:p>
    <w:p w14:paraId="4ADE5098" w14:textId="77777777" w:rsidR="00A12152" w:rsidRPr="007B3AA7" w:rsidRDefault="00A12152" w:rsidP="00A12152">
      <w:pPr>
        <w:shd w:val="clear" w:color="auto" w:fill="F9F9F9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 w14:paraId="4DC6BBB2" w14:textId="04223CE2" w:rsidR="00A12152" w:rsidRPr="007B3AA7" w:rsidRDefault="00A12152" w:rsidP="00A12152">
      <w:pPr>
        <w:shd w:val="clear" w:color="auto" w:fill="F9F9F9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Fundamentação Legal: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,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artigos 997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 a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1.000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;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1.052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 a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1.087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;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Lei n ° 8.906/1994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,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artigos 15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 a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17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14:paraId="5C1B8BC1" w14:textId="77777777" w:rsidR="00130D40" w:rsidRPr="007B3AA7" w:rsidRDefault="00130D40">
      <w:pPr>
        <w:rPr>
          <w:rFonts w:cstheme="minorHAnsi"/>
          <w:sz w:val="24"/>
          <w:szCs w:val="24"/>
        </w:rPr>
      </w:pPr>
    </w:p>
    <w:p w14:paraId="0D13E5B0" w14:textId="2E02ECCD" w:rsidR="00A12152" w:rsidRDefault="00A12152" w:rsidP="00A12152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A12152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SOCIEDADE SIMPLES 2. Quais as principais diferenças práticas entre a Sociedade Limitada e a Sociedade Simples?</w:t>
      </w:r>
    </w:p>
    <w:p w14:paraId="41434086" w14:textId="77777777" w:rsidR="007B3AA7" w:rsidRPr="00A12152" w:rsidRDefault="007B3AA7" w:rsidP="00A1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5F5B57" w14:textId="77777777" w:rsidR="00A12152" w:rsidRPr="007B3AA7" w:rsidRDefault="00A12152" w:rsidP="00A12152">
      <w:pPr>
        <w:shd w:val="clear" w:color="auto" w:fill="F9F9F9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As principais diferenças são resumidas em quatro: </w:t>
      </w:r>
    </w:p>
    <w:p w14:paraId="1840009C" w14:textId="77777777" w:rsidR="00A12152" w:rsidRPr="007B3AA7" w:rsidRDefault="00A12152" w:rsidP="00A12152">
      <w:pPr>
        <w:shd w:val="clear" w:color="auto" w:fill="F9F9F9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</w:p>
    <w:p w14:paraId="6A6418A4" w14:textId="77777777" w:rsidR="00A12152" w:rsidRPr="007B3AA7" w:rsidRDefault="00A12152" w:rsidP="00A12152">
      <w:pPr>
        <w:shd w:val="clear" w:color="auto" w:fill="F9F9F9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1ª) Quanto a atividade exercida: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enquanto a Sociedade Simples possui como finalidade o 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exercício de atividade rural ou intelectual, de natureza científica, literária ou artística, a Sociedade Limitada possui atividade comercial, quer seja de produtos, mercadorias ou serviços.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</w:p>
    <w:p w14:paraId="1D123FB8" w14:textId="77777777" w:rsidR="00A12152" w:rsidRPr="007B3AA7" w:rsidRDefault="00A12152" w:rsidP="00A12152">
      <w:pPr>
        <w:shd w:val="clear" w:color="auto" w:fill="F9F9F9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</w:p>
    <w:p w14:paraId="60233E26" w14:textId="77777777" w:rsidR="00A12152" w:rsidRPr="007B3AA7" w:rsidRDefault="00A12152" w:rsidP="00A12152">
      <w:pPr>
        <w:shd w:val="clear" w:color="auto" w:fill="F9F9F9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2ª)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7B3AA7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Quanto ao sistema de registro: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uma vez que os empresários e as sociedades empresárias registram-se no Registro Público das Empresas Mercantis (Juntas Comerciais), enquanto as sociedades simples são registradas no Registro Civil das Pessoas Jurídicas (Cartório);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br/>
      </w:r>
    </w:p>
    <w:p w14:paraId="43141C82" w14:textId="77777777" w:rsidR="00A12152" w:rsidRPr="007B3AA7" w:rsidRDefault="00A12152" w:rsidP="00A12152">
      <w:pPr>
        <w:shd w:val="clear" w:color="auto" w:fill="F9F9F9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</w:p>
    <w:p w14:paraId="2A9A3293" w14:textId="22FB8E5E" w:rsidR="00A12152" w:rsidRPr="00A12152" w:rsidRDefault="00A12152" w:rsidP="00A12152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eastAsia="pt-BR"/>
        </w:rPr>
      </w:pPr>
      <w:r w:rsidRPr="007B3AA7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lastRenderedPageBreak/>
        <w:t>3ª)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7B3AA7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Quanto ao processo de execução coletiva: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que para os empresários e sociedades empresárias observa a Lei de Falências e Concordatas, por força do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2.037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, ao passo que, em se tratando de sociedades simples, incide o processo de insolvência civil;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br/>
      </w:r>
      <w:r w:rsidRPr="00A12152">
        <w:rPr>
          <w:rFonts w:ascii="Roboto" w:eastAsia="Times New Roman" w:hAnsi="Roboto" w:cs="Times New Roman"/>
          <w:color w:val="444444"/>
          <w:sz w:val="21"/>
          <w:szCs w:val="21"/>
          <w:lang w:eastAsia="pt-BR"/>
        </w:rPr>
        <w:t> </w:t>
      </w:r>
    </w:p>
    <w:p w14:paraId="7892E95F" w14:textId="494D0A2A" w:rsidR="00A12152" w:rsidRDefault="00A12152" w:rsidP="00A12152">
      <w:pPr>
        <w:shd w:val="clear" w:color="auto" w:fill="F9F9F9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4ª)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Na sociedade simples os sócios possuem o mesmo conhecimento técnico ou profissional, diferentemente da sociedade limitada. </w:t>
      </w:r>
    </w:p>
    <w:p w14:paraId="2B8BC394" w14:textId="77777777" w:rsidR="007B3AA7" w:rsidRDefault="007B3AA7" w:rsidP="00A12152">
      <w:pPr>
        <w:shd w:val="clear" w:color="auto" w:fill="F9F9F9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</w:p>
    <w:p w14:paraId="7584301F" w14:textId="30F71DDC" w:rsidR="00A12152" w:rsidRPr="007B3AA7" w:rsidRDefault="00A12152" w:rsidP="00A12152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Fundamentação Legal: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,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artigos 997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 a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1.087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14:paraId="3936FF76" w14:textId="3531718D" w:rsidR="00A12152" w:rsidRDefault="00A12152" w:rsidP="00A1215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A12152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SOCIEDADE SIMPLES 3. Como deverá ser a denominação social? Existe a 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necessidade da inclusão da expressão “Sociedade Simples”?</w:t>
      </w:r>
    </w:p>
    <w:p w14:paraId="44DDFAE0" w14:textId="77777777" w:rsidR="007B3AA7" w:rsidRPr="007B3AA7" w:rsidRDefault="007B3AA7" w:rsidP="00A1215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0DF323EB" w14:textId="7901E2AB" w:rsidR="00A12152" w:rsidRPr="00A12152" w:rsidRDefault="00A12152" w:rsidP="00A12152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44444"/>
          <w:sz w:val="21"/>
          <w:szCs w:val="21"/>
          <w:lang w:eastAsia="pt-BR"/>
        </w:rPr>
      </w:pP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Segundo o Código Civil, a Sociedade Simples deve adotar uma denominação que designe o objeto da sociedade, sendo permitido figurar o nome de um ou mais sócios.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br/>
      </w:r>
      <w:r w:rsidRPr="00A12152">
        <w:rPr>
          <w:rFonts w:ascii="Arial" w:eastAsia="Times New Roman" w:hAnsi="Arial" w:cs="Arial"/>
          <w:color w:val="444444"/>
          <w:sz w:val="18"/>
          <w:szCs w:val="18"/>
          <w:lang w:eastAsia="pt-BR"/>
        </w:rPr>
        <w:br/>
      </w:r>
    </w:p>
    <w:p w14:paraId="43B59DE0" w14:textId="77777777" w:rsidR="00A12152" w:rsidRPr="007B3AA7" w:rsidRDefault="00A12152" w:rsidP="00A1215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A Lei não impõe a inclusão da expressão “Sociedade Simples”. Todavia, é indicado incluir a expressão “Sociedade Simples”, a fim de evitar dúvidas quanto à natureza da sociedade.</w:t>
      </w:r>
    </w:p>
    <w:p w14:paraId="29767A5C" w14:textId="77777777" w:rsidR="00A12152" w:rsidRPr="007B3AA7" w:rsidRDefault="00A12152" w:rsidP="00A1215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</w:p>
    <w:p w14:paraId="4140E90C" w14:textId="49B4F4B7" w:rsidR="00A12152" w:rsidRPr="007B3AA7" w:rsidRDefault="00A12152" w:rsidP="00A1215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</w:pPr>
      <w:r w:rsidRPr="007B3AA7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Civil, artigos 1.155 a 1.168.</w:t>
      </w:r>
    </w:p>
    <w:p w14:paraId="72395217" w14:textId="77777777" w:rsidR="00A12152" w:rsidRPr="007B3AA7" w:rsidRDefault="00A12152">
      <w:pPr>
        <w:rPr>
          <w:rFonts w:eastAsia="Times New Roman" w:cstheme="minorHAnsi"/>
          <w:color w:val="444444"/>
          <w:sz w:val="24"/>
          <w:szCs w:val="24"/>
          <w:lang w:eastAsia="pt-BR"/>
        </w:rPr>
      </w:pPr>
    </w:p>
    <w:p w14:paraId="0CB04D03" w14:textId="12EE3640" w:rsidR="00A12152" w:rsidRDefault="00A12152" w:rsidP="00A12152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A12152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SOCIEDADE SIMPLES 4. Cônjuges casados sob o regime da comunhão universal ou separação total de bens podem constituir sociedade?</w:t>
      </w:r>
    </w:p>
    <w:p w14:paraId="57A3E4AE" w14:textId="77777777" w:rsidR="007B3AA7" w:rsidRPr="00A12152" w:rsidRDefault="007B3AA7" w:rsidP="00A1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871DFE" w14:textId="6351C2E1" w:rsidR="00A12152" w:rsidRPr="007B3AA7" w:rsidRDefault="00A12152" w:rsidP="00A1215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Depende do regime de comunhão de bens pois, de acordo com o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997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, os sócios casados sob o regime da comunhão universal ou separação total de bens, não podem constituir qualquer espécie de sociedade.</w:t>
      </w:r>
    </w:p>
    <w:p w14:paraId="74967210" w14:textId="77777777" w:rsidR="00A12152" w:rsidRPr="007B3AA7" w:rsidRDefault="00A12152" w:rsidP="00A1215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</w:p>
    <w:p w14:paraId="4AA2B304" w14:textId="002E9083" w:rsidR="00A12152" w:rsidRPr="007B3AA7" w:rsidRDefault="00A12152" w:rsidP="00A1215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Fundamentação Legal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: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,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997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14:paraId="35C6C054" w14:textId="77777777" w:rsidR="00A12152" w:rsidRDefault="00A12152"/>
    <w:p w14:paraId="24CD2D36" w14:textId="5F2B9AB5" w:rsidR="00A12152" w:rsidRDefault="00A12152" w:rsidP="00A12152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A12152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SOCIEDADE SIMPLES 5. A sociedade simples pode constituir filial?</w:t>
      </w:r>
    </w:p>
    <w:p w14:paraId="26DAFF87" w14:textId="77777777" w:rsidR="007B3AA7" w:rsidRPr="00A12152" w:rsidRDefault="007B3AA7" w:rsidP="00A1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4C2A29" w14:textId="77777777" w:rsidR="00A12152" w:rsidRPr="007B3AA7" w:rsidRDefault="00A12152" w:rsidP="00A1215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Sim. Basta inscrevê-la também no Registro Civil das Pessoas Jurídicas da circunscrição da filial. A Sociedade Simples que instituir filial, sucursal ou agência na circunscrição de outro Registro Civil das Pessoas Jurídicas, neste deverá também inscrevê-la, com a prova da inscrição originária.</w:t>
      </w:r>
    </w:p>
    <w:p w14:paraId="7AFA53E9" w14:textId="77777777" w:rsidR="00A12152" w:rsidRPr="00A12152" w:rsidRDefault="00A12152" w:rsidP="00A12152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44444"/>
          <w:sz w:val="21"/>
          <w:szCs w:val="21"/>
          <w:lang w:eastAsia="pt-BR"/>
        </w:rPr>
      </w:pPr>
      <w:r w:rsidRPr="00A12152">
        <w:rPr>
          <w:rFonts w:ascii="Arial" w:eastAsia="Times New Roman" w:hAnsi="Arial" w:cs="Arial"/>
          <w:color w:val="444444"/>
          <w:sz w:val="18"/>
          <w:szCs w:val="18"/>
          <w:lang w:eastAsia="pt-BR"/>
        </w:rPr>
        <w:t> </w:t>
      </w:r>
    </w:p>
    <w:p w14:paraId="70721CEF" w14:textId="5CE8457A" w:rsidR="00A12152" w:rsidRPr="007B3AA7" w:rsidRDefault="00A12152" w:rsidP="00A1215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Fundamentação Legal: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,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1.000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14:paraId="2530DD05" w14:textId="77777777" w:rsidR="00A12152" w:rsidRDefault="00A12152"/>
    <w:p w14:paraId="5E9BC49C" w14:textId="0ED0145B" w:rsidR="00A12152" w:rsidRDefault="00A12152" w:rsidP="00A12152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A12152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SOCIEDADE SIMPLES 6. Qual o procedimento para transferência das sociedades da Junta Comercial para o Registro Civil das Pessoas Jurídicas?</w:t>
      </w:r>
    </w:p>
    <w:p w14:paraId="5FA9AFD0" w14:textId="77777777" w:rsidR="007B3AA7" w:rsidRPr="00A12152" w:rsidRDefault="007B3AA7" w:rsidP="00A1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D26C91" w14:textId="7EE85C1C" w:rsidR="00A12152" w:rsidRPr="007B3AA7" w:rsidRDefault="00A12152" w:rsidP="00A1215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Apresentar requerimento dirigido ao Registro Civil das Pessoas Jurídicas, assinado pelo representante legal da sociedade (com firma reconhecida, conforme exigência do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1.153 do Código Civil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), solicitando a inscrição da sociedade em virtude da transformação de sociedade empresária em sociedade simples, conforme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Lei 10.406/2002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 xml:space="preserve">; Certidão 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lastRenderedPageBreak/>
        <w:t>atualizada de inteiro teor fornecida pelo Registro Público de Empresas Mercantis; Alteração e consolidação contratual adaptada ao Código Civil; Certidão Negativa de Débito expedida pelo INSS; Certidão Negativa de Tributos Federais expedida pela Receita Federal; Certificado de Regularidade do FGTS, fornecido pela Caixa Econômica Federal; Certidão Negativa de Inscrição Quanto à Dívida Ativa da União. Depois de registrada no RCPJ, os sócios deverão solicitar o cancelamento na Junta Comercial.</w:t>
      </w:r>
    </w:p>
    <w:p w14:paraId="5B9BAC9F" w14:textId="77777777" w:rsidR="00A12152" w:rsidRPr="007B3AA7" w:rsidRDefault="00A12152" w:rsidP="00A1215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</w:p>
    <w:p w14:paraId="7E3A4792" w14:textId="400EBE65" w:rsidR="00A12152" w:rsidRPr="007B3AA7" w:rsidRDefault="00A12152" w:rsidP="00A1215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: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035/2017, artigo 29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3C215D34" w14:textId="77777777" w:rsidR="00A12152" w:rsidRDefault="00A12152"/>
    <w:p w14:paraId="67016C74" w14:textId="1AAB3ED9" w:rsidR="00A12152" w:rsidRDefault="00A12152" w:rsidP="00A12152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A12152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SOCIEDADE SIMPLES 7. Na Sociedade Simples Pura, a alteração do contrato social deverá ser decida pela maioria dos sócios?</w:t>
      </w:r>
    </w:p>
    <w:p w14:paraId="3696DA08" w14:textId="77777777" w:rsidR="007B3AA7" w:rsidRPr="007B3AA7" w:rsidRDefault="007B3AA7" w:rsidP="00A12152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CAA92CE" w14:textId="45193D1E" w:rsidR="00A12152" w:rsidRPr="007B3AA7" w:rsidRDefault="00A12152" w:rsidP="00A1215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As modificações do contrato social, que tenham por objeto matéria indicada no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997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 do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, dependem do consentimento de todos os sócios; as demais podem ser decididas por maioria absoluta de votos, se o contrato não determinar a necessidade de deliberação unânime.</w:t>
      </w:r>
    </w:p>
    <w:p w14:paraId="76CEBB8E" w14:textId="77777777" w:rsidR="00A12152" w:rsidRPr="007B3AA7" w:rsidRDefault="00A12152" w:rsidP="00A1215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 </w:t>
      </w:r>
    </w:p>
    <w:p w14:paraId="73FE24CD" w14:textId="21C5C290" w:rsidR="00A12152" w:rsidRPr="007B3AA7" w:rsidRDefault="00A12152" w:rsidP="00A1215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999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07964DAA" w14:textId="77777777" w:rsidR="00A12152" w:rsidRDefault="00A12152"/>
    <w:p w14:paraId="2C2E36B8" w14:textId="272ADB9A" w:rsidR="00C6375F" w:rsidRDefault="00C6375F" w:rsidP="00C6375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375F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SOCIEDADE SIMPLES 8. O capital social deverá ser dividido em quotas?</w:t>
      </w:r>
    </w:p>
    <w:p w14:paraId="323766FB" w14:textId="77777777" w:rsidR="007B3AA7" w:rsidRPr="00C6375F" w:rsidRDefault="007B3AA7" w:rsidP="00C63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F60105" w14:textId="0EF0A9CF" w:rsidR="00C6375F" w:rsidRPr="007B3AA7" w:rsidRDefault="00C6375F" w:rsidP="00C6375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Sim. Nos termos do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1.055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do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Civil,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o capital deverá ser dividido em quotas iguais ou desiguais, cabendo uma ou diversas a cada sócio.</w:t>
      </w:r>
    </w:p>
    <w:p w14:paraId="69FBC761" w14:textId="77777777" w:rsidR="00C6375F" w:rsidRDefault="00C6375F"/>
    <w:p w14:paraId="7B1CBEDC" w14:textId="3E6EE383" w:rsidR="00C6375F" w:rsidRDefault="00C6375F" w:rsidP="00C6375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375F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SOCIEDADE SIMPLES 9. Qual o prazo para inscrição da sociedade simples?</w:t>
      </w:r>
    </w:p>
    <w:p w14:paraId="3F1AE085" w14:textId="77777777" w:rsidR="007B3AA7" w:rsidRPr="00C6375F" w:rsidRDefault="007B3AA7" w:rsidP="00C63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D2E9F9" w14:textId="6E028EDD" w:rsidR="00C6375F" w:rsidRPr="007B3AA7" w:rsidRDefault="00C6375F" w:rsidP="00C6375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Determina o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998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do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que nos trinta dias subsequentes à sua constituição, a sociedade deverá requerer a inscrição do contrato social no Registro Civil das Pessoas Jurídicas do local de sua sede.</w:t>
      </w:r>
    </w:p>
    <w:p w14:paraId="73042F26" w14:textId="77777777" w:rsidR="00C6375F" w:rsidRDefault="00C6375F"/>
    <w:p w14:paraId="0291BF9E" w14:textId="2953A87C" w:rsidR="00C6375F" w:rsidRDefault="00C6375F" w:rsidP="00C6375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375F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SOCIEDADE SIMPLES 10. Se o sócio vier a falecer, retirar-se ou for excluído, pode seu nome continuar na razão social?</w:t>
      </w:r>
    </w:p>
    <w:p w14:paraId="09736C1A" w14:textId="77777777" w:rsidR="007B3AA7" w:rsidRPr="00C6375F" w:rsidRDefault="007B3AA7" w:rsidP="00C63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70B8C9" w14:textId="502CF07F" w:rsidR="00C6375F" w:rsidRPr="007B3AA7" w:rsidRDefault="00C6375F" w:rsidP="00C6375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O nome do sócio que vier a falecer, for excluído ou se retirar da sociedade, não poderá ser conservado na firma social, conforme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1.165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do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7B6DCD30" w14:textId="77777777" w:rsidR="00C6375F" w:rsidRDefault="00C6375F"/>
    <w:p w14:paraId="5A5C2943" w14:textId="4EB80AD0" w:rsidR="00C6375F" w:rsidRDefault="00C6375F" w:rsidP="00C6375F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375F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SOCIEDADE SIMPLES 11. Com a retirada, exclusão ou morte do sócio, cessa a sua responsabilidade perante a sociedade ou terceiros?</w:t>
      </w:r>
    </w:p>
    <w:p w14:paraId="0583BF02" w14:textId="77777777" w:rsidR="007B3AA7" w:rsidRPr="00C6375F" w:rsidRDefault="007B3AA7" w:rsidP="00C63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A7D266" w14:textId="77777777" w:rsidR="00C6375F" w:rsidRPr="007B3AA7" w:rsidRDefault="00C6375F" w:rsidP="00C6375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Não. A retirada, exclusão ou morte do sócio, não o exime, ou a seus herdeiros, da responsabilidade pelas obrigações sociais anteriores, até dois anos após averbada a resolução da sociedade. Nem nos dois primeiros casos, pelas obrigações posteriores e em igual prazo, enquanto não se requerer a averbação.</w:t>
      </w:r>
    </w:p>
    <w:p w14:paraId="6D3F4B79" w14:textId="77777777" w:rsidR="00C6375F" w:rsidRPr="007B3AA7" w:rsidRDefault="00C6375F" w:rsidP="00C6375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</w:p>
    <w:p w14:paraId="303F588B" w14:textId="441D4A7E" w:rsidR="00C6375F" w:rsidRPr="007B3AA7" w:rsidRDefault="00C6375F" w:rsidP="00C6375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1.032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0934A271" w14:textId="77777777" w:rsidR="00C6375F" w:rsidRDefault="00C6375F"/>
    <w:p w14:paraId="50D52215" w14:textId="2A43635B" w:rsidR="00D90BB0" w:rsidRDefault="00D90BB0" w:rsidP="00D90BB0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D90BB0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SOCIEDADE SIMPLES 12. É obrigatória a deliberação dos sócios em assembleia?</w:t>
      </w:r>
    </w:p>
    <w:p w14:paraId="7647534D" w14:textId="77777777" w:rsidR="007B3AA7" w:rsidRPr="00D90BB0" w:rsidRDefault="007B3AA7" w:rsidP="00D90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8960BD" w14:textId="77777777" w:rsidR="00D90BB0" w:rsidRPr="007B3AA7" w:rsidRDefault="00D90BB0" w:rsidP="00D90BB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000000"/>
          <w:sz w:val="24"/>
          <w:szCs w:val="24"/>
          <w:lang w:eastAsia="pt-BR"/>
        </w:rPr>
        <w:t>A deliberação em assembleia será obrigatória se o número dos sócios for superior a dez, 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devendo ser convocada por três vezes ao menos, sendo dispensada convocação, quando todos os sócios comparecerem ou declararem, por escrito, cientes do local, data, hora e ordem do dia.</w:t>
      </w:r>
    </w:p>
    <w:p w14:paraId="0050F5BA" w14:textId="77777777" w:rsidR="00D90BB0" w:rsidRPr="007B3AA7" w:rsidRDefault="00D90BB0" w:rsidP="00D90BB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</w:p>
    <w:p w14:paraId="3CEF837D" w14:textId="5CB9C012" w:rsidR="00D90BB0" w:rsidRPr="007B3AA7" w:rsidRDefault="00D90BB0" w:rsidP="00D90BB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1.072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§ 2°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e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1.152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§ 3°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0C674AD9" w14:textId="77777777" w:rsidR="00D90BB0" w:rsidRDefault="00D90BB0"/>
    <w:p w14:paraId="71AF2A31" w14:textId="6DB350FD" w:rsidR="0077690E" w:rsidRDefault="0077690E" w:rsidP="0077690E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77690E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SOCIEDADE SIMPLES 13. A sociedade simples poderá optar ao Simples Nacional?</w:t>
      </w:r>
    </w:p>
    <w:p w14:paraId="1336ED87" w14:textId="77777777" w:rsidR="007B3AA7" w:rsidRPr="0077690E" w:rsidRDefault="007B3AA7" w:rsidP="00776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F27EF4" w14:textId="3CFBF9A8" w:rsidR="0077690E" w:rsidRPr="007B3AA7" w:rsidRDefault="0077690E" w:rsidP="0077690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lang w:eastAsia="pt-BR"/>
        </w:rPr>
        <w:t>Sim. A Sociedade Simples poderá optar pelo Simples Nacional, desde que se enquadre no conceito de Microempresa (ME) ou empresa de pequeno porte (EPP) e não incorra nas hipóteses de vedação ao Regime conforme disposto na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bdr w:val="none" w:sz="0" w:space="0" w:color="auto" w:frame="1"/>
          <w:lang w:eastAsia="pt-BR"/>
        </w:rPr>
        <w:t>Lei Complementar n° 123/2006</w:t>
      </w:r>
      <w:r w:rsidRPr="007B3AA7"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lang w:eastAsia="pt-BR"/>
        </w:rPr>
        <w:t>,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bdr w:val="none" w:sz="0" w:space="0" w:color="auto" w:frame="1"/>
          <w:lang w:eastAsia="pt-BR"/>
        </w:rPr>
        <w:t>artigos 3°</w:t>
      </w:r>
      <w:r w:rsidRPr="007B3AA7"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lang w:eastAsia="pt-BR"/>
        </w:rPr>
        <w:t>,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bdr w:val="none" w:sz="0" w:space="0" w:color="auto" w:frame="1"/>
          <w:lang w:eastAsia="pt-BR"/>
        </w:rPr>
        <w:t>§ 4°</w:t>
      </w:r>
      <w:r w:rsidRPr="007B3AA7"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lang w:eastAsia="pt-BR"/>
        </w:rPr>
        <w:t> e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bdr w:val="none" w:sz="0" w:space="0" w:color="auto" w:frame="1"/>
          <w:lang w:eastAsia="pt-BR"/>
        </w:rPr>
        <w:t>17</w:t>
      </w:r>
      <w:r w:rsidRPr="007B3AA7"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lang w:eastAsia="pt-BR"/>
        </w:rPr>
        <w:t>.</w:t>
      </w:r>
    </w:p>
    <w:p w14:paraId="797BA1DE" w14:textId="77777777" w:rsidR="0077690E" w:rsidRPr="007B3AA7" w:rsidRDefault="0077690E">
      <w:pPr>
        <w:rPr>
          <w:rFonts w:cstheme="minorHAnsi"/>
          <w:sz w:val="24"/>
          <w:szCs w:val="24"/>
        </w:rPr>
      </w:pPr>
    </w:p>
    <w:p w14:paraId="16FDC035" w14:textId="25142B2D" w:rsidR="0002481D" w:rsidRDefault="0002481D" w:rsidP="0002481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02481D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SOCIEDADE SIMPLES 14. Uma empresa de atividades mistas de comércio e serviços pode ser registrada em Cartório ou deve ser registrada na Junta Comercial?</w:t>
      </w:r>
    </w:p>
    <w:p w14:paraId="11C92C40" w14:textId="77777777" w:rsidR="007B3AA7" w:rsidRPr="0002481D" w:rsidRDefault="007B3AA7" w:rsidP="00024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C35CCA" w14:textId="77777777" w:rsidR="0002481D" w:rsidRPr="007B3AA7" w:rsidRDefault="0002481D" w:rsidP="0002481D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Uma sociedade de atividade mista pode ser registrada tanto na Junta Comercial como no Cartório, a depender do tipo societário adotado. Atualmente, não é mais o objeto social que distingue as naturezas de sociedades existentes.</w:t>
      </w:r>
    </w:p>
    <w:p w14:paraId="24CB7951" w14:textId="77777777" w:rsidR="0002481D" w:rsidRPr="007B3AA7" w:rsidRDefault="0002481D" w:rsidP="0002481D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Por exemplo: 2 (dois) médicos que constituem uma sociedade simples para a finalidade de atendimentos e venda de produtos médicos, essa empresa com a atividade fim de serviço e comércio poderá ser registrada no Cartório como Sociedade Simples. Porém, se for de opção dos médicos, essa empresa poderá ser registrada na Junta Comercial, como Sociedade Limitada.</w:t>
      </w:r>
    </w:p>
    <w:p w14:paraId="2CF9DA4A" w14:textId="21C49B71" w:rsidR="0002481D" w:rsidRPr="007B3AA7" w:rsidRDefault="0002481D" w:rsidP="0002481D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1.150.</w:t>
      </w:r>
    </w:p>
    <w:p w14:paraId="3AFBD60B" w14:textId="49B23CC9" w:rsidR="0002481D" w:rsidRDefault="0002481D" w:rsidP="0002481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02481D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SOCIEDADE SIMPLES 15. Existe valor mínimo para o Capital Social de uma Sociedade Simples?</w:t>
      </w:r>
    </w:p>
    <w:p w14:paraId="55D2B559" w14:textId="77777777" w:rsidR="007B3AA7" w:rsidRPr="0002481D" w:rsidRDefault="007B3AA7" w:rsidP="00024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4F3E22" w14:textId="77777777" w:rsidR="0002481D" w:rsidRPr="007B3AA7" w:rsidRDefault="0002481D" w:rsidP="0002481D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Na Sociedade Simples não existe capital mínimo exigido, sendo assim, o valor é definido pelos sócios. Porém, existem exceções, como por exemplo: sociedade que atua na área de vigilância e segurança; sociedade que atua na área de serviços temporários.</w:t>
      </w:r>
    </w:p>
    <w:p w14:paraId="7D0F8BE5" w14:textId="0522E28F" w:rsidR="0002481D" w:rsidRPr="007B3AA7" w:rsidRDefault="0002481D" w:rsidP="0002481D">
      <w:pPr>
        <w:shd w:val="clear" w:color="auto" w:fill="F9F9F9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7B3AA7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Fundamentação Legal: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Código Civil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artigos 1.052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e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1.055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;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Lei n° 13.429/2017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;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Decreto n° 89.056/83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artigo 30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,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§ 7°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 e </w:t>
      </w:r>
      <w:r w:rsidRPr="007B3AA7">
        <w:rPr>
          <w:rFonts w:eastAsia="Times New Roman" w:cstheme="minorHAnsi"/>
          <w:color w:val="007BFF"/>
          <w:sz w:val="24"/>
          <w:szCs w:val="24"/>
          <w:u w:val="single"/>
          <w:lang w:eastAsia="pt-BR"/>
        </w:rPr>
        <w:t>Instrução Normativa DREI n° 014/2013</w:t>
      </w:r>
      <w:r w:rsidRPr="007B3AA7">
        <w:rPr>
          <w:rFonts w:eastAsia="Times New Roman" w:cstheme="minorHAnsi"/>
          <w:color w:val="444444"/>
          <w:sz w:val="24"/>
          <w:szCs w:val="24"/>
          <w:lang w:eastAsia="pt-BR"/>
        </w:rPr>
        <w:t>.</w:t>
      </w:r>
    </w:p>
    <w:p w14:paraId="5876BF75" w14:textId="77777777" w:rsidR="0002481D" w:rsidRDefault="0002481D"/>
    <w:p w14:paraId="5E9BE1AA" w14:textId="77777777" w:rsidR="00A12152" w:rsidRDefault="00A12152"/>
    <w:sectPr w:rsidR="00A12152" w:rsidSect="007B3AA7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334B5" w14:textId="77777777" w:rsidR="007B3AA7" w:rsidRDefault="007B3AA7" w:rsidP="007B3AA7">
      <w:pPr>
        <w:spacing w:after="0" w:line="240" w:lineRule="auto"/>
      </w:pPr>
      <w:r>
        <w:separator/>
      </w:r>
    </w:p>
  </w:endnote>
  <w:endnote w:type="continuationSeparator" w:id="0">
    <w:p w14:paraId="37E86B24" w14:textId="77777777" w:rsidR="007B3AA7" w:rsidRDefault="007B3AA7" w:rsidP="007B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3701F" w14:textId="77777777" w:rsidR="007B3AA7" w:rsidRDefault="007B3AA7" w:rsidP="007B3AA7">
      <w:pPr>
        <w:spacing w:after="0" w:line="240" w:lineRule="auto"/>
      </w:pPr>
      <w:r>
        <w:separator/>
      </w:r>
    </w:p>
  </w:footnote>
  <w:footnote w:type="continuationSeparator" w:id="0">
    <w:p w14:paraId="5F593A39" w14:textId="77777777" w:rsidR="007B3AA7" w:rsidRDefault="007B3AA7" w:rsidP="007B3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0CD"/>
    <w:rsid w:val="0002481D"/>
    <w:rsid w:val="000560CD"/>
    <w:rsid w:val="00130D40"/>
    <w:rsid w:val="0077690E"/>
    <w:rsid w:val="007B3AA7"/>
    <w:rsid w:val="00A12152"/>
    <w:rsid w:val="00C6375F"/>
    <w:rsid w:val="00D9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4D1A3"/>
  <w15:chartTrackingRefBased/>
  <w15:docId w15:val="{3FFF8416-0258-484C-9631-096B1267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A12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215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121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2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body"/>
    <w:basedOn w:val="Normal"/>
    <w:rsid w:val="00024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B3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3AA7"/>
  </w:style>
  <w:style w:type="paragraph" w:styleId="Rodap">
    <w:name w:val="footer"/>
    <w:basedOn w:val="Normal"/>
    <w:link w:val="RodapChar"/>
    <w:uiPriority w:val="99"/>
    <w:unhideWhenUsed/>
    <w:rsid w:val="007B3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3AA7"/>
  </w:style>
  <w:style w:type="paragraph" w:styleId="SemEspaamento">
    <w:name w:val="No Spacing"/>
    <w:uiPriority w:val="1"/>
    <w:qFormat/>
    <w:rsid w:val="007B3A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1358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fabricia</dc:creator>
  <cp:keywords/>
  <dc:description/>
  <cp:lastModifiedBy>Comercial Link Contabilidade</cp:lastModifiedBy>
  <cp:revision>3</cp:revision>
  <dcterms:created xsi:type="dcterms:W3CDTF">2021-02-12T00:49:00Z</dcterms:created>
  <dcterms:modified xsi:type="dcterms:W3CDTF">2021-02-12T00:50:00Z</dcterms:modified>
</cp:coreProperties>
</file>