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APCS Take Home Quiz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Rafi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An object is a container for data and methods that is specified in a class. Objects can be created like variables, and methods specified in the class can be run on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list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Comparable is an interface that can be extended by classes that allows programmers to create a standardized method that compares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Methods that should be written: compareTo(T 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int compare =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.equals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A method that compares two objects and returns whether they are equal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 return value:  boolean (true,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good bye"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equals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.compareTo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A method that compares two objects, returns -1, 0, or 1 to indicate if the specified method is less than, equal to, or greater than the this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Parameters: T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value(s): int (-1, 0, 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int compare =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Keyword: extends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When a class extends another class, the objects of the class that is extending the other automatically allow calls to methods specified in the class that is extended, or the superclass.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DijkstrasNode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rtl w:val="0"/>
        </w:rPr>
        <w:t xml:space="preserve">// Node is the superclass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Keyword: extends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The subclass is the class that extends the other class, and objects of this class automatically support methods of the parent, or super,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DijkstrasNode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rtl w:val="0"/>
        </w:rPr>
        <w:t xml:space="preserve">// DijkstrasNode is the 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methodName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A public method can be called from all other classes including the one it is implemented in. These methods are part of the class’s public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printStar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methodName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A private method can not be called from classes other than the one it is implemented in, and is mainly used for encapsulation.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lines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methodName (without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Without public, private, or protected the method can be accessed in it’s class and package.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interpret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piglatin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Meaning: Void means that the method does not return anything, suggesting that it edits other variables inside of the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foo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