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35721F"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spacing w:val="-1"/>
          <w:kern w:val="0"/>
          <w:szCs w:val="22"/>
          <w:lang w:val="lt-LT"/>
          <w14:ligatures w14:val="none"/>
        </w:rPr>
        <w:t>Vilniaus universitetas</w:t>
      </w:r>
      <w:r w:rsidRPr="0035721F">
        <w:rPr>
          <w:rFonts w:ascii="Times New Roman" w:eastAsia="Times New Roman" w:hAnsi="Times New Roman" w:cs="Times New Roman"/>
          <w:spacing w:val="-57"/>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Filosofijos</w:t>
      </w:r>
      <w:r w:rsidRPr="0035721F">
        <w:rPr>
          <w:rFonts w:ascii="Times New Roman" w:eastAsia="Times New Roman" w:hAnsi="Times New Roman" w:cs="Times New Roman"/>
          <w:spacing w:val="-3"/>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fakultetas</w:t>
      </w:r>
    </w:p>
    <w:p w14:paraId="55AAFA80" w14:textId="77777777" w:rsidR="007F6858" w:rsidRPr="0035721F"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kern w:val="0"/>
          <w:szCs w:val="22"/>
          <w:lang w:val="lt-LT"/>
          <w14:ligatures w14:val="none"/>
        </w:rPr>
        <w:t>Filosofijos</w:t>
      </w:r>
      <w:r w:rsidRPr="0035721F">
        <w:rPr>
          <w:rFonts w:ascii="Times New Roman" w:eastAsia="Times New Roman" w:hAnsi="Times New Roman" w:cs="Times New Roman"/>
          <w:spacing w:val="-1"/>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institutas</w:t>
      </w:r>
    </w:p>
    <w:p w14:paraId="1B58E0C9"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35721F"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35721F">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35721F"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kern w:val="0"/>
          <w:szCs w:val="22"/>
          <w:lang w:val="lt-LT"/>
          <w14:ligatures w14:val="none"/>
        </w:rPr>
        <w:t>Filosofijos</w:t>
      </w:r>
      <w:r w:rsidRPr="0035721F">
        <w:rPr>
          <w:rFonts w:ascii="Times New Roman" w:eastAsia="Times New Roman" w:hAnsi="Times New Roman" w:cs="Times New Roman"/>
          <w:spacing w:val="-3"/>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studijų</w:t>
      </w:r>
      <w:r w:rsidRPr="0035721F">
        <w:rPr>
          <w:rFonts w:ascii="Times New Roman" w:eastAsia="Times New Roman" w:hAnsi="Times New Roman" w:cs="Times New Roman"/>
          <w:spacing w:val="-2"/>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programa</w:t>
      </w:r>
    </w:p>
    <w:p w14:paraId="75CF48FC" w14:textId="77777777" w:rsidR="007F6858" w:rsidRPr="0035721F"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kern w:val="0"/>
          <w:szCs w:val="22"/>
          <w:lang w:val="lt-LT"/>
          <w14:ligatures w14:val="none"/>
        </w:rPr>
        <w:t>Kursinis darbas</w:t>
      </w:r>
    </w:p>
    <w:p w14:paraId="2C2FF258" w14:textId="77777777" w:rsidR="007F6858" w:rsidRPr="0035721F"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35721F"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35721F">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35721F"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35721F"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35721F"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35721F" w:rsidSect="007F6858">
          <w:footerReference w:type="even" r:id="rId8"/>
          <w:footerReference w:type="default" r:id="rId9"/>
          <w:pgSz w:w="11910" w:h="16840"/>
          <w:pgMar w:top="1440" w:right="1080" w:bottom="1440" w:left="1080" w:header="720" w:footer="720" w:gutter="0"/>
          <w:cols w:space="720"/>
          <w:docGrid w:linePitch="326"/>
        </w:sectPr>
      </w:pPr>
      <w:r w:rsidRPr="0035721F">
        <w:rPr>
          <w:rFonts w:ascii="Times New Roman" w:eastAsia="Times New Roman" w:hAnsi="Times New Roman" w:cs="Times New Roman"/>
          <w:spacing w:val="-2"/>
          <w:kern w:val="0"/>
          <w:szCs w:val="22"/>
          <w:lang w:val="lt-LT"/>
          <w14:ligatures w14:val="none"/>
        </w:rPr>
        <w:br/>
      </w:r>
      <w:r w:rsidRPr="0035721F">
        <w:rPr>
          <w:rFonts w:ascii="Times New Roman" w:eastAsia="Times New Roman" w:hAnsi="Times New Roman" w:cs="Times New Roman"/>
          <w:spacing w:val="-2"/>
          <w:kern w:val="0"/>
          <w:szCs w:val="22"/>
          <w:lang w:val="lt-LT"/>
          <w14:ligatures w14:val="none"/>
        </w:rPr>
        <w:br/>
      </w:r>
      <w:r w:rsidRPr="0035721F">
        <w:rPr>
          <w:rFonts w:ascii="Times New Roman" w:eastAsia="Times New Roman" w:hAnsi="Times New Roman" w:cs="Times New Roman"/>
          <w:spacing w:val="-2"/>
          <w:kern w:val="0"/>
          <w:szCs w:val="22"/>
          <w:lang w:val="lt-LT"/>
          <w14:ligatures w14:val="none"/>
        </w:rPr>
        <w:br/>
      </w:r>
      <w:r w:rsidR="007F6858" w:rsidRPr="0035721F">
        <w:rPr>
          <w:rFonts w:ascii="Times New Roman" w:eastAsia="Times New Roman" w:hAnsi="Times New Roman" w:cs="Times New Roman"/>
          <w:spacing w:val="-2"/>
          <w:kern w:val="0"/>
          <w:szCs w:val="22"/>
          <w:lang w:val="lt-LT"/>
          <w14:ligatures w14:val="none"/>
        </w:rPr>
        <w:t>Vilnius</w:t>
      </w:r>
      <w:r w:rsidR="007F6858" w:rsidRPr="0035721F">
        <w:rPr>
          <w:rFonts w:ascii="Times New Roman" w:eastAsia="Times New Roman" w:hAnsi="Times New Roman" w:cs="Times New Roman"/>
          <w:spacing w:val="-57"/>
          <w:kern w:val="0"/>
          <w:szCs w:val="22"/>
          <w:lang w:val="lt-LT"/>
          <w14:ligatures w14:val="none"/>
        </w:rPr>
        <w:t xml:space="preserve"> </w:t>
      </w:r>
      <w:r w:rsidR="007F6858" w:rsidRPr="0035721F">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35721F">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35721F" w:rsidRDefault="000A1023" w:rsidP="000A1023">
          <w:pPr>
            <w:pStyle w:val="TOCHeading"/>
            <w:jc w:val="center"/>
            <w:rPr>
              <w:rStyle w:val="Heading1Char"/>
              <w:rFonts w:cs="Times New Roman"/>
              <w:lang w:val="lt-LT"/>
            </w:rPr>
          </w:pPr>
          <w:r w:rsidRPr="0035721F">
            <w:rPr>
              <w:rStyle w:val="Heading1Char"/>
              <w:rFonts w:cs="Times New Roman"/>
              <w:lang w:val="lt-LT"/>
            </w:rPr>
            <w:t>Turinys</w:t>
          </w:r>
        </w:p>
        <w:p w14:paraId="096FCB95" w14:textId="6D529511" w:rsidR="000A1023" w:rsidRPr="0035721F" w:rsidRDefault="000A1023">
          <w:pPr>
            <w:pStyle w:val="TOC1"/>
            <w:tabs>
              <w:tab w:val="right" w:leader="dot" w:pos="9350"/>
            </w:tabs>
            <w:rPr>
              <w:rFonts w:ascii="Times New Roman" w:eastAsiaTheme="minorEastAsia" w:hAnsi="Times New Roman" w:cs="Times New Roman"/>
              <w:lang w:val="lt-LT"/>
            </w:rPr>
          </w:pPr>
          <w:r w:rsidRPr="0035721F">
            <w:rPr>
              <w:rFonts w:ascii="Times New Roman" w:hAnsi="Times New Roman" w:cs="Times New Roman"/>
              <w:lang w:val="lt-LT"/>
            </w:rPr>
            <w:fldChar w:fldCharType="begin"/>
          </w:r>
          <w:r w:rsidRPr="0035721F">
            <w:rPr>
              <w:rFonts w:ascii="Times New Roman" w:hAnsi="Times New Roman" w:cs="Times New Roman"/>
              <w:lang w:val="lt-LT"/>
            </w:rPr>
            <w:instrText xml:space="preserve"> TOC \o "1-3" \h \z \u </w:instrText>
          </w:r>
          <w:r w:rsidRPr="0035721F">
            <w:rPr>
              <w:rFonts w:ascii="Times New Roman" w:hAnsi="Times New Roman" w:cs="Times New Roman"/>
              <w:lang w:val="lt-LT"/>
            </w:rPr>
            <w:fldChar w:fldCharType="separate"/>
          </w:r>
          <w:hyperlink w:anchor="_Toc200656848" w:history="1">
            <w:r w:rsidRPr="0035721F">
              <w:rPr>
                <w:rStyle w:val="Hyperlink"/>
                <w:rFonts w:ascii="Times New Roman" w:hAnsi="Times New Roman" w:cs="Times New Roman"/>
                <w:lang w:val="lt-LT"/>
              </w:rPr>
              <w:t>Įvadas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_Toc200656848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3</w:t>
            </w:r>
            <w:r w:rsidRPr="0035721F">
              <w:rPr>
                <w:rFonts w:ascii="Times New Roman" w:hAnsi="Times New Roman" w:cs="Times New Roman"/>
                <w:webHidden/>
                <w:lang w:val="lt-LT"/>
              </w:rPr>
              <w:fldChar w:fldCharType="end"/>
            </w:r>
          </w:hyperlink>
        </w:p>
        <w:p w14:paraId="20E1C1F6" w14:textId="33FFFAFD"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49" w:history="1">
            <w:r w:rsidRPr="0035721F">
              <w:rPr>
                <w:rStyle w:val="Hyperlink"/>
                <w:rFonts w:ascii="Times New Roman" w:hAnsi="Times New Roman" w:cs="Times New Roman"/>
                <w:lang w:val="lt-LT"/>
              </w:rPr>
              <w:t>Wittgensteinas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_Toc200656849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4</w:t>
            </w:r>
            <w:r w:rsidRPr="0035721F">
              <w:rPr>
                <w:rFonts w:ascii="Times New Roman" w:hAnsi="Times New Roman" w:cs="Times New Roman"/>
                <w:webHidden/>
                <w:lang w:val="lt-LT"/>
              </w:rPr>
              <w:fldChar w:fldCharType="end"/>
            </w:r>
          </w:hyperlink>
        </w:p>
        <w:p w14:paraId="0FDAC200" w14:textId="594AED3E"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0" w:history="1">
            <w:r w:rsidRPr="0035721F">
              <w:rPr>
                <w:rStyle w:val="Hyperlink"/>
                <w:rFonts w:ascii="Times New Roman" w:hAnsi="Times New Roman" w:cs="Times New Roman"/>
                <w:lang w:val="lt-LT"/>
              </w:rPr>
              <w:t>Reikšmė kaip vartojimas.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_Toc200656850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4</w:t>
            </w:r>
            <w:r w:rsidRPr="0035721F">
              <w:rPr>
                <w:rFonts w:ascii="Times New Roman" w:hAnsi="Times New Roman" w:cs="Times New Roman"/>
                <w:webHidden/>
                <w:lang w:val="lt-LT"/>
              </w:rPr>
              <w:fldChar w:fldCharType="end"/>
            </w:r>
          </w:hyperlink>
        </w:p>
        <w:p w14:paraId="5651465A" w14:textId="7CEE9792"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1" w:history="1">
            <w:r w:rsidRPr="0035721F">
              <w:rPr>
                <w:rStyle w:val="Hyperlink"/>
                <w:rFonts w:ascii="Times New Roman" w:hAnsi="Times New Roman" w:cs="Times New Roman"/>
                <w:lang w:val="lt-LT"/>
              </w:rPr>
              <w:t>Kalbos žaidimai.</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_Toc200656851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5</w:t>
            </w:r>
            <w:r w:rsidRPr="0035721F">
              <w:rPr>
                <w:rFonts w:ascii="Times New Roman" w:hAnsi="Times New Roman" w:cs="Times New Roman"/>
                <w:webHidden/>
                <w:lang w:val="lt-LT"/>
              </w:rPr>
              <w:fldChar w:fldCharType="end"/>
            </w:r>
          </w:hyperlink>
        </w:p>
        <w:p w14:paraId="0704C80F" w14:textId="0BB7D419"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2" w:history="1">
            <w:r w:rsidRPr="0035721F">
              <w:rPr>
                <w:rStyle w:val="Hyperlink"/>
                <w:rFonts w:ascii="Times New Roman" w:hAnsi="Times New Roman" w:cs="Times New Roman"/>
                <w:lang w:val="lt-LT"/>
              </w:rPr>
              <w:t>Šeimyninis panašumas.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_Toc200656852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6</w:t>
            </w:r>
            <w:r w:rsidRPr="0035721F">
              <w:rPr>
                <w:rFonts w:ascii="Times New Roman" w:hAnsi="Times New Roman" w:cs="Times New Roman"/>
                <w:webHidden/>
                <w:lang w:val="lt-LT"/>
              </w:rPr>
              <w:fldChar w:fldCharType="end"/>
            </w:r>
          </w:hyperlink>
        </w:p>
        <w:p w14:paraId="5D7BA75D" w14:textId="7A3FA254"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53" w:history="1">
            <w:r w:rsidRPr="0035721F">
              <w:rPr>
                <w:rStyle w:val="Hyperlink"/>
                <w:rFonts w:ascii="Times New Roman" w:hAnsi="Times New Roman" w:cs="Times New Roman"/>
                <w:lang w:val="lt-LT"/>
              </w:rPr>
              <w:t>LLM veikimo principai</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_Toc200656853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7</w:t>
            </w:r>
            <w:r w:rsidRPr="0035721F">
              <w:rPr>
                <w:rFonts w:ascii="Times New Roman" w:hAnsi="Times New Roman" w:cs="Times New Roman"/>
                <w:webHidden/>
                <w:lang w:val="lt-LT"/>
              </w:rPr>
              <w:fldChar w:fldCharType="end"/>
            </w:r>
          </w:hyperlink>
        </w:p>
        <w:p w14:paraId="6BD0724D" w14:textId="16225F2E"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4" w:history="1">
            <w:r w:rsidRPr="0035721F">
              <w:rPr>
                <w:rStyle w:val="Hyperlink"/>
                <w:rFonts w:ascii="Times New Roman" w:hAnsi="Times New Roman" w:cs="Times New Roman"/>
                <w:lang w:val="lt-LT"/>
              </w:rPr>
              <w:t>Mokymosi duomenys.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_Toc200656854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7</w:t>
            </w:r>
            <w:r w:rsidRPr="0035721F">
              <w:rPr>
                <w:rFonts w:ascii="Times New Roman" w:hAnsi="Times New Roman" w:cs="Times New Roman"/>
                <w:webHidden/>
                <w:lang w:val="lt-LT"/>
              </w:rPr>
              <w:fldChar w:fldCharType="end"/>
            </w:r>
          </w:hyperlink>
        </w:p>
        <w:p w14:paraId="36BDD3CF" w14:textId="7D68C085"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5" w:history="1">
            <w:r w:rsidRPr="0035721F">
              <w:rPr>
                <w:rStyle w:val="Hyperlink"/>
                <w:rFonts w:ascii="Times New Roman" w:hAnsi="Times New Roman" w:cs="Times New Roman"/>
                <w:lang w:val="lt-LT"/>
              </w:rPr>
              <w:t>Dėmesio mechanizmas.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_Toc200656855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7</w:t>
            </w:r>
            <w:r w:rsidRPr="0035721F">
              <w:rPr>
                <w:rFonts w:ascii="Times New Roman" w:hAnsi="Times New Roman" w:cs="Times New Roman"/>
                <w:webHidden/>
                <w:lang w:val="lt-LT"/>
              </w:rPr>
              <w:fldChar w:fldCharType="end"/>
            </w:r>
          </w:hyperlink>
        </w:p>
        <w:p w14:paraId="2B736BF7" w14:textId="62D7DF30"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6" w:history="1">
            <w:r w:rsidRPr="0035721F">
              <w:rPr>
                <w:rStyle w:val="Hyperlink"/>
                <w:rFonts w:ascii="Times New Roman" w:hAnsi="Times New Roman" w:cs="Times New Roman"/>
                <w:lang w:val="lt-LT"/>
              </w:rPr>
              <w:t>Semantinių ryšių modeliavimas.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_Toc200656856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7</w:t>
            </w:r>
            <w:r w:rsidRPr="0035721F">
              <w:rPr>
                <w:rFonts w:ascii="Times New Roman" w:hAnsi="Times New Roman" w:cs="Times New Roman"/>
                <w:webHidden/>
                <w:lang w:val="lt-LT"/>
              </w:rPr>
              <w:fldChar w:fldCharType="end"/>
            </w:r>
          </w:hyperlink>
        </w:p>
        <w:p w14:paraId="0601AC50" w14:textId="4908559C"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7" w:history="1">
            <w:r w:rsidRPr="0035721F">
              <w:rPr>
                <w:rStyle w:val="Hyperlink"/>
                <w:rFonts w:ascii="Times New Roman" w:hAnsi="Times New Roman" w:cs="Times New Roman"/>
                <w:lang w:val="lt-LT"/>
              </w:rPr>
              <w:t>GPT ir BERT algoritmai</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_Toc200656857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8</w:t>
            </w:r>
            <w:r w:rsidRPr="0035721F">
              <w:rPr>
                <w:rFonts w:ascii="Times New Roman" w:hAnsi="Times New Roman" w:cs="Times New Roman"/>
                <w:webHidden/>
                <w:lang w:val="lt-LT"/>
              </w:rPr>
              <w:fldChar w:fldCharType="end"/>
            </w:r>
          </w:hyperlink>
        </w:p>
        <w:p w14:paraId="093C3AC7" w14:textId="403CED41"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58" w:history="1">
            <w:r w:rsidRPr="0035721F">
              <w:rPr>
                <w:rStyle w:val="Hyperlink"/>
                <w:rFonts w:ascii="Times New Roman" w:hAnsi="Times New Roman" w:cs="Times New Roman"/>
                <w:lang w:val="lt-LT"/>
              </w:rPr>
              <w:t>Sąsaja</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_Toc200656858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9</w:t>
            </w:r>
            <w:r w:rsidRPr="0035721F">
              <w:rPr>
                <w:rFonts w:ascii="Times New Roman" w:hAnsi="Times New Roman" w:cs="Times New Roman"/>
                <w:webHidden/>
                <w:lang w:val="lt-LT"/>
              </w:rPr>
              <w:fldChar w:fldCharType="end"/>
            </w:r>
          </w:hyperlink>
        </w:p>
        <w:p w14:paraId="66A7A33B" w14:textId="0B3B7BED"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9" w:history="1">
            <w:r w:rsidRPr="0035721F">
              <w:rPr>
                <w:rStyle w:val="Hyperlink"/>
                <w:rFonts w:ascii="Times New Roman" w:hAnsi="Times New Roman" w:cs="Times New Roman"/>
                <w:lang w:val="lt-LT"/>
              </w:rPr>
              <w:t>Kaip jų veikimas parodo „reikšmę kaip vartojimą”? </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_Toc200656859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9</w:t>
            </w:r>
            <w:r w:rsidRPr="0035721F">
              <w:rPr>
                <w:rFonts w:ascii="Times New Roman" w:hAnsi="Times New Roman" w:cs="Times New Roman"/>
                <w:webHidden/>
                <w:lang w:val="lt-LT"/>
              </w:rPr>
              <w:fldChar w:fldCharType="end"/>
            </w:r>
          </w:hyperlink>
        </w:p>
        <w:p w14:paraId="482DFE74" w14:textId="26D74A1B"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60" w:history="1">
            <w:r w:rsidRPr="0035721F">
              <w:rPr>
                <w:rStyle w:val="Hyperlink"/>
                <w:rFonts w:ascii="Times New Roman" w:hAnsi="Times New Roman" w:cs="Times New Roman"/>
                <w:lang w:val="lt-LT"/>
              </w:rPr>
              <w:t>Ar LLM‘ai dalyvauja kalbos žaidimuose?</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_Toc200656860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9</w:t>
            </w:r>
            <w:r w:rsidRPr="0035721F">
              <w:rPr>
                <w:rFonts w:ascii="Times New Roman" w:hAnsi="Times New Roman" w:cs="Times New Roman"/>
                <w:webHidden/>
                <w:lang w:val="lt-LT"/>
              </w:rPr>
              <w:fldChar w:fldCharType="end"/>
            </w:r>
          </w:hyperlink>
        </w:p>
        <w:p w14:paraId="278770D3" w14:textId="1884C1E5"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61" w:history="1">
            <w:r w:rsidRPr="0035721F">
              <w:rPr>
                <w:rStyle w:val="Hyperlink"/>
                <w:rFonts w:ascii="Times New Roman" w:hAnsi="Times New Roman" w:cs="Times New Roman"/>
                <w:lang w:val="lt-LT"/>
              </w:rPr>
              <w:t>Kaip pasirodo šeimyninių panašumų koncepcija LLM‘ų veikime?</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_Toc200656861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9</w:t>
            </w:r>
            <w:r w:rsidRPr="0035721F">
              <w:rPr>
                <w:rFonts w:ascii="Times New Roman" w:hAnsi="Times New Roman" w:cs="Times New Roman"/>
                <w:webHidden/>
                <w:lang w:val="lt-LT"/>
              </w:rPr>
              <w:fldChar w:fldCharType="end"/>
            </w:r>
          </w:hyperlink>
        </w:p>
        <w:p w14:paraId="12000979" w14:textId="37F2EA23"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62" w:history="1">
            <w:r w:rsidRPr="0035721F">
              <w:rPr>
                <w:rStyle w:val="Hyperlink"/>
                <w:rFonts w:ascii="Times New Roman" w:hAnsi="Times New Roman" w:cs="Times New Roman"/>
                <w:lang w:val="lt-LT"/>
              </w:rPr>
              <w:t>Išvados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_Toc200656862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10</w:t>
            </w:r>
            <w:r w:rsidRPr="0035721F">
              <w:rPr>
                <w:rFonts w:ascii="Times New Roman" w:hAnsi="Times New Roman" w:cs="Times New Roman"/>
                <w:webHidden/>
                <w:lang w:val="lt-LT"/>
              </w:rPr>
              <w:fldChar w:fldCharType="end"/>
            </w:r>
          </w:hyperlink>
        </w:p>
        <w:p w14:paraId="267830FD" w14:textId="7B72C33C"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63" w:history="1">
            <w:r w:rsidRPr="0035721F">
              <w:rPr>
                <w:rStyle w:val="Hyperlink"/>
                <w:rFonts w:ascii="Times New Roman" w:hAnsi="Times New Roman" w:cs="Times New Roman"/>
                <w:lang w:val="lt-LT"/>
              </w:rPr>
              <w:t>Literatūra</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_Toc200656863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11</w:t>
            </w:r>
            <w:r w:rsidRPr="0035721F">
              <w:rPr>
                <w:rFonts w:ascii="Times New Roman" w:hAnsi="Times New Roman" w:cs="Times New Roman"/>
                <w:webHidden/>
                <w:lang w:val="lt-LT"/>
              </w:rPr>
              <w:fldChar w:fldCharType="end"/>
            </w:r>
          </w:hyperlink>
        </w:p>
        <w:p w14:paraId="7D332D64" w14:textId="7CB8E195" w:rsidR="000A1023" w:rsidRPr="0035721F" w:rsidRDefault="000A1023">
          <w:pPr>
            <w:rPr>
              <w:rFonts w:ascii="Times New Roman" w:hAnsi="Times New Roman" w:cs="Times New Roman"/>
              <w:lang w:val="lt-LT"/>
            </w:rPr>
          </w:pPr>
          <w:r w:rsidRPr="0035721F">
            <w:rPr>
              <w:rFonts w:ascii="Times New Roman" w:hAnsi="Times New Roman" w:cs="Times New Roman"/>
              <w:b/>
              <w:bCs/>
              <w:lang w:val="lt-LT"/>
            </w:rPr>
            <w:fldChar w:fldCharType="end"/>
          </w:r>
        </w:p>
      </w:sdtContent>
    </w:sdt>
    <w:p w14:paraId="26B04886" w14:textId="77777777" w:rsidR="001C098C" w:rsidRPr="0035721F" w:rsidRDefault="001C098C" w:rsidP="001C098C">
      <w:pPr>
        <w:rPr>
          <w:rFonts w:ascii="Times New Roman" w:hAnsi="Times New Roman" w:cs="Times New Roman"/>
          <w:lang w:val="lt-LT"/>
        </w:rPr>
      </w:pPr>
    </w:p>
    <w:p w14:paraId="5A6F5299" w14:textId="77777777" w:rsidR="00EB744D" w:rsidRPr="0035721F" w:rsidRDefault="00EB744D">
      <w:pPr>
        <w:rPr>
          <w:rFonts w:ascii="Times New Roman" w:eastAsiaTheme="majorEastAsia" w:hAnsi="Times New Roman" w:cs="Times New Roman"/>
          <w:spacing w:val="-10"/>
          <w:kern w:val="28"/>
          <w:sz w:val="56"/>
          <w:szCs w:val="56"/>
          <w:lang w:val="lt-LT"/>
        </w:rPr>
      </w:pPr>
      <w:r w:rsidRPr="0035721F">
        <w:rPr>
          <w:rFonts w:ascii="Times New Roman" w:hAnsi="Times New Roman" w:cs="Times New Roman"/>
          <w:lang w:val="lt-LT"/>
        </w:rPr>
        <w:br w:type="page"/>
      </w:r>
    </w:p>
    <w:p w14:paraId="4B19FA79" w14:textId="2CC3465E" w:rsidR="00575195" w:rsidRPr="0035721F" w:rsidRDefault="009A0250" w:rsidP="00EB744D">
      <w:pPr>
        <w:pStyle w:val="Heading1"/>
        <w:rPr>
          <w:rFonts w:cs="Times New Roman"/>
          <w:lang w:val="lt-LT"/>
        </w:rPr>
      </w:pPr>
      <w:bookmarkStart w:id="3" w:name="_Toc200656848"/>
      <w:r w:rsidRPr="0035721F">
        <w:rPr>
          <w:rFonts w:cs="Times New Roman"/>
          <w:lang w:val="lt-LT"/>
        </w:rPr>
        <w:lastRenderedPageBreak/>
        <w:t>Įvadas</w:t>
      </w:r>
      <w:bookmarkEnd w:id="3"/>
    </w:p>
    <w:p w14:paraId="0AC2B259" w14:textId="77777777" w:rsidR="0035721F" w:rsidRPr="0035721F" w:rsidRDefault="0035721F" w:rsidP="0035721F">
      <w:pPr>
        <w:pStyle w:val="NormalWeb"/>
        <w:shd w:val="clear" w:color="auto" w:fill="FFFFFF"/>
        <w:spacing w:before="0" w:beforeAutospacing="0" w:after="0" w:afterAutospacing="0"/>
        <w:jc w:val="both"/>
        <w:rPr>
          <w:color w:val="242424"/>
        </w:rPr>
      </w:pPr>
      <w:r w:rsidRPr="0035721F">
        <w:rPr>
          <w:color w:val="242424"/>
          <w:bdr w:val="none" w:sz="0" w:space="0" w:color="auto" w:frame="1"/>
          <w:lang w:val="lt-LT"/>
        </w:rPr>
        <w:t> </w:t>
      </w:r>
    </w:p>
    <w:p w14:paraId="6A40AC03"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w:t>
      </w:r>
      <w:r w:rsidRPr="0035721F">
        <w:rPr>
          <w:color w:val="242424"/>
          <w:sz w:val="14"/>
          <w:szCs w:val="14"/>
          <w:bdr w:val="none" w:sz="0" w:space="0" w:color="auto" w:frame="1"/>
          <w:lang w:val="lt-LT"/>
        </w:rPr>
        <w:t>                    </w:t>
      </w:r>
      <w:r w:rsidRPr="0035721F">
        <w:rPr>
          <w:color w:val="242424"/>
          <w:bdr w:val="none" w:sz="0" w:space="0" w:color="auto" w:frame="1"/>
          <w:lang w:val="lt-LT"/>
        </w:rPr>
        <w:t>Labai trumpai atsakykite į klausimą, kodėl pasirinkote būtent tokią temą.</w:t>
      </w:r>
    </w:p>
    <w:p w14:paraId="4E13EB52"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II.</w:t>
      </w:r>
      <w:r w:rsidRPr="0035721F">
        <w:rPr>
          <w:color w:val="242424"/>
          <w:sz w:val="14"/>
          <w:szCs w:val="14"/>
          <w:bdr w:val="none" w:sz="0" w:space="0" w:color="auto" w:frame="1"/>
          <w:lang w:val="lt-LT"/>
        </w:rPr>
        <w:t>                  </w:t>
      </w:r>
      <w:r w:rsidRPr="0035721F">
        <w:rPr>
          <w:color w:val="242424"/>
          <w:bdr w:val="none" w:sz="0" w:space="0" w:color="auto" w:frame="1"/>
          <w:lang w:val="lt-LT"/>
        </w:rPr>
        <w:t>Privalo būti suformuluota darbo PROBLEMA, kurią sprendžiate.</w:t>
      </w:r>
    </w:p>
    <w:p w14:paraId="6D3788C5"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III.</w:t>
      </w:r>
      <w:r w:rsidRPr="0035721F">
        <w:rPr>
          <w:color w:val="242424"/>
          <w:sz w:val="14"/>
          <w:szCs w:val="14"/>
          <w:bdr w:val="none" w:sz="0" w:space="0" w:color="auto" w:frame="1"/>
          <w:lang w:val="lt-LT"/>
        </w:rPr>
        <w:t>                </w:t>
      </w:r>
      <w:r w:rsidRPr="0035721F">
        <w:rPr>
          <w:color w:val="242424"/>
          <w:bdr w:val="none" w:sz="0" w:space="0" w:color="auto" w:frame="1"/>
          <w:lang w:val="lt-LT"/>
        </w:rPr>
        <w:t>Problema turi būti eksplikuota – išskleista, paaiškinta, paversta klausiamuoju sakiniu/iais. Tokiu būdu darbas įgyja „probleminę ašį“: klausimas – žinomi atsakymo variantai (filosofinė tradicija) – išvados (jūsų klausimo sprendimas – atsakymas į pradžioje iškeltą klausimą).</w:t>
      </w:r>
    </w:p>
    <w:p w14:paraId="0686E18F"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IV.</w:t>
      </w:r>
      <w:r w:rsidRPr="0035721F">
        <w:rPr>
          <w:color w:val="242424"/>
          <w:sz w:val="14"/>
          <w:szCs w:val="14"/>
          <w:bdr w:val="none" w:sz="0" w:space="0" w:color="auto" w:frame="1"/>
          <w:lang w:val="lt-LT"/>
        </w:rPr>
        <w:t>                </w:t>
      </w:r>
      <w:r w:rsidRPr="0035721F">
        <w:rPr>
          <w:color w:val="242424"/>
          <w:bdr w:val="none" w:sz="0" w:space="0" w:color="auto" w:frame="1"/>
          <w:lang w:val="lt-LT"/>
        </w:rPr>
        <w:t>Turi būti suformuluoti žinomi (filosofinėje tradicijoje) atsakymo variantai į užduotą klausimą.</w:t>
      </w:r>
    </w:p>
    <w:p w14:paraId="7F87E551"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V.</w:t>
      </w:r>
      <w:r w:rsidRPr="0035721F">
        <w:rPr>
          <w:color w:val="242424"/>
          <w:sz w:val="14"/>
          <w:szCs w:val="14"/>
          <w:bdr w:val="none" w:sz="0" w:space="0" w:color="auto" w:frame="1"/>
          <w:lang w:val="lt-LT"/>
        </w:rPr>
        <w:t>                  </w:t>
      </w:r>
      <w:r w:rsidRPr="0035721F">
        <w:rPr>
          <w:color w:val="242424"/>
          <w:bdr w:val="none" w:sz="0" w:space="0" w:color="auto" w:frame="1"/>
          <w:lang w:val="lt-LT"/>
        </w:rPr>
        <w:t>Privalo būti suformuluota TEZĖ – jūsų poziciją, atsakymą į iškeltą klausimą. Tyrimo pradžioje tai buvo jūsų hipotezė – bandomasis atsakymas. Tezės pagrindimas/ parėmimas užduoda darbo struktūrą – idealiu atveju paragrafai formuojasi pagal argumentus – jūsų / jums priimtinus arba priešingos pusės.</w:t>
      </w:r>
    </w:p>
    <w:p w14:paraId="679EEED0" w14:textId="77777777" w:rsidR="00AF59A0" w:rsidRDefault="00AF59A0" w:rsidP="009D243E">
      <w:pPr>
        <w:jc w:val="both"/>
        <w:rPr>
          <w:rFonts w:ascii="Times New Roman" w:hAnsi="Times New Roman" w:cs="Times New Roman"/>
          <w:lang w:val="lt-LT"/>
        </w:rPr>
      </w:pPr>
    </w:p>
    <w:p w14:paraId="64B147F1" w14:textId="3B811088" w:rsidR="0035721F" w:rsidRDefault="00AF59A0" w:rsidP="009D243E">
      <w:pPr>
        <w:jc w:val="both"/>
        <w:rPr>
          <w:rFonts w:ascii="Times New Roman" w:hAnsi="Times New Roman" w:cs="Times New Roman"/>
          <w:lang w:val="lt-LT"/>
        </w:rPr>
      </w:pPr>
      <w:r>
        <w:rPr>
          <w:rFonts w:ascii="Times New Roman" w:hAnsi="Times New Roman" w:cs="Times New Roman"/>
          <w:lang w:val="lt-LT"/>
        </w:rPr>
        <w:t>Ar LLM veikimas susijęs su Wittgensteino prasmės kaip vartojimo koncepcija? Kiek pagrindo yra išvis lyginti Wittgensteina su LLM? AR yra įrodymų, kad Wittgensteinas yra pasitelkiamas kažkur, kas pagrįstų sprendimą ieškoti sąsajų su LLM veikimo principais? Kodėl būtent LLM? Nes naudojasi kalba kaip pagrindiniu įrankiu, o Wittgensteino tyrimo objektas buvo kalba.</w:t>
      </w:r>
      <w:r w:rsidR="00B34897">
        <w:rPr>
          <w:rFonts w:ascii="Times New Roman" w:hAnsi="Times New Roman" w:cs="Times New Roman"/>
          <w:lang w:val="lt-LT"/>
        </w:rPr>
        <w:t xml:space="preserve"> Konkrečių sąsajų apart Molino ir Tagliabue darbo nebuvo, kur pastarieji nebandė tiksliai nustatyti santykio su LLM, o tik su aptariamų modelių veikimo principus išplėtė ir aptarė techininu požiūriu, neaptardami tiksliau Wittgensteino koncepcijų ir nelaikydami to analizės objektu.</w:t>
      </w:r>
      <w:r w:rsidR="0042759D">
        <w:rPr>
          <w:rFonts w:ascii="Times New Roman" w:hAnsi="Times New Roman" w:cs="Times New Roman"/>
          <w:lang w:val="lt-LT"/>
        </w:rPr>
        <w:t xml:space="preserve"> Lietuvoje tokie tyrimai išvis nepradėti arba jų nemačiau. </w:t>
      </w:r>
      <w:r w:rsidR="001D77CB">
        <w:rPr>
          <w:rFonts w:ascii="Times New Roman" w:hAnsi="Times New Roman" w:cs="Times New Roman"/>
          <w:lang w:val="lt-LT"/>
        </w:rPr>
        <w:t>TEZĖ: yra nemažo pagrindo teigti, kad LLM‘ų veikimo principuose randame Wittgeensteino koncepcijų, kurios iš esmės sudaro prasmės kaip vartojimo koncepciją – bendrai, LLM‘ų susišnekėjimo faktas rodo, jog kalba yra vartojama prasmingai, tačiau dar svarbiau tai, jog LLM‘ų veikimo principuose – mokymesi, mechanizme, kuris nustato santykius tarp žodžių, sintaksinius ir semantinius – atsiskleidžia Wittgensteino kalbos žaidimų, šeimyninių panašumų ir – bendrai bei atskirai – prasmės kaip vartojimo koncepcijos.</w:t>
      </w:r>
    </w:p>
    <w:p w14:paraId="33416108" w14:textId="77777777" w:rsidR="00AF59A0" w:rsidRPr="0035721F" w:rsidRDefault="00AF59A0" w:rsidP="009D243E">
      <w:pPr>
        <w:jc w:val="both"/>
        <w:rPr>
          <w:rFonts w:ascii="Times New Roman" w:hAnsi="Times New Roman" w:cs="Times New Roman"/>
          <w:lang w:val="lt-LT"/>
        </w:rPr>
      </w:pPr>
    </w:p>
    <w:p w14:paraId="4105C338" w14:textId="6EEF746F" w:rsidR="00750229" w:rsidRPr="0035721F" w:rsidRDefault="00750229" w:rsidP="009D243E">
      <w:pPr>
        <w:jc w:val="both"/>
        <w:rPr>
          <w:rFonts w:ascii="Times New Roman" w:hAnsi="Times New Roman" w:cs="Times New Roman"/>
          <w:lang w:val="lt-LT"/>
        </w:rPr>
      </w:pPr>
      <w:r w:rsidRPr="0035721F">
        <w:rPr>
          <w:rFonts w:ascii="Times New Roman" w:hAnsi="Times New Roman" w:cs="Times New Roman"/>
          <w:lang w:val="lt-LT"/>
        </w:rPr>
        <w:t>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w:t>
      </w:r>
      <w:r w:rsidR="00CC7FCF">
        <w:rPr>
          <w:rFonts w:ascii="Times New Roman" w:hAnsi="Times New Roman" w:cs="Times New Roman"/>
          <w:lang w:val="lt-LT"/>
        </w:rPr>
        <w:t>l</w:t>
      </w:r>
      <w:r w:rsidRPr="0035721F">
        <w:rPr>
          <w:rFonts w:ascii="Times New Roman" w:hAnsi="Times New Roman" w:cs="Times New Roman"/>
          <w:lang w:val="lt-LT"/>
        </w:rPr>
        <w:t xml:space="preserve">a, kurios prasmė priklauso nuo konteksto, funkcijos ir socialinės aplinkos. </w:t>
      </w:r>
    </w:p>
    <w:p w14:paraId="44B82BAF" w14:textId="7E7650B6" w:rsidR="00750229" w:rsidRPr="0035721F" w:rsidRDefault="00CD1366" w:rsidP="009D243E">
      <w:pPr>
        <w:jc w:val="both"/>
        <w:rPr>
          <w:rFonts w:ascii="Times New Roman" w:hAnsi="Times New Roman" w:cs="Times New Roman"/>
          <w:lang w:val="lt-LT"/>
        </w:rPr>
      </w:pPr>
      <w:r w:rsidRPr="0035721F">
        <w:rPr>
          <w:rFonts w:ascii="Times New Roman" w:hAnsi="Times New Roman" w:cs="Times New Roman"/>
          <w:lang w:val="lt-LT"/>
        </w:rPr>
        <w:t xml:space="preserve">Technologijų, ypač dirbtinio intelekto </w:t>
      </w:r>
      <w:r w:rsidR="00551656" w:rsidRPr="0035721F">
        <w:rPr>
          <w:rFonts w:ascii="Times New Roman" w:hAnsi="Times New Roman" w:cs="Times New Roman"/>
          <w:lang w:val="lt-LT"/>
        </w:rPr>
        <w:t>(</w:t>
      </w:r>
      <w:r w:rsidR="000E4EDC" w:rsidRPr="0035721F">
        <w:rPr>
          <w:rFonts w:ascii="Times New Roman" w:hAnsi="Times New Roman" w:cs="Times New Roman"/>
          <w:i/>
          <w:iCs/>
          <w:lang w:val="lt-LT"/>
        </w:rPr>
        <w:t xml:space="preserve">angl. </w:t>
      </w:r>
      <w:r w:rsidR="000E4EDC" w:rsidRPr="0035721F">
        <w:rPr>
          <w:rFonts w:ascii="Times New Roman" w:hAnsi="Times New Roman" w:cs="Times New Roman"/>
          <w:lang w:val="lt-LT"/>
        </w:rPr>
        <w:t xml:space="preserve">Artificial Intelligence, </w:t>
      </w:r>
      <w:r w:rsidR="00551656" w:rsidRPr="0035721F">
        <w:rPr>
          <w:rFonts w:ascii="Times New Roman" w:hAnsi="Times New Roman" w:cs="Times New Roman"/>
          <w:lang w:val="lt-LT"/>
        </w:rPr>
        <w:t xml:space="preserve">DI) </w:t>
      </w:r>
      <w:r w:rsidRPr="0035721F">
        <w:rPr>
          <w:rFonts w:ascii="Times New Roman" w:hAnsi="Times New Roman" w:cs="Times New Roman"/>
          <w:lang w:val="lt-LT"/>
        </w:rPr>
        <w:t>pažanga per pastaruosius metus pravėrė naujas duris ir filosofijoje. Tokių didžiųjų kalbos modelių (</w:t>
      </w:r>
      <w:r w:rsidRPr="0035721F">
        <w:rPr>
          <w:rFonts w:ascii="Times New Roman" w:hAnsi="Times New Roman" w:cs="Times New Roman"/>
          <w:i/>
          <w:iCs/>
          <w:lang w:val="lt-LT"/>
        </w:rPr>
        <w:t xml:space="preserve">angl. </w:t>
      </w:r>
      <w:r w:rsidRPr="0035721F">
        <w:rPr>
          <w:rFonts w:ascii="Times New Roman" w:hAnsi="Times New Roman" w:cs="Times New Roman"/>
          <w:lang w:val="lt-LT"/>
        </w:rPr>
        <w:t>large language models, LLM) kaip ChatGPT ar BERT veikimo principai ir jų sąryšiai yra migloti, sunkiai įkandami.</w:t>
      </w:r>
      <w:r w:rsidR="00833CC7" w:rsidRPr="0035721F">
        <w:rPr>
          <w:rFonts w:ascii="Times New Roman" w:hAnsi="Times New Roman" w:cs="Times New Roman"/>
          <w:lang w:val="lt-LT"/>
        </w:rPr>
        <w:t xml:space="preserve"> Šie modeliai, remdamiesi milžiniškais kalbos duomenų kiekiais, geba generuoti tekstą, kuris neretai atrodo prasmingas, tinkamas kontekstui ir funkciškai panašus į žmogaus kalbą.</w:t>
      </w:r>
      <w:r w:rsidRPr="0035721F">
        <w:rPr>
          <w:rFonts w:ascii="Times New Roman" w:hAnsi="Times New Roman" w:cs="Times New Roman"/>
          <w:lang w:val="lt-LT"/>
        </w:rPr>
        <w:t xml:space="preserve"> </w:t>
      </w:r>
      <w:r w:rsidR="00833CC7" w:rsidRPr="0035721F">
        <w:rPr>
          <w:rFonts w:ascii="Times New Roman" w:hAnsi="Times New Roman" w:cs="Times New Roman"/>
          <w:lang w:val="lt-LT"/>
        </w:rPr>
        <w:t>O prie</w:t>
      </w:r>
      <w:r w:rsidRPr="0035721F">
        <w:rPr>
          <w:rFonts w:ascii="Times New Roman" w:hAnsi="Times New Roman" w:cs="Times New Roman"/>
          <w:lang w:val="lt-LT"/>
        </w:rPr>
        <w:t xml:space="preserve"> supratimo gryninimo neprisid</w:t>
      </w:r>
      <w:r w:rsidR="008A2239" w:rsidRPr="0035721F">
        <w:rPr>
          <w:rFonts w:ascii="Times New Roman" w:hAnsi="Times New Roman" w:cs="Times New Roman"/>
          <w:lang w:val="lt-LT"/>
        </w:rPr>
        <w:t>e</w:t>
      </w:r>
      <w:r w:rsidRPr="0035721F">
        <w:rPr>
          <w:rFonts w:ascii="Times New Roman" w:hAnsi="Times New Roman" w:cs="Times New Roman"/>
          <w:lang w:val="lt-LT"/>
        </w:rPr>
        <w:t xml:space="preserve">da ekonominių interesų turintys individai, ypač iš to besipelnančios įmonės. Wittgensteino manymu, filosofija atsako į klausimus juos panaikindama </w:t>
      </w:r>
      <w:r w:rsidR="00E573B1" w:rsidRPr="0035721F">
        <w:rPr>
          <w:rFonts w:ascii="Times New Roman" w:hAnsi="Times New Roman" w:cs="Times New Roman"/>
          <w:lang w:val="lt-LT"/>
        </w:rPr>
        <w:t xml:space="preserve">(FT §109) </w:t>
      </w:r>
      <w:r w:rsidRPr="0035721F">
        <w:rPr>
          <w:rFonts w:ascii="Times New Roman" w:hAnsi="Times New Roman" w:cs="Times New Roman"/>
          <w:lang w:val="lt-LT"/>
        </w:rPr>
        <w:t xml:space="preserve">. </w:t>
      </w:r>
      <w:r w:rsidR="00D241B4" w:rsidRPr="0035721F">
        <w:rPr>
          <w:rFonts w:ascii="Times New Roman" w:hAnsi="Times New Roman" w:cs="Times New Roman"/>
          <w:lang w:val="lt-LT"/>
        </w:rPr>
        <w:t xml:space="preserve">Todėl </w:t>
      </w:r>
      <w:r w:rsidR="00D241B4" w:rsidRPr="0035721F">
        <w:rPr>
          <w:rFonts w:ascii="Times New Roman" w:hAnsi="Times New Roman" w:cs="Times New Roman"/>
          <w:lang w:val="lt-LT"/>
        </w:rPr>
        <w:lastRenderedPageBreak/>
        <w:t xml:space="preserve">norėčiau būtent tam ir pasiryžti. </w:t>
      </w:r>
      <w:r w:rsidR="007B10D2" w:rsidRPr="0035721F">
        <w:rPr>
          <w:rFonts w:ascii="Times New Roman" w:hAnsi="Times New Roman" w:cs="Times New Roman"/>
          <w:lang w:val="lt-LT"/>
        </w:rPr>
        <w:t xml:space="preserve">Šio darbo tikslas parodyti ar prasmės kaip vartojimo koncepcija randama šiuolaikinių LLM, tokių kaip GPT ar BERT, veikime, o jei randama, tai koks yra santykis tarp jo ir </w:t>
      </w:r>
      <w:r w:rsidR="00BB0E4B" w:rsidRPr="0035721F">
        <w:rPr>
          <w:rFonts w:ascii="Times New Roman" w:hAnsi="Times New Roman" w:cs="Times New Roman"/>
          <w:lang w:val="lt-LT"/>
        </w:rPr>
        <w:t>prasmės kaip vartojimo sampratos</w:t>
      </w:r>
      <w:r w:rsidR="00D241B4" w:rsidRPr="0035721F">
        <w:rPr>
          <w:rFonts w:ascii="Times New Roman" w:hAnsi="Times New Roman" w:cs="Times New Roman"/>
          <w:lang w:val="lt-LT"/>
        </w:rPr>
        <w:t xml:space="preserve">, kurią siūlo vėlyvasis Wittgensteinas. </w:t>
      </w:r>
      <w:r w:rsidR="00655D06" w:rsidRPr="0035721F">
        <w:rPr>
          <w:rFonts w:ascii="Times New Roman" w:hAnsi="Times New Roman" w:cs="Times New Roman"/>
          <w:lang w:val="lt-LT"/>
        </w:rPr>
        <w:t>Kokiu pagrindu ir kaip galime įmatyti vitgenšteinišką prasmės sampratą LLM‘ų veikime? Šio klausimo pagrįstumas kyla stebint šių technologijų tobulėjimo spartą ir įtikinančius rezultatus praktikoje</w:t>
      </w:r>
      <w:r w:rsidR="000E3C08" w:rsidRPr="0035721F">
        <w:rPr>
          <w:rFonts w:ascii="Times New Roman" w:hAnsi="Times New Roman" w:cs="Times New Roman"/>
          <w:lang w:val="lt-LT"/>
        </w:rPr>
        <w:t xml:space="preserve"> </w:t>
      </w:r>
      <w:r w:rsidR="00655D06" w:rsidRPr="0035721F">
        <w:rPr>
          <w:rFonts w:ascii="Times New Roman" w:hAnsi="Times New Roman" w:cs="Times New Roman"/>
          <w:lang w:val="lt-LT"/>
        </w:rPr>
        <w:t xml:space="preserve">– kadangi žmonės susišneka tarpusavyje, paliepia vienas kitam, tai į tokia padėtį papuolus LLM‘ams, žodžių prasmės kaip vartojimo supratimas tampa labai įtikinantis siekiant žinojimo. </w:t>
      </w:r>
      <w:r w:rsidR="00C80A25" w:rsidRPr="0035721F">
        <w:rPr>
          <w:rFonts w:ascii="Times New Roman" w:hAnsi="Times New Roman" w:cs="Times New Roman"/>
          <w:lang w:val="lt-LT"/>
        </w:rPr>
        <w:t>S</w:t>
      </w:r>
      <w:r w:rsidR="00655D06" w:rsidRPr="0035721F">
        <w:rPr>
          <w:rFonts w:ascii="Times New Roman" w:hAnsi="Times New Roman" w:cs="Times New Roman"/>
          <w:lang w:val="lt-LT"/>
        </w:rPr>
        <w:t>usišnekėjimas ir</w:t>
      </w:r>
      <w:r w:rsidR="00C80A25" w:rsidRPr="0035721F">
        <w:rPr>
          <w:rFonts w:ascii="Times New Roman" w:hAnsi="Times New Roman" w:cs="Times New Roman"/>
          <w:lang w:val="lt-LT"/>
        </w:rPr>
        <w:t>,</w:t>
      </w:r>
      <w:r w:rsidR="00655D06" w:rsidRPr="0035721F">
        <w:rPr>
          <w:rFonts w:ascii="Times New Roman" w:hAnsi="Times New Roman" w:cs="Times New Roman"/>
          <w:lang w:val="lt-LT"/>
        </w:rPr>
        <w:t xml:space="preserve"> </w:t>
      </w:r>
      <w:r w:rsidR="00C80A25" w:rsidRPr="0035721F">
        <w:rPr>
          <w:rFonts w:ascii="Times New Roman" w:hAnsi="Times New Roman" w:cs="Times New Roman"/>
          <w:lang w:val="lt-LT"/>
        </w:rPr>
        <w:t xml:space="preserve"> tam tikra prasme, </w:t>
      </w:r>
      <w:r w:rsidR="00655D06" w:rsidRPr="0035721F">
        <w:rPr>
          <w:rFonts w:ascii="Times New Roman" w:hAnsi="Times New Roman" w:cs="Times New Roman"/>
          <w:lang w:val="lt-LT"/>
        </w:rPr>
        <w:t>bendradarbiavimas veda prie klausimo apie šių technologijų dalyvavimą kalbos žaidimuose</w:t>
      </w:r>
      <w:r w:rsidR="00807D9C" w:rsidRPr="0035721F">
        <w:rPr>
          <w:rFonts w:ascii="Times New Roman" w:hAnsi="Times New Roman" w:cs="Times New Roman"/>
          <w:lang w:val="lt-LT"/>
        </w:rPr>
        <w:t xml:space="preserve"> bei tai, kaip pasirodo šeimyninių panašumų (</w:t>
      </w:r>
      <w:r w:rsidR="00807D9C" w:rsidRPr="0035721F">
        <w:rPr>
          <w:rFonts w:ascii="Times New Roman" w:hAnsi="Times New Roman" w:cs="Times New Roman"/>
          <w:i/>
          <w:iCs/>
          <w:lang w:val="lt-LT"/>
        </w:rPr>
        <w:t>angl.</w:t>
      </w:r>
      <w:r w:rsidR="00807D9C" w:rsidRPr="0035721F">
        <w:rPr>
          <w:rFonts w:ascii="Times New Roman" w:hAnsi="Times New Roman" w:cs="Times New Roman"/>
          <w:lang w:val="lt-LT"/>
        </w:rPr>
        <w:t xml:space="preserve"> family resemblence) koncepcija LLM‘ų </w:t>
      </w:r>
      <w:r w:rsidR="002754A8" w:rsidRPr="0035721F">
        <w:rPr>
          <w:rFonts w:ascii="Times New Roman" w:hAnsi="Times New Roman" w:cs="Times New Roman"/>
          <w:lang w:val="lt-LT"/>
        </w:rPr>
        <w:t xml:space="preserve"> </w:t>
      </w:r>
      <w:r w:rsidR="00807D9C" w:rsidRPr="0035721F">
        <w:rPr>
          <w:rFonts w:ascii="Times New Roman" w:hAnsi="Times New Roman" w:cs="Times New Roman"/>
          <w:lang w:val="lt-LT"/>
        </w:rPr>
        <w:t>„supratimo</w:t>
      </w:r>
      <w:r w:rsidR="008D1741" w:rsidRPr="0035721F">
        <w:rPr>
          <w:rFonts w:ascii="Times New Roman" w:hAnsi="Times New Roman" w:cs="Times New Roman"/>
          <w:lang w:val="lt-LT"/>
        </w:rPr>
        <w:t>”</w:t>
      </w:r>
      <w:r w:rsidR="002754A8" w:rsidRPr="0035721F">
        <w:rPr>
          <w:rFonts w:ascii="Times New Roman" w:hAnsi="Times New Roman" w:cs="Times New Roman"/>
          <w:lang w:val="lt-LT"/>
        </w:rPr>
        <w:t xml:space="preserve"> galimybėse. </w:t>
      </w:r>
      <w:r w:rsidR="00D57E60" w:rsidRPr="0035721F">
        <w:rPr>
          <w:rFonts w:ascii="Times New Roman" w:hAnsi="Times New Roman" w:cs="Times New Roman"/>
          <w:lang w:val="lt-LT"/>
        </w:rPr>
        <w:t xml:space="preserve">Šiame darbe nesiekiama atsakyti, ar šie dirbtinio intelekto modeliai </w:t>
      </w:r>
      <w:r w:rsidR="004F37A5" w:rsidRPr="0035721F">
        <w:rPr>
          <w:rFonts w:ascii="Times New Roman" w:hAnsi="Times New Roman" w:cs="Times New Roman"/>
          <w:lang w:val="lt-LT"/>
        </w:rPr>
        <w:t>„supranta</w:t>
      </w:r>
      <w:r w:rsidR="008D1741" w:rsidRPr="0035721F">
        <w:rPr>
          <w:rFonts w:ascii="Times New Roman" w:hAnsi="Times New Roman" w:cs="Times New Roman"/>
          <w:lang w:val="lt-LT"/>
        </w:rPr>
        <w:t>”</w:t>
      </w:r>
      <w:r w:rsidR="004F37A5" w:rsidRPr="0035721F">
        <w:rPr>
          <w:rFonts w:ascii="Times New Roman" w:hAnsi="Times New Roman" w:cs="Times New Roman"/>
          <w:lang w:val="lt-LT"/>
        </w:rPr>
        <w:t xml:space="preserve">, </w:t>
      </w:r>
      <w:r w:rsidR="00D57E60" w:rsidRPr="0035721F">
        <w:rPr>
          <w:rFonts w:ascii="Times New Roman" w:hAnsi="Times New Roman" w:cs="Times New Roman"/>
          <w:lang w:val="lt-LT"/>
        </w:rPr>
        <w:t>„mąsto</w:t>
      </w:r>
      <w:r w:rsidR="008D1741" w:rsidRPr="0035721F">
        <w:rPr>
          <w:rFonts w:ascii="Times New Roman" w:hAnsi="Times New Roman" w:cs="Times New Roman"/>
          <w:lang w:val="lt-LT"/>
        </w:rPr>
        <w:t>”</w:t>
      </w:r>
      <w:r w:rsidR="00D57E60" w:rsidRPr="0035721F">
        <w:rPr>
          <w:rFonts w:ascii="Times New Roman" w:hAnsi="Times New Roman" w:cs="Times New Roman"/>
          <w:lang w:val="lt-LT"/>
        </w:rPr>
        <w:t xml:space="preserve"> ar „suvokia reikšmę</w:t>
      </w:r>
      <w:r w:rsidR="008D1741" w:rsidRPr="0035721F">
        <w:rPr>
          <w:rFonts w:ascii="Times New Roman" w:hAnsi="Times New Roman" w:cs="Times New Roman"/>
          <w:lang w:val="lt-LT"/>
        </w:rPr>
        <w:t>”</w:t>
      </w:r>
      <w:r w:rsidR="00D57E60" w:rsidRPr="0035721F">
        <w:rPr>
          <w:rFonts w:ascii="Times New Roman" w:hAnsi="Times New Roman" w:cs="Times New Roman"/>
          <w:lang w:val="lt-LT"/>
        </w:rPr>
        <w:t xml:space="preserve"> tokiu būdu, kaip tai daro žmonės.</w:t>
      </w:r>
      <w:r w:rsidR="005C5A21" w:rsidRPr="0035721F">
        <w:rPr>
          <w:rFonts w:ascii="Times New Roman" w:hAnsi="Times New Roman" w:cs="Times New Roman"/>
          <w:lang w:val="lt-LT"/>
        </w:rPr>
        <w:t xml:space="preserve"> Mano manymu, tokie svarstymai </w:t>
      </w:r>
      <w:r w:rsidR="00D57E60" w:rsidRPr="0035721F">
        <w:rPr>
          <w:rFonts w:ascii="Times New Roman" w:hAnsi="Times New Roman" w:cs="Times New Roman"/>
          <w:lang w:val="lt-LT"/>
        </w:rPr>
        <w:t xml:space="preserve"> </w:t>
      </w:r>
      <w:r w:rsidR="005C5A21" w:rsidRPr="0035721F">
        <w:rPr>
          <w:rFonts w:ascii="Times New Roman" w:hAnsi="Times New Roman" w:cs="Times New Roman"/>
          <w:lang w:val="lt-LT"/>
        </w:rPr>
        <w:t xml:space="preserve">neturint suvokimo struktūros, žodyno ar kalbos žaidimo taisyklių šiai temai yra pernelyg ankstyvi, spekuliaciniai. </w:t>
      </w:r>
      <w:r w:rsidR="00D57E60" w:rsidRPr="0035721F">
        <w:rPr>
          <w:rFonts w:ascii="Times New Roman" w:hAnsi="Times New Roman" w:cs="Times New Roman"/>
          <w:lang w:val="lt-LT"/>
        </w:rPr>
        <w:t>Vietoj to, tyrimas sutelktas į kalbos vartojim</w:t>
      </w:r>
      <w:r w:rsidR="00191DF5" w:rsidRPr="0035721F">
        <w:rPr>
          <w:rFonts w:ascii="Times New Roman" w:hAnsi="Times New Roman" w:cs="Times New Roman"/>
          <w:lang w:val="lt-LT"/>
        </w:rPr>
        <w:t xml:space="preserve">ą </w:t>
      </w:r>
      <w:r w:rsidR="00D57E60" w:rsidRPr="0035721F">
        <w:rPr>
          <w:rFonts w:ascii="Times New Roman" w:hAnsi="Times New Roman" w:cs="Times New Roman"/>
          <w:lang w:val="lt-LT"/>
        </w:rPr>
        <w:t>ir tai, ar šie modeliai gali būti filosofiškai svarbūs, nagrinėjant reikšmės vartojimo</w:t>
      </w:r>
      <w:r w:rsidR="00191DF5" w:rsidRPr="0035721F">
        <w:rPr>
          <w:rFonts w:ascii="Times New Roman" w:hAnsi="Times New Roman" w:cs="Times New Roman"/>
          <w:lang w:val="lt-LT"/>
        </w:rPr>
        <w:t xml:space="preserve"> kontekstus</w:t>
      </w:r>
      <w:r w:rsidR="00D57E60" w:rsidRPr="0035721F">
        <w:rPr>
          <w:rFonts w:ascii="Times New Roman" w:hAnsi="Times New Roman" w:cs="Times New Roman"/>
          <w:lang w:val="lt-LT"/>
        </w:rPr>
        <w:t>.</w:t>
      </w:r>
      <w:r w:rsidR="007B10D2" w:rsidRPr="0035721F">
        <w:rPr>
          <w:rFonts w:ascii="Times New Roman" w:hAnsi="Times New Roman" w:cs="Times New Roman"/>
          <w:lang w:val="lt-LT"/>
        </w:rPr>
        <w:t xml:space="preserve"> </w:t>
      </w:r>
      <w:r w:rsidR="00750229" w:rsidRPr="0035721F">
        <w:rPr>
          <w:rFonts w:ascii="Times New Roman" w:hAnsi="Times New Roman" w:cs="Times New Roman"/>
          <w:lang w:val="lt-LT"/>
        </w:rPr>
        <w:t>Prieš žengiant prie šiuolaikinių technologijų analizės, būtina išsamiai panagrinėti paties Wittgensteino kalbos</w:t>
      </w:r>
      <w:r w:rsidR="009D243E" w:rsidRPr="0035721F">
        <w:rPr>
          <w:rFonts w:ascii="Times New Roman" w:hAnsi="Times New Roman" w:cs="Times New Roman"/>
          <w:lang w:val="lt-LT"/>
        </w:rPr>
        <w:t xml:space="preserve"> supratimą</w:t>
      </w:r>
      <w:r w:rsidR="00750229" w:rsidRPr="0035721F">
        <w:rPr>
          <w:rFonts w:ascii="Times New Roman" w:hAnsi="Times New Roman" w:cs="Times New Roman"/>
          <w:lang w:val="lt-LT"/>
        </w:rPr>
        <w:t>.</w:t>
      </w:r>
    </w:p>
    <w:p w14:paraId="38BFF06B" w14:textId="58C6E925" w:rsidR="0085402A" w:rsidRPr="0035721F" w:rsidRDefault="00EB2A3B" w:rsidP="0085402A">
      <w:pPr>
        <w:jc w:val="center"/>
        <w:rPr>
          <w:rFonts w:ascii="Times New Roman" w:hAnsi="Times New Roman" w:cs="Times New Roman"/>
          <w:b/>
          <w:bCs/>
          <w:lang w:val="lt-LT"/>
        </w:rPr>
      </w:pPr>
      <w:r w:rsidRPr="0035721F">
        <w:rPr>
          <w:rFonts w:ascii="Times New Roman" w:hAnsi="Times New Roman" w:cs="Times New Roman"/>
          <w:b/>
          <w:bCs/>
          <w:lang w:val="lt-LT"/>
        </w:rPr>
        <w:t>IŠ KO/KAIP KYLA PRASMĖS PROBLEMA LLM‘Ų VEIKIME?</w:t>
      </w:r>
    </w:p>
    <w:p w14:paraId="54FD3D33" w14:textId="076DF28E" w:rsidR="009F126D" w:rsidRPr="0035721F" w:rsidRDefault="00770FD8" w:rsidP="009F126D">
      <w:pPr>
        <w:rPr>
          <w:rFonts w:ascii="Times New Roman" w:hAnsi="Times New Roman" w:cs="Times New Roman"/>
          <w:lang w:val="lt-LT"/>
        </w:rPr>
      </w:pPr>
      <w:r>
        <w:rPr>
          <w:rFonts w:ascii="Times New Roman" w:hAnsi="Times New Roman" w:cs="Times New Roman"/>
          <w:lang w:val="lt-LT"/>
        </w:rPr>
        <w:t xml:space="preserve">Prasmės problema iš esmės kyla iš klausimo ar galime sieti Wittgensteino prasmės kaip vartojimo koncepciją su LLM‘ų veikimo principais, kuriuos aprašau šiame darbe – kaip jie yra mokomi, kaip veikia dvi bendros LLM rūšys, kaip suvokia žodžių santykius, kaip prasmingai vartoja žodžius... </w:t>
      </w:r>
      <w:r w:rsidR="008F277D">
        <w:rPr>
          <w:rFonts w:ascii="Times New Roman" w:hAnsi="Times New Roman" w:cs="Times New Roman"/>
          <w:lang w:val="lt-LT"/>
        </w:rPr>
        <w:t>Kokia prasmė šio tyrimo ir ką jis atskleidžia?</w:t>
      </w:r>
      <w:r w:rsidR="00AE2A4F">
        <w:rPr>
          <w:rFonts w:ascii="Times New Roman" w:hAnsi="Times New Roman" w:cs="Times New Roman"/>
          <w:lang w:val="lt-LT"/>
        </w:rPr>
        <w:t xml:space="preserve"> Mano kukliu manymu, šis tyrimas yra tik paruošiamasis darbas, kadangi filosofijoje dar nėra plačiai tyrinėjami LLM‘ai, analizuojamas jų veikimas, todėl nėra nusistovėjusio žodyno, kuriuo galėtume operuoti ir kalbėti apie abstrakčias, filosofines schemas, kas, pvz., nėra būdinga Platono filosofijos tyrimams ar kultūros filosofijos tyrimuose. Tad šio darbo racija ir noras – pabandyti pasėti kažkokias minties sėklas ir Wittgensteino įkvėptiems sužaisti terapinį kalbos žaidimą, kuriame bandytume atrasti tam tikras sąvokas ir mintis, kurios vėliau galbūt praverstų ir atvestų į tikresnį žinojimą, kadangi šis darbas, deja, nepretenduoja į neginčijamus atsakymus. Verčiau tai – filosofinis tyrimas.</w:t>
      </w:r>
    </w:p>
    <w:p w14:paraId="3963ECB0" w14:textId="77777777" w:rsidR="00770FD8" w:rsidRDefault="00770FD8">
      <w:pPr>
        <w:rPr>
          <w:rFonts w:ascii="Times New Roman" w:eastAsiaTheme="majorEastAsia" w:hAnsi="Times New Roman" w:cs="Times New Roman"/>
          <w:color w:val="000000" w:themeColor="text1"/>
          <w:sz w:val="32"/>
          <w:szCs w:val="40"/>
          <w:lang w:val="lt-LT"/>
        </w:rPr>
      </w:pPr>
      <w:bookmarkStart w:id="4" w:name="_Toc200656849"/>
      <w:r>
        <w:rPr>
          <w:rFonts w:cs="Times New Roman"/>
          <w:lang w:val="lt-LT"/>
        </w:rPr>
        <w:br w:type="page"/>
      </w:r>
    </w:p>
    <w:p w14:paraId="320024E4" w14:textId="790113DD" w:rsidR="002827A6" w:rsidRPr="0035721F" w:rsidRDefault="002827A6" w:rsidP="00E63321">
      <w:pPr>
        <w:pStyle w:val="Heading1"/>
        <w:rPr>
          <w:rFonts w:cs="Times New Roman"/>
          <w:lang w:val="lt-LT"/>
        </w:rPr>
      </w:pPr>
      <w:r w:rsidRPr="0035721F">
        <w:rPr>
          <w:rFonts w:cs="Times New Roman"/>
          <w:lang w:val="lt-LT"/>
        </w:rPr>
        <w:lastRenderedPageBreak/>
        <w:t>Wittgensteinas</w:t>
      </w:r>
      <w:bookmarkEnd w:id="4"/>
    </w:p>
    <w:p w14:paraId="41605407" w14:textId="40B6DE66" w:rsidR="00253592" w:rsidRPr="0035721F" w:rsidRDefault="00253592" w:rsidP="00E63321">
      <w:pPr>
        <w:pStyle w:val="Heading2"/>
        <w:rPr>
          <w:rFonts w:cs="Times New Roman"/>
          <w:lang w:val="lt-LT"/>
        </w:rPr>
      </w:pPr>
      <w:bookmarkStart w:id="5" w:name="_Toc200656850"/>
      <w:r w:rsidRPr="0035721F">
        <w:rPr>
          <w:rFonts w:cs="Times New Roman"/>
          <w:lang w:val="lt-LT"/>
        </w:rPr>
        <w:t>Reikšmė kaip vartojimas.</w:t>
      </w:r>
      <w:bookmarkEnd w:id="5"/>
    </w:p>
    <w:p w14:paraId="32B91B28" w14:textId="2AA16416" w:rsidR="008707DE" w:rsidRPr="0035721F" w:rsidRDefault="00C13594" w:rsidP="00D97453">
      <w:pPr>
        <w:jc w:val="both"/>
        <w:rPr>
          <w:rFonts w:ascii="Times New Roman" w:hAnsi="Times New Roman" w:cs="Times New Roman"/>
          <w:lang w:val="lt-LT"/>
        </w:rPr>
      </w:pPr>
      <w:r w:rsidRPr="0035721F">
        <w:rPr>
          <w:rFonts w:ascii="Times New Roman" w:hAnsi="Times New Roman" w:cs="Times New Roman"/>
          <w:lang w:val="lt-LT"/>
        </w:rPr>
        <w:t>Vienas esminių Wittgensteino vėlyvosios filosofijos teiginių – tai, kad žodžio reikšmė yra jo vartojimas kalbo</w:t>
      </w:r>
      <w:r w:rsidR="002B6AD4" w:rsidRPr="0035721F">
        <w:rPr>
          <w:rFonts w:ascii="Times New Roman" w:hAnsi="Times New Roman" w:cs="Times New Roman"/>
          <w:lang w:val="lt-LT"/>
        </w:rPr>
        <w:t>j</w:t>
      </w:r>
      <w:r w:rsidRPr="0035721F">
        <w:rPr>
          <w:rFonts w:ascii="Times New Roman" w:hAnsi="Times New Roman" w:cs="Times New Roman"/>
          <w:lang w:val="lt-LT"/>
        </w:rPr>
        <w:t>e</w:t>
      </w:r>
      <w:r w:rsidR="002B6AD4" w:rsidRPr="0035721F">
        <w:rPr>
          <w:rFonts w:ascii="Times New Roman" w:hAnsi="Times New Roman" w:cs="Times New Roman"/>
          <w:lang w:val="lt-LT"/>
        </w:rPr>
        <w:t>.</w:t>
      </w:r>
      <w:r w:rsidRPr="0035721F">
        <w:rPr>
          <w:rFonts w:ascii="Times New Roman" w:hAnsi="Times New Roman" w:cs="Times New Roman"/>
          <w:lang w:val="lt-LT"/>
        </w:rPr>
        <w:t xml:space="preserve"> (</w:t>
      </w:r>
      <w:r w:rsidR="00B4420C" w:rsidRPr="0035721F">
        <w:rPr>
          <w:rFonts w:ascii="Times New Roman" w:hAnsi="Times New Roman" w:cs="Times New Roman"/>
          <w:lang w:val="lt-LT"/>
        </w:rPr>
        <w:t xml:space="preserve">Wittgenstein </w:t>
      </w:r>
      <w:r w:rsidR="00BE4648" w:rsidRPr="0035721F">
        <w:rPr>
          <w:rFonts w:ascii="Times New Roman" w:hAnsi="Times New Roman" w:cs="Times New Roman"/>
          <w:lang w:val="lt-LT"/>
        </w:rPr>
        <w:t xml:space="preserve">1997, FT </w:t>
      </w:r>
      <w:r w:rsidRPr="0035721F">
        <w:rPr>
          <w:rFonts w:ascii="Times New Roman" w:hAnsi="Times New Roman" w:cs="Times New Roman"/>
          <w:lang w:val="lt-LT"/>
        </w:rPr>
        <w:t xml:space="preserve">§43). </w:t>
      </w:r>
      <w:r w:rsidR="00B84897" w:rsidRPr="0035721F">
        <w:rPr>
          <w:rFonts w:ascii="Times New Roman" w:hAnsi="Times New Roman" w:cs="Times New Roman"/>
          <w:lang w:val="lt-LT"/>
        </w:rPr>
        <w:t>„Nors ankstyvasis Wittgensteinas kartu su Russellu ir Frege pritarė tam tikrai šio atvaizdo [t.y. sakinio reikšmė yra objektas, į kurį nurodo] versijai, vėlyvasis Wittgensteinas pirmasis ėmėsi ją nuosekliai kritikuoti.“</w:t>
      </w:r>
      <w:r w:rsidR="00725281" w:rsidRPr="0035721F">
        <w:rPr>
          <w:rFonts w:ascii="Times New Roman" w:hAnsi="Times New Roman" w:cs="Times New Roman"/>
          <w:lang w:val="lt-LT"/>
        </w:rPr>
        <w:t xml:space="preserve"> (Glock 1996, </w:t>
      </w:r>
      <w:r w:rsidR="00246B6B" w:rsidRPr="0035721F">
        <w:rPr>
          <w:rFonts w:ascii="Times New Roman" w:hAnsi="Times New Roman" w:cs="Times New Roman"/>
          <w:lang w:val="lt-LT"/>
        </w:rPr>
        <w:t xml:space="preserve">p. </w:t>
      </w:r>
      <w:r w:rsidR="00725281" w:rsidRPr="0035721F">
        <w:rPr>
          <w:rFonts w:ascii="Times New Roman" w:hAnsi="Times New Roman" w:cs="Times New Roman"/>
          <w:lang w:val="lt-LT"/>
        </w:rPr>
        <w:t>376)</w:t>
      </w:r>
      <w:r w:rsidR="00B84897" w:rsidRPr="0035721F">
        <w:rPr>
          <w:rFonts w:ascii="Times New Roman" w:hAnsi="Times New Roman" w:cs="Times New Roman"/>
          <w:lang w:val="lt-LT"/>
        </w:rPr>
        <w:t xml:space="preserve"> </w:t>
      </w:r>
      <w:r w:rsidRPr="0035721F">
        <w:rPr>
          <w:rFonts w:ascii="Times New Roman" w:hAnsi="Times New Roman" w:cs="Times New Roman"/>
          <w:lang w:val="lt-LT"/>
        </w:rPr>
        <w:t xml:space="preserve">Reikšmė, Wittgensteino manymu, nėra tai, kas slypi </w:t>
      </w:r>
      <w:r w:rsidRPr="0035721F">
        <w:rPr>
          <w:rFonts w:ascii="Times New Roman" w:hAnsi="Times New Roman" w:cs="Times New Roman"/>
          <w:i/>
          <w:iCs/>
          <w:lang w:val="lt-LT"/>
        </w:rPr>
        <w:t>už</w:t>
      </w:r>
      <w:r w:rsidRPr="0035721F">
        <w:rPr>
          <w:rFonts w:ascii="Times New Roman" w:hAnsi="Times New Roman" w:cs="Times New Roman"/>
          <w:lang w:val="lt-LT"/>
        </w:rPr>
        <w:t xml:space="preserve"> žodžio</w:t>
      </w:r>
      <w:r w:rsidR="0016497C" w:rsidRPr="0035721F">
        <w:rPr>
          <w:rFonts w:ascii="Times New Roman" w:hAnsi="Times New Roman" w:cs="Times New Roman"/>
          <w:lang w:val="lt-LT"/>
        </w:rPr>
        <w:t xml:space="preserve">, </w:t>
      </w:r>
      <w:r w:rsidRPr="0035721F">
        <w:rPr>
          <w:rFonts w:ascii="Times New Roman" w:hAnsi="Times New Roman" w:cs="Times New Roman"/>
          <w:lang w:val="lt-LT"/>
        </w:rPr>
        <w:t>paslėpta sąmonėje</w:t>
      </w:r>
      <w:r w:rsidR="0016497C" w:rsidRPr="0035721F">
        <w:rPr>
          <w:rFonts w:ascii="Times New Roman" w:hAnsi="Times New Roman" w:cs="Times New Roman"/>
          <w:lang w:val="lt-LT"/>
        </w:rPr>
        <w:t xml:space="preserve"> ar nurodo į objektą apie kurį kalba</w:t>
      </w:r>
      <w:r w:rsidR="00A35F2E" w:rsidRPr="0035721F">
        <w:rPr>
          <w:rFonts w:ascii="Times New Roman" w:hAnsi="Times New Roman" w:cs="Times New Roman"/>
          <w:lang w:val="lt-LT"/>
        </w:rPr>
        <w:t>, greičiau</w:t>
      </w:r>
      <w:r w:rsidRPr="0035721F">
        <w:rPr>
          <w:rFonts w:ascii="Times New Roman" w:hAnsi="Times New Roman" w:cs="Times New Roman"/>
          <w:lang w:val="lt-LT"/>
        </w:rPr>
        <w:t xml:space="preserve"> tai</w:t>
      </w:r>
      <w:r w:rsidR="00A35F2E" w:rsidRPr="0035721F">
        <w:rPr>
          <w:rFonts w:ascii="Times New Roman" w:hAnsi="Times New Roman" w:cs="Times New Roman"/>
          <w:lang w:val="lt-LT"/>
        </w:rPr>
        <w:t xml:space="preserve"> </w:t>
      </w:r>
      <w:r w:rsidRPr="0035721F">
        <w:rPr>
          <w:rFonts w:ascii="Times New Roman" w:hAnsi="Times New Roman" w:cs="Times New Roman"/>
          <w:lang w:val="lt-LT"/>
        </w:rPr>
        <w:t xml:space="preserve">atsiskleidžia per praktinį kalbos vartojimą tam tikrame kontekste. </w:t>
      </w:r>
      <w:r w:rsidR="000E163E" w:rsidRPr="0035721F">
        <w:rPr>
          <w:rFonts w:ascii="Times New Roman" w:hAnsi="Times New Roman" w:cs="Times New Roman"/>
          <w:lang w:val="lt-LT"/>
        </w:rPr>
        <w:t>N</w:t>
      </w:r>
      <w:r w:rsidRPr="0035721F">
        <w:rPr>
          <w:rFonts w:ascii="Times New Roman" w:hAnsi="Times New Roman" w:cs="Times New Roman"/>
          <w:lang w:val="lt-LT"/>
        </w:rPr>
        <w:t xml:space="preserve">orint suprasti kalbą, reikia stebėti, </w:t>
      </w:r>
      <w:r w:rsidRPr="0035721F">
        <w:rPr>
          <w:rFonts w:ascii="Times New Roman" w:hAnsi="Times New Roman" w:cs="Times New Roman"/>
          <w:i/>
          <w:iCs/>
          <w:lang w:val="lt-LT"/>
        </w:rPr>
        <w:t>kaip</w:t>
      </w:r>
      <w:r w:rsidRPr="0035721F">
        <w:rPr>
          <w:rFonts w:ascii="Times New Roman" w:hAnsi="Times New Roman" w:cs="Times New Roman"/>
          <w:lang w:val="lt-LT"/>
        </w:rPr>
        <w:t xml:space="preserve"> ir </w:t>
      </w:r>
      <w:r w:rsidRPr="0035721F">
        <w:rPr>
          <w:rFonts w:ascii="Times New Roman" w:hAnsi="Times New Roman" w:cs="Times New Roman"/>
          <w:i/>
          <w:iCs/>
          <w:lang w:val="lt-LT"/>
        </w:rPr>
        <w:t>kur</w:t>
      </w:r>
      <w:r w:rsidRPr="0035721F">
        <w:rPr>
          <w:rFonts w:ascii="Times New Roman" w:hAnsi="Times New Roman" w:cs="Times New Roman"/>
          <w:lang w:val="lt-LT"/>
        </w:rPr>
        <w:t xml:space="preserve"> ji veikia, o ne ieškoti jos loginės struktūros ar esminių dėsni</w:t>
      </w:r>
      <w:r w:rsidR="00FF172E" w:rsidRPr="0035721F">
        <w:rPr>
          <w:rFonts w:ascii="Times New Roman" w:hAnsi="Times New Roman" w:cs="Times New Roman"/>
          <w:lang w:val="lt-LT"/>
        </w:rPr>
        <w:t>ų, „negalvok, o žiūrėk!</w:t>
      </w:r>
      <w:r w:rsidR="008D1741" w:rsidRPr="0035721F">
        <w:rPr>
          <w:rFonts w:ascii="Times New Roman" w:hAnsi="Times New Roman" w:cs="Times New Roman"/>
          <w:lang w:val="lt-LT"/>
        </w:rPr>
        <w:t>”</w:t>
      </w:r>
      <w:r w:rsidR="00FF172E" w:rsidRPr="0035721F">
        <w:rPr>
          <w:rFonts w:ascii="Times New Roman" w:hAnsi="Times New Roman" w:cs="Times New Roman"/>
          <w:lang w:val="lt-LT"/>
        </w:rPr>
        <w:t xml:space="preserve"> (FT §66)</w:t>
      </w:r>
      <w:r w:rsidR="000673D6" w:rsidRPr="0035721F">
        <w:rPr>
          <w:rFonts w:ascii="Times New Roman" w:hAnsi="Times New Roman" w:cs="Times New Roman"/>
          <w:lang w:val="lt-LT"/>
        </w:rPr>
        <w:t xml:space="preserve">. </w:t>
      </w:r>
      <w:r w:rsidR="008707DE" w:rsidRPr="0035721F">
        <w:rPr>
          <w:rFonts w:ascii="Times New Roman" w:hAnsi="Times New Roman" w:cs="Times New Roman"/>
          <w:lang w:val="lt-LT"/>
        </w:rPr>
        <w:t>Schroederis</w:t>
      </w:r>
      <w:r w:rsidR="000673D6" w:rsidRPr="0035721F">
        <w:rPr>
          <w:rFonts w:ascii="Times New Roman" w:hAnsi="Times New Roman" w:cs="Times New Roman"/>
          <w:lang w:val="lt-LT"/>
        </w:rPr>
        <w:t xml:space="preserve"> bei</w:t>
      </w:r>
      <w:r w:rsidR="008707DE" w:rsidRPr="0035721F">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35721F">
        <w:rPr>
          <w:rFonts w:ascii="Times New Roman" w:hAnsi="Times New Roman" w:cs="Times New Roman"/>
          <w:lang w:val="lt-LT"/>
        </w:rPr>
        <w:t xml:space="preserve"> </w:t>
      </w:r>
      <w:r w:rsidR="008707DE" w:rsidRPr="0035721F">
        <w:rPr>
          <w:rFonts w:ascii="Times New Roman" w:hAnsi="Times New Roman" w:cs="Times New Roman"/>
          <w:lang w:val="lt-LT"/>
        </w:rPr>
        <w:t xml:space="preserve">(2006, </w:t>
      </w:r>
      <w:r w:rsidR="00246B6B" w:rsidRPr="0035721F">
        <w:rPr>
          <w:rFonts w:ascii="Times New Roman" w:hAnsi="Times New Roman" w:cs="Times New Roman"/>
          <w:lang w:val="lt-LT"/>
        </w:rPr>
        <w:t xml:space="preserve">p. </w:t>
      </w:r>
      <w:r w:rsidR="008707DE" w:rsidRPr="0035721F">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r w:rsidR="006B754F" w:rsidRPr="0035721F">
        <w:rPr>
          <w:rFonts w:ascii="Times New Roman" w:hAnsi="Times New Roman" w:cs="Times New Roman"/>
          <w:lang w:val="lt-LT"/>
        </w:rPr>
        <w:t>ibid.</w:t>
      </w:r>
      <w:r w:rsidR="008707DE" w:rsidRPr="0035721F">
        <w:rPr>
          <w:rFonts w:ascii="Times New Roman" w:hAnsi="Times New Roman" w:cs="Times New Roman"/>
          <w:lang w:val="lt-LT"/>
        </w:rPr>
        <w:t xml:space="preserve">, </w:t>
      </w:r>
      <w:r w:rsidR="006B754F" w:rsidRPr="0035721F">
        <w:rPr>
          <w:rFonts w:ascii="Times New Roman" w:hAnsi="Times New Roman" w:cs="Times New Roman"/>
          <w:lang w:val="lt-LT"/>
        </w:rPr>
        <w:t xml:space="preserve">p. </w:t>
      </w:r>
      <w:r w:rsidR="008707DE" w:rsidRPr="0035721F">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1DE190B4" w:rsidR="00C13594" w:rsidRPr="0035721F" w:rsidRDefault="007F1F01" w:rsidP="00D97453">
      <w:pPr>
        <w:jc w:val="both"/>
        <w:rPr>
          <w:rFonts w:ascii="Times New Roman" w:hAnsi="Times New Roman" w:cs="Times New Roman"/>
          <w:lang w:val="lt-LT"/>
        </w:rPr>
      </w:pPr>
      <w:r w:rsidRPr="0035721F">
        <w:rPr>
          <w:rFonts w:ascii="Times New Roman" w:hAnsi="Times New Roman" w:cs="Times New Roman"/>
          <w:lang w:val="lt-LT"/>
        </w:rPr>
        <w:t>R</w:t>
      </w:r>
      <w:r w:rsidR="00C13594" w:rsidRPr="0035721F">
        <w:rPr>
          <w:rFonts w:ascii="Times New Roman" w:hAnsi="Times New Roman" w:cs="Times New Roman"/>
          <w:lang w:val="lt-LT"/>
        </w:rPr>
        <w:t>eikšmė nėra atskirta nuo kalbos vartotojo. Schroederio pastebėjimu, vaikai neišmoksta „žodžių</w:t>
      </w:r>
      <w:r w:rsidR="008D1741" w:rsidRPr="0035721F">
        <w:rPr>
          <w:rFonts w:ascii="Times New Roman" w:hAnsi="Times New Roman" w:cs="Times New Roman"/>
          <w:lang w:val="lt-LT"/>
        </w:rPr>
        <w:t>”</w:t>
      </w:r>
      <w:r w:rsidR="00C13594" w:rsidRPr="0035721F">
        <w:rPr>
          <w:rFonts w:ascii="Times New Roman" w:hAnsi="Times New Roman" w:cs="Times New Roman"/>
          <w:lang w:val="lt-LT"/>
        </w:rPr>
        <w:t>, bet išmoksta, kaip jais naudotis – t. y. perima kalbos žaidimų taisykles</w:t>
      </w:r>
      <w:r w:rsidR="00011BCD" w:rsidRPr="0035721F">
        <w:rPr>
          <w:rFonts w:ascii="Times New Roman" w:hAnsi="Times New Roman" w:cs="Times New Roman"/>
          <w:lang w:val="lt-LT"/>
        </w:rPr>
        <w:t>, jų kalbos kompetencija formuojasi per praktikos įgūdžius, o ne per teorinį mokymąsi (</w:t>
      </w:r>
      <w:r w:rsidR="00B47C5A" w:rsidRPr="0035721F">
        <w:rPr>
          <w:rFonts w:ascii="Times New Roman" w:hAnsi="Times New Roman" w:cs="Times New Roman"/>
          <w:lang w:val="lt-LT"/>
        </w:rPr>
        <w:t>ibid.</w:t>
      </w:r>
      <w:r w:rsidR="00011BCD" w:rsidRPr="0035721F">
        <w:rPr>
          <w:rFonts w:ascii="Times New Roman" w:hAnsi="Times New Roman" w:cs="Times New Roman"/>
          <w:lang w:val="lt-LT"/>
        </w:rPr>
        <w:t xml:space="preserve">, </w:t>
      </w:r>
      <w:r w:rsidR="00B47C5A" w:rsidRPr="0035721F">
        <w:rPr>
          <w:rFonts w:ascii="Times New Roman" w:hAnsi="Times New Roman" w:cs="Times New Roman"/>
          <w:lang w:val="lt-LT"/>
        </w:rPr>
        <w:t xml:space="preserve">p. </w:t>
      </w:r>
      <w:r w:rsidR="00011BCD" w:rsidRPr="0035721F">
        <w:rPr>
          <w:rFonts w:ascii="Times New Roman" w:hAnsi="Times New Roman" w:cs="Times New Roman"/>
          <w:lang w:val="lt-LT"/>
        </w:rPr>
        <w:t>169). Būtent todėl vaikai gali pradėti vartoti žodį „ačiū”, „pienas“ ir kt. žinodami tik kelis pavyzdžius</w:t>
      </w:r>
      <w:r w:rsidR="005005DD" w:rsidRPr="0035721F">
        <w:rPr>
          <w:rFonts w:ascii="Times New Roman" w:hAnsi="Times New Roman" w:cs="Times New Roman"/>
          <w:lang w:val="lt-LT"/>
        </w:rPr>
        <w:t xml:space="preserve">. </w:t>
      </w:r>
      <w:r w:rsidR="00C13594" w:rsidRPr="0035721F">
        <w:rPr>
          <w:rFonts w:ascii="Times New Roman" w:hAnsi="Times New Roman" w:cs="Times New Roman"/>
          <w:lang w:val="lt-LT"/>
        </w:rPr>
        <w:t>Jie geba atskirti, kada galima pasakyti vieną ar kitą žodį, kam jis skirtas, kokiose situacijose jis priimtinas</w:t>
      </w:r>
      <w:r w:rsidR="00975676" w:rsidRPr="0035721F">
        <w:rPr>
          <w:rFonts w:ascii="Times New Roman" w:hAnsi="Times New Roman" w:cs="Times New Roman"/>
          <w:lang w:val="lt-LT"/>
        </w:rPr>
        <w:t xml:space="preserve"> (plg. FT §7) </w:t>
      </w:r>
      <w:r w:rsidR="00C13594" w:rsidRPr="0035721F">
        <w:rPr>
          <w:rFonts w:ascii="Times New Roman" w:hAnsi="Times New Roman" w:cs="Times New Roman"/>
          <w:lang w:val="lt-LT"/>
        </w:rPr>
        <w:t xml:space="preserve">. </w:t>
      </w:r>
      <w:r w:rsidR="00D84E31" w:rsidRPr="0035721F">
        <w:rPr>
          <w:rFonts w:ascii="Times New Roman" w:hAnsi="Times New Roman" w:cs="Times New Roman"/>
          <w:lang w:val="lt-LT"/>
        </w:rPr>
        <w:t>Prasmė atsiranda iš kalbinio</w:t>
      </w:r>
      <w:r w:rsidR="007F6256" w:rsidRPr="0035721F">
        <w:rPr>
          <w:rFonts w:ascii="Times New Roman" w:hAnsi="Times New Roman" w:cs="Times New Roman"/>
          <w:lang w:val="lt-LT"/>
        </w:rPr>
        <w:t xml:space="preserve"> veiksmo</w:t>
      </w:r>
      <w:r w:rsidR="00EA01DA" w:rsidRPr="0035721F">
        <w:rPr>
          <w:rFonts w:ascii="Times New Roman" w:hAnsi="Times New Roman" w:cs="Times New Roman"/>
          <w:lang w:val="lt-LT"/>
        </w:rPr>
        <w:t>.</w:t>
      </w:r>
      <w:r w:rsidR="00FB19C9" w:rsidRPr="0035721F">
        <w:rPr>
          <w:rFonts w:ascii="Times New Roman" w:hAnsi="Times New Roman" w:cs="Times New Roman"/>
          <w:lang w:val="lt-LT"/>
        </w:rPr>
        <w:t xml:space="preserve"> </w:t>
      </w:r>
    </w:p>
    <w:p w14:paraId="2AFE7D71" w14:textId="32F9CF55" w:rsidR="009E337D" w:rsidRPr="0035721F" w:rsidRDefault="00825407" w:rsidP="00D97453">
      <w:pPr>
        <w:jc w:val="both"/>
        <w:rPr>
          <w:rFonts w:ascii="Times New Roman" w:hAnsi="Times New Roman" w:cs="Times New Roman"/>
          <w:lang w:val="lt-LT"/>
        </w:rPr>
      </w:pPr>
      <w:r w:rsidRPr="0035721F">
        <w:rPr>
          <w:rFonts w:ascii="Times New Roman" w:hAnsi="Times New Roman" w:cs="Times New Roman"/>
          <w:lang w:val="lt-LT"/>
        </w:rPr>
        <w:t>Liu pripažįsta, jog Wittgensteino kalbos filosofija yra taip glaudžiai susijusi su semantiniais kompiuteriniais tinklais „kad nebegalime užmerkti akių prieš jos įsikūnijimą dirbtiniame intelekte“ (Liu 2021, p. 427). Kaip pavyzdį pagrįsti ji pamini, jog J. F. Sowas savo konceptualiųjų grafų duomenų bazėms išradimą, kuris daro skirtumą tarp leksinės ir semantinės struktūrų priskyrė Wittgensteino prasmės kaip naudojimo koncepcijai</w:t>
      </w:r>
      <w:r w:rsidR="000F251A" w:rsidRPr="0035721F">
        <w:rPr>
          <w:rFonts w:ascii="Times New Roman" w:hAnsi="Times New Roman" w:cs="Times New Roman"/>
          <w:lang w:val="lt-LT"/>
        </w:rPr>
        <w:t>: Sową išmokė, jog kalbos dviprasmiškumas ir sudėtingumas kyla iš jos vartojimo naujuose kontekstuose (ibid.).</w:t>
      </w:r>
      <w:r w:rsidR="00F86B92" w:rsidRPr="0035721F">
        <w:rPr>
          <w:rFonts w:ascii="Times New Roman" w:hAnsi="Times New Roman" w:cs="Times New Roman"/>
          <w:lang w:val="lt-LT"/>
        </w:rPr>
        <w:t xml:space="preserve"> Molino ir Tagliabue </w:t>
      </w:r>
      <w:r w:rsidR="006C13D1" w:rsidRPr="0035721F">
        <w:rPr>
          <w:rFonts w:ascii="Times New Roman" w:hAnsi="Times New Roman" w:cs="Times New Roman"/>
          <w:lang w:val="lt-LT"/>
        </w:rPr>
        <w:t xml:space="preserve">(Molino et Tagliabue 2023, p. 1) </w:t>
      </w:r>
      <w:r w:rsidR="00F86B92" w:rsidRPr="0035721F">
        <w:rPr>
          <w:rFonts w:ascii="Times New Roman" w:hAnsi="Times New Roman" w:cs="Times New Roman"/>
          <w:lang w:val="lt-LT"/>
        </w:rPr>
        <w:t>tvirtinimu, Margaret Masterman – britų lingvistė, filosofė ir Wittgensteino mokinė – mokytojo koncepciją pritaikė mašininiam vertimui, orientuotą ne į sintaksę, o į reikšmę ir 1955m. įkūrė Kembridžo kalb</w:t>
      </w:r>
      <w:r w:rsidR="006F6332" w:rsidRPr="0035721F">
        <w:rPr>
          <w:rFonts w:ascii="Times New Roman" w:hAnsi="Times New Roman" w:cs="Times New Roman"/>
          <w:lang w:val="lt-LT"/>
        </w:rPr>
        <w:t>os tyrimų</w:t>
      </w:r>
      <w:r w:rsidR="00F86B92" w:rsidRPr="0035721F">
        <w:rPr>
          <w:rFonts w:ascii="Times New Roman" w:hAnsi="Times New Roman" w:cs="Times New Roman"/>
          <w:lang w:val="lt-LT"/>
        </w:rPr>
        <w:t xml:space="preserve"> skyrių (</w:t>
      </w:r>
      <w:r w:rsidR="00F86B92" w:rsidRPr="0035721F">
        <w:rPr>
          <w:rFonts w:ascii="Times New Roman" w:hAnsi="Times New Roman" w:cs="Times New Roman"/>
          <w:i/>
          <w:iCs/>
          <w:lang w:val="lt-LT"/>
        </w:rPr>
        <w:t>angl</w:t>
      </w:r>
      <w:r w:rsidR="00F86B92" w:rsidRPr="0035721F">
        <w:rPr>
          <w:rFonts w:ascii="Times New Roman" w:hAnsi="Times New Roman" w:cs="Times New Roman"/>
          <w:lang w:val="lt-LT"/>
        </w:rPr>
        <w:t>. Cambridge Language Research Unit)</w:t>
      </w:r>
      <w:r w:rsidR="00016170" w:rsidRPr="0035721F">
        <w:rPr>
          <w:rFonts w:ascii="Times New Roman" w:hAnsi="Times New Roman" w:cs="Times New Roman"/>
          <w:lang w:val="lt-LT"/>
        </w:rPr>
        <w:t>.</w:t>
      </w:r>
      <w:r w:rsidR="006F6332" w:rsidRPr="0035721F">
        <w:rPr>
          <w:rFonts w:ascii="Times New Roman" w:hAnsi="Times New Roman" w:cs="Times New Roman"/>
          <w:lang w:val="lt-LT"/>
        </w:rPr>
        <w:t xml:space="preserve"> Liu apibendrina Masterman poziciją, teigdama, kad „rakto į natūralios kalbos supratimą, taigi ir į tinkamą jos kodavimą kompiuteryje, reikia ieškoti semantiniuose tinkluose, kurie vieninteliai sugeba susidoroti su žodžių reikšmių daugialypiškumu ir neapibrėžtumu.“ (2021, p. 430). Nors Wittgensteino prasmės kaip vartojimo koncepcija neimplikuoja tiesioginio jos pritaikymo tokiose praktinėse sferose kaip kompiuterių mokslas ir jo tobulinimas, tačiau matome, jog prasmės </w:t>
      </w:r>
      <w:r w:rsidR="006F6332" w:rsidRPr="0035721F">
        <w:rPr>
          <w:rFonts w:ascii="Times New Roman" w:hAnsi="Times New Roman" w:cs="Times New Roman"/>
          <w:lang w:val="lt-LT"/>
        </w:rPr>
        <w:lastRenderedPageBreak/>
        <w:t>priklausymas nuo konteksto padarė įtaką Sowui, o Masterman buvo viena pirmųjų pasiekusi rimtų rezultatų kompiuterio kalbos apdorojime, kuris nebūtų simbolinis, statiškas</w:t>
      </w:r>
      <w:r w:rsidR="007A30D2" w:rsidRPr="0035721F">
        <w:rPr>
          <w:rFonts w:ascii="Times New Roman" w:hAnsi="Times New Roman" w:cs="Times New Roman"/>
          <w:lang w:val="lt-LT"/>
        </w:rPr>
        <w:t xml:space="preserve">, bet semantinis. </w:t>
      </w:r>
    </w:p>
    <w:p w14:paraId="65CEC54A" w14:textId="6BC7FC97" w:rsidR="00C64A5F" w:rsidRPr="0035721F" w:rsidRDefault="00C64A5F" w:rsidP="00C64A5F">
      <w:pPr>
        <w:jc w:val="both"/>
        <w:rPr>
          <w:rFonts w:ascii="Times New Roman" w:hAnsi="Times New Roman" w:cs="Times New Roman"/>
          <w:lang w:val="lt-LT"/>
        </w:rPr>
      </w:pPr>
      <w:r w:rsidRPr="0035721F">
        <w:rPr>
          <w:rFonts w:ascii="Times New Roman" w:hAnsi="Times New Roman" w:cs="Times New Roman"/>
          <w:lang w:val="lt-LT"/>
        </w:rPr>
        <w:t>meaning is use” highlighted that in many cases what is said is significantly less/different than what</w:t>
      </w:r>
      <w:r w:rsidRPr="0035721F">
        <w:rPr>
          <w:rFonts w:ascii="Times New Roman" w:hAnsi="Times New Roman" w:cs="Times New Roman"/>
          <w:lang w:val="lt-LT"/>
        </w:rPr>
        <w:t xml:space="preserve"> </w:t>
      </w:r>
      <w:r w:rsidRPr="0035721F">
        <w:rPr>
          <w:rFonts w:ascii="Times New Roman" w:hAnsi="Times New Roman" w:cs="Times New Roman"/>
          <w:lang w:val="lt-LT"/>
        </w:rPr>
        <w:t xml:space="preserve">is meant - semantics is important, but so is pragmatics. </w:t>
      </w:r>
      <w:r w:rsidRPr="0035721F">
        <w:rPr>
          <w:rFonts w:ascii="Times New Roman" w:hAnsi="Times New Roman" w:cs="Times New Roman"/>
          <w:lang w:val="lt-LT"/>
        </w:rPr>
        <w:t>(tagliabue p. 3)</w:t>
      </w:r>
    </w:p>
    <w:p w14:paraId="659E4481" w14:textId="31E60583" w:rsidR="00B961F7" w:rsidRPr="0035721F" w:rsidRDefault="00B961F7" w:rsidP="00AB2735">
      <w:pPr>
        <w:pStyle w:val="ListParagraph"/>
        <w:numPr>
          <w:ilvl w:val="0"/>
          <w:numId w:val="11"/>
        </w:numPr>
        <w:jc w:val="both"/>
        <w:rPr>
          <w:rFonts w:ascii="Times New Roman" w:hAnsi="Times New Roman" w:cs="Times New Roman"/>
          <w:lang w:val="lt-LT"/>
        </w:rPr>
      </w:pPr>
      <w:r w:rsidRPr="0035721F">
        <w:rPr>
          <w:rFonts w:ascii="Times New Roman" w:hAnsi="Times New Roman" w:cs="Times New Roman"/>
          <w:lang w:val="lt-LT"/>
        </w:rPr>
        <w:t xml:space="preserve">Problema, jog kalbos kaip prasmės koncepcija iš esmės nepasako nieko apie pačią kalbą, jos vartojimą. Kokia yra kalba? Matome, kad tai iš tiesų vaisinga koncepcija, tačiau tuo pačiu svarbu pastebėti, kad toks kalbos mokymas AI yra vaisingas, tačiau jis siekia lubas, o tuo pačiu toks kalbos mokymas reikalauja labai daug išteklių – duomenų centrų, vaizdo plokščių, atminties atsargų, duomenų. Tad nors toks kalbos supratimas yra vaisingas, tačiau jis nėra beribis. Tad kyla alternatyvių prasmės teorijų klausimas. </w:t>
      </w:r>
    </w:p>
    <w:p w14:paraId="18E0DCA0" w14:textId="135AA0E3" w:rsidR="00972A57" w:rsidRPr="0035721F" w:rsidRDefault="00972A57">
      <w:pPr>
        <w:rPr>
          <w:rFonts w:ascii="Times New Roman" w:eastAsiaTheme="majorEastAsia" w:hAnsi="Times New Roman" w:cs="Times New Roman"/>
          <w:color w:val="0F4761" w:themeColor="accent1" w:themeShade="BF"/>
          <w:sz w:val="40"/>
          <w:szCs w:val="40"/>
          <w:lang w:val="lt-LT"/>
        </w:rPr>
      </w:pPr>
      <w:r w:rsidRPr="0035721F">
        <w:rPr>
          <w:rFonts w:ascii="Times New Roman" w:hAnsi="Times New Roman" w:cs="Times New Roman"/>
          <w:lang w:val="lt-LT"/>
        </w:rPr>
        <w:br w:type="page"/>
      </w:r>
    </w:p>
    <w:p w14:paraId="1B51618A" w14:textId="00DF7D91" w:rsidR="00253592" w:rsidRPr="0035721F" w:rsidRDefault="00253592" w:rsidP="00967943">
      <w:pPr>
        <w:pStyle w:val="Heading2"/>
        <w:rPr>
          <w:rFonts w:cs="Times New Roman"/>
          <w:lang w:val="lt-LT"/>
        </w:rPr>
      </w:pPr>
      <w:bookmarkStart w:id="6" w:name="_Toc200656851"/>
      <w:r w:rsidRPr="0035721F">
        <w:rPr>
          <w:rFonts w:cs="Times New Roman"/>
          <w:lang w:val="lt-LT"/>
        </w:rPr>
        <w:lastRenderedPageBreak/>
        <w:t>Kalbos žaidimai.</w:t>
      </w:r>
      <w:bookmarkEnd w:id="6"/>
    </w:p>
    <w:p w14:paraId="065AF82F" w14:textId="77777777" w:rsidR="0000127D" w:rsidRPr="0035721F" w:rsidRDefault="00806132" w:rsidP="00C92A24">
      <w:pPr>
        <w:jc w:val="both"/>
        <w:rPr>
          <w:rFonts w:ascii="Times New Roman" w:hAnsi="Times New Roman" w:cs="Times New Roman"/>
          <w:lang w:val="lt-LT"/>
        </w:rPr>
      </w:pPr>
      <w:r w:rsidRPr="0035721F">
        <w:rPr>
          <w:rFonts w:ascii="Times New Roman" w:hAnsi="Times New Roman" w:cs="Times New Roman"/>
          <w:lang w:val="lt-LT"/>
        </w:rPr>
        <w:t>Kalbos žaidimų sąvoka (</w:t>
      </w:r>
      <w:r w:rsidRPr="0035721F">
        <w:rPr>
          <w:rFonts w:ascii="Times New Roman" w:hAnsi="Times New Roman" w:cs="Times New Roman"/>
          <w:i/>
          <w:iCs/>
          <w:lang w:val="lt-LT"/>
        </w:rPr>
        <w:t xml:space="preserve">angl. </w:t>
      </w:r>
      <w:r w:rsidRPr="0035721F">
        <w:rPr>
          <w:rFonts w:ascii="Times New Roman" w:hAnsi="Times New Roman" w:cs="Times New Roman"/>
          <w:lang w:val="lt-LT"/>
        </w:rPr>
        <w:t>language-games) yra neatskiriama nuo reikšmė</w:t>
      </w:r>
      <w:r w:rsidR="00B515D6" w:rsidRPr="0035721F">
        <w:rPr>
          <w:rFonts w:ascii="Times New Roman" w:hAnsi="Times New Roman" w:cs="Times New Roman"/>
          <w:lang w:val="lt-LT"/>
        </w:rPr>
        <w:t xml:space="preserve">s kaip </w:t>
      </w:r>
      <w:r w:rsidRPr="0035721F">
        <w:rPr>
          <w:rFonts w:ascii="Times New Roman" w:hAnsi="Times New Roman" w:cs="Times New Roman"/>
          <w:lang w:val="lt-LT"/>
        </w:rPr>
        <w:t>vartojim</w:t>
      </w:r>
      <w:r w:rsidR="00B515D6" w:rsidRPr="0035721F">
        <w:rPr>
          <w:rFonts w:ascii="Times New Roman" w:hAnsi="Times New Roman" w:cs="Times New Roman"/>
          <w:lang w:val="lt-LT"/>
        </w:rPr>
        <w:t>o</w:t>
      </w:r>
      <w:r w:rsidR="00E4394B" w:rsidRPr="0035721F">
        <w:rPr>
          <w:rFonts w:ascii="Times New Roman" w:hAnsi="Times New Roman" w:cs="Times New Roman"/>
          <w:lang w:val="lt-LT"/>
        </w:rPr>
        <w:t xml:space="preserve"> sąvokos</w:t>
      </w:r>
      <w:r w:rsidRPr="0035721F">
        <w:rPr>
          <w:rFonts w:ascii="Times New Roman" w:hAnsi="Times New Roman" w:cs="Times New Roman"/>
          <w:lang w:val="lt-LT"/>
        </w:rPr>
        <w:t>. Šie du elementai nėra atsitiktinai susiję – kalbos žaidimai yra terpė, kurioje vyksta kalbos vartojimas, o kartu kuriama reikšmė</w:t>
      </w:r>
      <w:r w:rsidR="006154E7" w:rsidRPr="0035721F">
        <w:rPr>
          <w:rFonts w:ascii="Times New Roman" w:hAnsi="Times New Roman" w:cs="Times New Roman"/>
          <w:lang w:val="lt-LT"/>
        </w:rPr>
        <w:t xml:space="preserve">, kadangi supratimas priklauso nuo ištaros funkcijos tam tikrame kontekste, tad reikšmė priklauso nuo vartojimo kažkokiame kontekste (Obermeier 1983, </w:t>
      </w:r>
      <w:r w:rsidR="00400B04" w:rsidRPr="0035721F">
        <w:rPr>
          <w:rFonts w:ascii="Times New Roman" w:hAnsi="Times New Roman" w:cs="Times New Roman"/>
          <w:lang w:val="lt-LT"/>
        </w:rPr>
        <w:t xml:space="preserve">p. </w:t>
      </w:r>
      <w:r w:rsidR="006154E7" w:rsidRPr="0035721F">
        <w:rPr>
          <w:rFonts w:ascii="Times New Roman" w:hAnsi="Times New Roman" w:cs="Times New Roman"/>
          <w:lang w:val="lt-LT"/>
        </w:rPr>
        <w:t>341)</w:t>
      </w:r>
      <w:r w:rsidRPr="0035721F">
        <w:rPr>
          <w:rFonts w:ascii="Times New Roman" w:hAnsi="Times New Roman" w:cs="Times New Roman"/>
          <w:lang w:val="lt-LT"/>
        </w:rPr>
        <w:t xml:space="preserve"> </w:t>
      </w:r>
      <w:r w:rsidR="008670DB" w:rsidRPr="0035721F">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35721F">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(2006, p. 169).</w:t>
      </w:r>
      <w:r w:rsidR="009F4CD1" w:rsidRPr="0035721F">
        <w:rPr>
          <w:rFonts w:ascii="Times New Roman" w:hAnsi="Times New Roman" w:cs="Times New Roman"/>
          <w:lang w:val="lt-LT"/>
        </w:rPr>
        <w:t xml:space="preserve"> K</w:t>
      </w:r>
      <w:r w:rsidR="007C53A9" w:rsidRPr="0035721F">
        <w:rPr>
          <w:rFonts w:ascii="Times New Roman" w:hAnsi="Times New Roman" w:cs="Times New Roman"/>
          <w:lang w:val="lt-LT"/>
        </w:rPr>
        <w:t>alba yra „įpinta“ į veikimą ir neatsiejama nuo jo (</w:t>
      </w:r>
      <w:bookmarkStart w:id="7" w:name="_Hlk200654089"/>
      <w:r w:rsidR="007C53A9" w:rsidRPr="0035721F">
        <w:rPr>
          <w:rFonts w:ascii="Times New Roman" w:hAnsi="Times New Roman" w:cs="Times New Roman"/>
          <w:lang w:val="lt-LT"/>
        </w:rPr>
        <w:t>FT §7)</w:t>
      </w:r>
      <w:bookmarkEnd w:id="7"/>
      <w:r w:rsidR="00780CB8" w:rsidRPr="0035721F">
        <w:rPr>
          <w:rFonts w:ascii="Times New Roman" w:hAnsi="Times New Roman" w:cs="Times New Roman"/>
          <w:lang w:val="lt-LT"/>
        </w:rPr>
        <w:t>.</w:t>
      </w:r>
      <w:r w:rsidRPr="0035721F">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35721F">
        <w:rPr>
          <w:rFonts w:ascii="Times New Roman" w:hAnsi="Times New Roman" w:cs="Times New Roman"/>
          <w:lang w:val="lt-LT"/>
        </w:rPr>
        <w:t xml:space="preserve"> </w:t>
      </w:r>
      <w:r w:rsidR="00371AC6" w:rsidRPr="0035721F">
        <w:rPr>
          <w:rFonts w:ascii="Times New Roman" w:hAnsi="Times New Roman" w:cs="Times New Roman"/>
          <w:lang w:val="lt-LT"/>
        </w:rPr>
        <w:t>(FT §23)</w:t>
      </w:r>
      <w:r w:rsidR="00422A26" w:rsidRPr="0035721F">
        <w:rPr>
          <w:rFonts w:ascii="Times New Roman" w:hAnsi="Times New Roman" w:cs="Times New Roman"/>
          <w:lang w:val="lt-LT"/>
        </w:rPr>
        <w:t>.</w:t>
      </w:r>
      <w:r w:rsidR="0054376F" w:rsidRPr="0035721F">
        <w:rPr>
          <w:rFonts w:ascii="Times New Roman" w:hAnsi="Times New Roman" w:cs="Times New Roman"/>
          <w:lang w:val="lt-LT"/>
        </w:rPr>
        <w:t xml:space="preserve"> Kiekvienas jų reikalauja skirtingo vartojimo būdo, </w:t>
      </w:r>
      <w:r w:rsidR="00C66458" w:rsidRPr="0035721F">
        <w:rPr>
          <w:rFonts w:ascii="Times New Roman" w:hAnsi="Times New Roman" w:cs="Times New Roman"/>
          <w:lang w:val="lt-LT"/>
        </w:rPr>
        <w:t>o</w:t>
      </w:r>
      <w:r w:rsidR="0054376F" w:rsidRPr="0035721F">
        <w:rPr>
          <w:rFonts w:ascii="Times New Roman" w:hAnsi="Times New Roman" w:cs="Times New Roman"/>
          <w:lang w:val="lt-LT"/>
        </w:rPr>
        <w:t xml:space="preserve"> žodžių reikšmės skiriasi ne dėl to, kad žodžiai būtų iš esmės kitokie, bet todėl, kad jie įtraukti į skirting</w:t>
      </w:r>
      <w:r w:rsidR="00C66458" w:rsidRPr="0035721F">
        <w:rPr>
          <w:rFonts w:ascii="Times New Roman" w:hAnsi="Times New Roman" w:cs="Times New Roman"/>
          <w:lang w:val="lt-LT"/>
        </w:rPr>
        <w:t>u</w:t>
      </w:r>
      <w:r w:rsidR="0054376F" w:rsidRPr="0035721F">
        <w:rPr>
          <w:rFonts w:ascii="Times New Roman" w:hAnsi="Times New Roman" w:cs="Times New Roman"/>
          <w:lang w:val="lt-LT"/>
        </w:rPr>
        <w:t>s žaidim</w:t>
      </w:r>
      <w:r w:rsidR="00C66458" w:rsidRPr="0035721F">
        <w:rPr>
          <w:rFonts w:ascii="Times New Roman" w:hAnsi="Times New Roman" w:cs="Times New Roman"/>
          <w:lang w:val="lt-LT"/>
        </w:rPr>
        <w:t>us</w:t>
      </w:r>
      <w:r w:rsidR="0054376F" w:rsidRPr="0035721F">
        <w:rPr>
          <w:rFonts w:ascii="Times New Roman" w:hAnsi="Times New Roman" w:cs="Times New Roman"/>
          <w:lang w:val="lt-LT"/>
        </w:rPr>
        <w:t xml:space="preserve">. </w:t>
      </w:r>
      <w:r w:rsidRPr="0035721F">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35721F">
        <w:rPr>
          <w:rFonts w:ascii="Times New Roman" w:hAnsi="Times New Roman" w:cs="Times New Roman"/>
          <w:lang w:val="lt-LT"/>
        </w:rPr>
        <w:t xml:space="preserve"> K</w:t>
      </w:r>
      <w:r w:rsidR="008670DB" w:rsidRPr="0035721F">
        <w:rPr>
          <w:rFonts w:ascii="Times New Roman" w:hAnsi="Times New Roman" w:cs="Times New Roman"/>
          <w:lang w:val="lt-LT"/>
        </w:rPr>
        <w:t xml:space="preserve">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 Ši kalbos fragmentacija Wittgensteinui leidžia atmesti tiek loginę-semantiškai griežtą kalbos teoriją, tiek bet kokį bandymą kalbą „išgryninti” iki vienos reikšmės sampratos.  Kitaip tariant, nėra vieno meta žaidimo (Penco 2024, </w:t>
      </w:r>
      <w:r w:rsidR="00283DDD" w:rsidRPr="0035721F">
        <w:rPr>
          <w:rFonts w:ascii="Times New Roman" w:hAnsi="Times New Roman" w:cs="Times New Roman"/>
          <w:lang w:val="lt-LT"/>
        </w:rPr>
        <w:t xml:space="preserve">p. </w:t>
      </w:r>
      <w:r w:rsidR="008670DB" w:rsidRPr="0035721F">
        <w:rPr>
          <w:rFonts w:ascii="Times New Roman" w:hAnsi="Times New Roman" w:cs="Times New Roman"/>
          <w:lang w:val="lt-LT"/>
        </w:rPr>
        <w:t>284)</w:t>
      </w:r>
    </w:p>
    <w:p w14:paraId="5D46FEBB" w14:textId="35B0AA7F" w:rsidR="00DF2831" w:rsidRPr="0035721F" w:rsidRDefault="003D08FA" w:rsidP="00C92A24">
      <w:pPr>
        <w:jc w:val="both"/>
        <w:rPr>
          <w:rFonts w:ascii="Times New Roman" w:hAnsi="Times New Roman" w:cs="Times New Roman"/>
        </w:rPr>
      </w:pPr>
      <w:r w:rsidRPr="0035721F">
        <w:rPr>
          <w:rFonts w:ascii="Times New Roman" w:hAnsi="Times New Roman" w:cs="Times New Roman"/>
          <w:lang w:val="lt-LT"/>
        </w:rPr>
        <w:t xml:space="preserve">Wittgensteinas aprašė statybininkų kalbą, kurią sudaro 4 žodžiai, kuria kalbėtojas A paliepia padėjėjui B (FT </w:t>
      </w:r>
      <w:r w:rsidR="000725C6" w:rsidRPr="0035721F">
        <w:rPr>
          <w:rFonts w:ascii="Times New Roman" w:hAnsi="Times New Roman" w:cs="Times New Roman"/>
          <w:lang w:val="lt-LT"/>
        </w:rPr>
        <w:t>§</w:t>
      </w:r>
      <w:r w:rsidRPr="0035721F">
        <w:rPr>
          <w:rFonts w:ascii="Times New Roman" w:hAnsi="Times New Roman" w:cs="Times New Roman"/>
          <w:lang w:val="lt-LT"/>
        </w:rPr>
        <w:t xml:space="preserve">2). </w:t>
      </w:r>
      <w:r w:rsidR="00B430D8" w:rsidRPr="0035721F">
        <w:rPr>
          <w:rFonts w:ascii="Times New Roman" w:hAnsi="Times New Roman" w:cs="Times New Roman"/>
          <w:lang w:val="lt-LT"/>
        </w:rPr>
        <w:t xml:space="preserve">Kaip kalbos žaidimų taikymą dirbtinio intelekto srityje Penco pamini SHRDLU žaidimą, vieną pirmųjų </w:t>
      </w:r>
      <w:r w:rsidR="00B430D8" w:rsidRPr="0035721F">
        <w:rPr>
          <w:rFonts w:ascii="Times New Roman" w:hAnsi="Times New Roman" w:cs="Times New Roman"/>
          <w:i/>
          <w:iCs/>
          <w:lang w:val="lt-LT"/>
        </w:rPr>
        <w:t>įgyvendintų</w:t>
      </w:r>
      <w:r w:rsidR="00B430D8" w:rsidRPr="0035721F">
        <w:rPr>
          <w:rFonts w:ascii="Times New Roman" w:hAnsi="Times New Roman" w:cs="Times New Roman"/>
          <w:lang w:val="lt-LT"/>
        </w:rPr>
        <w:t xml:space="preserve"> kalbos žaidimų praktiškai: „Winograd</w:t>
      </w:r>
      <w:r w:rsidR="002A3A94" w:rsidRPr="0035721F">
        <w:rPr>
          <w:rFonts w:ascii="Times New Roman" w:hAnsi="Times New Roman" w:cs="Times New Roman"/>
          <w:lang w:val="lt-LT"/>
        </w:rPr>
        <w:t>‘</w:t>
      </w:r>
      <w:r w:rsidR="00B430D8" w:rsidRPr="0035721F">
        <w:rPr>
          <w:rFonts w:ascii="Times New Roman" w:hAnsi="Times New Roman" w:cs="Times New Roman"/>
          <w:lang w:val="lt-LT"/>
        </w:rPr>
        <w:t xml:space="preserve">o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 (ibid., p. 283). </w:t>
      </w:r>
      <w:r w:rsidR="002A3A94" w:rsidRPr="0035721F">
        <w:rPr>
          <w:rFonts w:ascii="Times New Roman" w:hAnsi="Times New Roman" w:cs="Times New Roman"/>
          <w:lang w:val="lt-LT"/>
        </w:rPr>
        <w:t xml:space="preserve">Jis taip pat pastebi, kad panašumas tarp Winogrado ir Wittgensteino idėjų yra kalbos kaip skirtingų kalbos žaidimų rinkinio (p. 284). </w:t>
      </w:r>
      <w:r w:rsidR="007E21A7" w:rsidRPr="0035721F">
        <w:rPr>
          <w:rFonts w:ascii="Times New Roman" w:hAnsi="Times New Roman" w:cs="Times New Roman"/>
          <w:lang w:val="lt-LT"/>
        </w:rPr>
        <w:t xml:space="preserve">Kita vertus, </w:t>
      </w:r>
      <w:r w:rsidR="002A3A94" w:rsidRPr="0035721F">
        <w:rPr>
          <w:rFonts w:ascii="Times New Roman" w:hAnsi="Times New Roman" w:cs="Times New Roman"/>
          <w:lang w:val="lt-LT"/>
        </w:rPr>
        <w:t xml:space="preserve"> </w:t>
      </w:r>
      <w:r w:rsidR="00C674A2" w:rsidRPr="0035721F">
        <w:rPr>
          <w:rFonts w:ascii="Times New Roman" w:hAnsi="Times New Roman" w:cs="Times New Roman"/>
          <w:lang w:val="lt-LT"/>
        </w:rPr>
        <w:t xml:space="preserve">Bojin (2008) </w:t>
      </w:r>
      <w:r w:rsidR="00CF059C" w:rsidRPr="0035721F">
        <w:rPr>
          <w:rFonts w:ascii="Times New Roman" w:hAnsi="Times New Roman" w:cs="Times New Roman"/>
          <w:lang w:val="lt-LT"/>
        </w:rPr>
        <w:t>aptardam</w:t>
      </w:r>
      <w:r w:rsidR="00EA4208">
        <w:rPr>
          <w:rFonts w:ascii="Times New Roman" w:hAnsi="Times New Roman" w:cs="Times New Roman"/>
          <w:lang w:val="lt-LT"/>
        </w:rPr>
        <w:t>as</w:t>
      </w:r>
      <w:r w:rsidR="00CF059C" w:rsidRPr="0035721F">
        <w:rPr>
          <w:rFonts w:ascii="Times New Roman" w:hAnsi="Times New Roman" w:cs="Times New Roman"/>
          <w:lang w:val="lt-LT"/>
        </w:rPr>
        <w:t xml:space="preserve"> Wittgensteino ir jo amžininko svarbaus mokslininko DI srityje Turingo įtamp</w:t>
      </w:r>
      <w:r w:rsidR="00D72BAD">
        <w:rPr>
          <w:rFonts w:ascii="Times New Roman" w:hAnsi="Times New Roman" w:cs="Times New Roman"/>
          <w:lang w:val="lt-LT"/>
        </w:rPr>
        <w:t xml:space="preserve">ą </w:t>
      </w:r>
      <w:r w:rsidR="00CF059C" w:rsidRPr="0035721F">
        <w:rPr>
          <w:rFonts w:ascii="Times New Roman" w:hAnsi="Times New Roman" w:cs="Times New Roman"/>
          <w:lang w:val="lt-LT"/>
        </w:rPr>
        <w:t xml:space="preserve">mašinų mąstymo klausimu teigia, jog pastarojo apibrėžtos mašinos (ir to pasekoje visas dabartinis DI) tegali pateikti jau iš anksto apibrėžtas išvestis (p. 4 ???), tačiau konceptai kalbos žaidimuose neturi „prasminio apibrėžtumo, todėl žaidimas [su jais] yra nuolat kintantis ir banguojantis procesas, kuris vis labiau artėja prie apibrėžtumo, bet niekada jo nepasiekia“ </w:t>
      </w:r>
      <w:r w:rsidR="007E78D1" w:rsidRPr="0035721F">
        <w:rPr>
          <w:rFonts w:ascii="Times New Roman" w:hAnsi="Times New Roman" w:cs="Times New Roman"/>
          <w:lang w:val="lt-LT"/>
        </w:rPr>
        <w:t>(p. 5)</w:t>
      </w:r>
      <w:r w:rsidR="00DC2213" w:rsidRPr="0035721F">
        <w:rPr>
          <w:rFonts w:ascii="Times New Roman" w:hAnsi="Times New Roman" w:cs="Times New Roman"/>
          <w:lang w:val="lt-LT"/>
        </w:rPr>
        <w:t xml:space="preserve">. Kitaip tariant, dabartiniai LLM dalyvauja įvairiuose kalbos žaidimuose (juokelių, programų, teisinių kalbų rašymas ir t.t.), tačiau jų išvestys, nors ir netiesiogiai bei sunkiai apibrėžtai, vis dėlto </w:t>
      </w:r>
      <w:r w:rsidR="00DC2213" w:rsidRPr="0035721F">
        <w:rPr>
          <w:rFonts w:ascii="Times New Roman" w:hAnsi="Times New Roman" w:cs="Times New Roman"/>
          <w:i/>
          <w:iCs/>
          <w:lang w:val="lt-LT"/>
        </w:rPr>
        <w:t xml:space="preserve">yra </w:t>
      </w:r>
      <w:r w:rsidR="00DC2213" w:rsidRPr="0035721F">
        <w:rPr>
          <w:rFonts w:ascii="Times New Roman" w:hAnsi="Times New Roman" w:cs="Times New Roman"/>
          <w:lang w:val="lt-LT"/>
        </w:rPr>
        <w:t xml:space="preserve">iš anksto apibrėžti jiems pateikiamų duomenų, kuriais jie yra mokomi. </w:t>
      </w:r>
      <w:r w:rsidR="00555A76" w:rsidRPr="0035721F">
        <w:rPr>
          <w:rFonts w:ascii="Times New Roman" w:hAnsi="Times New Roman" w:cs="Times New Roman"/>
          <w:lang w:val="lt-LT"/>
        </w:rPr>
        <w:t xml:space="preserve">Tuo tarpu, matome, jog </w:t>
      </w:r>
      <w:r w:rsidR="00555A76" w:rsidRPr="0035721F">
        <w:rPr>
          <w:rFonts w:ascii="Times New Roman" w:hAnsi="Times New Roman" w:cs="Times New Roman"/>
          <w:lang w:val="lt-LT"/>
        </w:rPr>
        <w:lastRenderedPageBreak/>
        <w:t xml:space="preserve">kalbos žaidimai iš tiesų nėra tiesiog teorija, tačiau realizuojamas procesas (SHRDLU) pragmatiškai. </w:t>
      </w:r>
    </w:p>
    <w:p w14:paraId="757DB216" w14:textId="6390F871" w:rsidR="003D08FA" w:rsidRPr="0035721F" w:rsidRDefault="003D08FA">
      <w:pPr>
        <w:rPr>
          <w:rFonts w:ascii="Times New Roman" w:eastAsiaTheme="majorEastAsia" w:hAnsi="Times New Roman" w:cs="Times New Roman"/>
          <w:color w:val="000000" w:themeColor="text1"/>
          <w:sz w:val="28"/>
          <w:szCs w:val="32"/>
          <w:lang w:val="lt-LT"/>
        </w:rPr>
      </w:pPr>
      <w:bookmarkStart w:id="8" w:name="_Toc200656852"/>
      <w:r w:rsidRPr="0035721F">
        <w:rPr>
          <w:rFonts w:ascii="Times New Roman" w:hAnsi="Times New Roman" w:cs="Times New Roman"/>
          <w:lang w:val="lt-LT"/>
        </w:rPr>
        <w:br w:type="page"/>
      </w:r>
    </w:p>
    <w:p w14:paraId="71BFC247" w14:textId="4EB79FE3" w:rsidR="00B246F3" w:rsidRPr="0035721F" w:rsidRDefault="00253592" w:rsidP="0098607A">
      <w:pPr>
        <w:pStyle w:val="Heading2"/>
        <w:rPr>
          <w:rFonts w:cs="Times New Roman"/>
          <w:lang w:val="lt-LT"/>
        </w:rPr>
      </w:pPr>
      <w:r w:rsidRPr="0035721F">
        <w:rPr>
          <w:rFonts w:cs="Times New Roman"/>
          <w:lang w:val="lt-LT"/>
        </w:rPr>
        <w:lastRenderedPageBreak/>
        <w:t>Šeimyninis panašumas.</w:t>
      </w:r>
      <w:bookmarkEnd w:id="8"/>
    </w:p>
    <w:p w14:paraId="74A79CEE" w14:textId="4FF3E6EE" w:rsidR="005F7E07" w:rsidRPr="0035721F" w:rsidRDefault="001B5CD1" w:rsidP="00CF5ED3">
      <w:pPr>
        <w:jc w:val="both"/>
        <w:rPr>
          <w:rFonts w:ascii="Times New Roman" w:hAnsi="Times New Roman" w:cs="Times New Roman"/>
          <w:lang w:val="lt-LT"/>
        </w:rPr>
      </w:pPr>
      <w:r w:rsidRPr="0035721F">
        <w:rPr>
          <w:rFonts w:ascii="Times New Roman" w:hAnsi="Times New Roman" w:cs="Times New Roman"/>
          <w:lang w:val="lt-LT"/>
        </w:rPr>
        <w:t>Šeimyninio panašumo (</w:t>
      </w:r>
      <w:r w:rsidRPr="0035721F">
        <w:rPr>
          <w:rFonts w:ascii="Times New Roman" w:hAnsi="Times New Roman" w:cs="Times New Roman"/>
          <w:i/>
          <w:iCs/>
          <w:lang w:val="lt-LT"/>
        </w:rPr>
        <w:t>angl.</w:t>
      </w:r>
      <w:r w:rsidRPr="0035721F">
        <w:rPr>
          <w:rFonts w:ascii="Times New Roman" w:hAnsi="Times New Roman" w:cs="Times New Roman"/>
          <w:lang w:val="lt-LT"/>
        </w:rPr>
        <w:t xml:space="preserve"> family resemblance)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35721F">
        <w:rPr>
          <w:rFonts w:ascii="Times New Roman" w:hAnsi="Times New Roman" w:cs="Times New Roman"/>
          <w:lang w:val="lt-LT"/>
        </w:rPr>
        <w:t>šeimyninių panašumų</w:t>
      </w:r>
      <w:r w:rsidRPr="0035721F">
        <w:rPr>
          <w:rFonts w:ascii="Times New Roman" w:hAnsi="Times New Roman" w:cs="Times New Roman"/>
          <w:lang w:val="lt-LT"/>
        </w:rPr>
        <w:t xml:space="preserve"> idėją pristato per žaidimų pavyzdį: </w:t>
      </w:r>
      <w:r w:rsidR="0084221F" w:rsidRPr="0035721F">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35721F">
        <w:rPr>
          <w:rFonts w:ascii="Times New Roman" w:hAnsi="Times New Roman" w:cs="Times New Roman"/>
          <w:i/>
          <w:iCs/>
          <w:lang w:val="lt-LT"/>
        </w:rPr>
        <w:t>turi būti</w:t>
      </w:r>
      <w:r w:rsidR="0084221F" w:rsidRPr="0035721F">
        <w:rPr>
          <w:rFonts w:ascii="Times New Roman" w:hAnsi="Times New Roman" w:cs="Times New Roman"/>
          <w:lang w:val="lt-LT"/>
        </w:rPr>
        <w:t xml:space="preserve"> kažkas bendra, kitaip jie nesivadintų „žaidimais“ – bet </w:t>
      </w:r>
      <w:r w:rsidR="0084221F" w:rsidRPr="0035721F">
        <w:rPr>
          <w:rFonts w:ascii="Times New Roman" w:hAnsi="Times New Roman" w:cs="Times New Roman"/>
          <w:i/>
          <w:iCs/>
          <w:lang w:val="lt-LT"/>
        </w:rPr>
        <w:t>įsižiūrėk</w:t>
      </w:r>
      <w:r w:rsidR="0084221F" w:rsidRPr="0035721F">
        <w:rPr>
          <w:rFonts w:ascii="Times New Roman" w:hAnsi="Times New Roman" w:cs="Times New Roman"/>
          <w:lang w:val="lt-LT"/>
        </w:rPr>
        <w:t xml:space="preserve">, ar jie turi ką nors bendra“ ir toliau paaiškina, jog įsižiūrėję pamatysime „ne tai, kas jiems </w:t>
      </w:r>
      <w:r w:rsidR="0084221F" w:rsidRPr="0035721F">
        <w:rPr>
          <w:rFonts w:ascii="Times New Roman" w:hAnsi="Times New Roman" w:cs="Times New Roman"/>
          <w:i/>
          <w:iCs/>
          <w:lang w:val="lt-LT"/>
        </w:rPr>
        <w:t>visiems</w:t>
      </w:r>
      <w:r w:rsidR="0084221F" w:rsidRPr="0035721F">
        <w:rPr>
          <w:rFonts w:ascii="Times New Roman" w:hAnsi="Times New Roman" w:cs="Times New Roman"/>
          <w:lang w:val="lt-LT"/>
        </w:rPr>
        <w:t xml:space="preserve"> bendra, bet panašumus, giminingumus, ir jų yra labai daug“ (FT §66). Kitaip tariant, </w:t>
      </w:r>
      <w:r w:rsidRPr="0035721F">
        <w:rPr>
          <w:rFonts w:ascii="Times New Roman" w:hAnsi="Times New Roman" w:cs="Times New Roman"/>
          <w:lang w:val="lt-LT"/>
        </w:rPr>
        <w:t>daugelis</w:t>
      </w:r>
      <w:r w:rsidR="0084221F" w:rsidRPr="0035721F">
        <w:rPr>
          <w:rFonts w:ascii="Times New Roman" w:hAnsi="Times New Roman" w:cs="Times New Roman"/>
          <w:lang w:val="lt-LT"/>
        </w:rPr>
        <w:t xml:space="preserve"> „aiškių“ ir „apibrėžtų“ sąvokų</w:t>
      </w:r>
      <w:r w:rsidRPr="0035721F">
        <w:rPr>
          <w:rFonts w:ascii="Times New Roman" w:hAnsi="Times New Roman" w:cs="Times New Roman"/>
          <w:lang w:val="lt-LT"/>
        </w:rPr>
        <w:t xml:space="preserve"> iš tikrųjų neturi vieno bendro esminio bruožo</w:t>
      </w:r>
      <w:r w:rsidR="0084221F" w:rsidRPr="0035721F">
        <w:rPr>
          <w:rFonts w:ascii="Times New Roman" w:hAnsi="Times New Roman" w:cs="Times New Roman"/>
          <w:lang w:val="lt-LT"/>
        </w:rPr>
        <w:t>, vietoj to</w:t>
      </w:r>
      <w:r w:rsidRPr="0035721F">
        <w:rPr>
          <w:rFonts w:ascii="Times New Roman" w:hAnsi="Times New Roman" w:cs="Times New Roman"/>
          <w:lang w:val="lt-LT"/>
        </w:rPr>
        <w:t xml:space="preserve"> jos </w:t>
      </w:r>
      <w:r w:rsidR="0084221F" w:rsidRPr="0035721F">
        <w:rPr>
          <w:rFonts w:ascii="Times New Roman" w:hAnsi="Times New Roman" w:cs="Times New Roman"/>
          <w:lang w:val="lt-LT"/>
        </w:rPr>
        <w:t xml:space="preserve">yra viena kitą užklojančių panašumų tinkle </w:t>
      </w:r>
      <w:r w:rsidRPr="0035721F">
        <w:rPr>
          <w:rFonts w:ascii="Times New Roman" w:hAnsi="Times New Roman" w:cs="Times New Roman"/>
          <w:lang w:val="lt-LT"/>
        </w:rPr>
        <w:t>(</w:t>
      </w:r>
      <w:r w:rsidR="0084221F" w:rsidRPr="0035721F">
        <w:rPr>
          <w:rFonts w:ascii="Times New Roman" w:hAnsi="Times New Roman" w:cs="Times New Roman"/>
          <w:lang w:val="lt-LT"/>
        </w:rPr>
        <w:t>ibid.</w:t>
      </w:r>
      <w:r w:rsidRPr="0035721F">
        <w:rPr>
          <w:rFonts w:ascii="Times New Roman" w:hAnsi="Times New Roman" w:cs="Times New Roman"/>
          <w:lang w:val="lt-LT"/>
        </w:rPr>
        <w:t>).</w:t>
      </w:r>
      <w:r w:rsidR="00BA05B1" w:rsidRPr="0035721F">
        <w:rPr>
          <w:rFonts w:ascii="Times New Roman" w:hAnsi="Times New Roman" w:cs="Times New Roman"/>
          <w:lang w:val="lt-LT"/>
        </w:rPr>
        <w:t xml:space="preserve"> </w:t>
      </w:r>
      <w:r w:rsidR="00485653" w:rsidRPr="0035721F">
        <w:rPr>
          <w:rFonts w:ascii="Times New Roman" w:hAnsi="Times New Roman" w:cs="Times New Roman"/>
          <w:lang w:val="lt-LT"/>
        </w:rPr>
        <w:t>Pasak Glocko,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(1996, p. 120). Kitaip tariant, dažnai neryškus vaizdas yra kaip tik tai, ko mums reikia (FT §71).</w:t>
      </w:r>
      <w:r w:rsidR="00362F7A" w:rsidRPr="0035721F">
        <w:rPr>
          <w:rFonts w:ascii="Times New Roman" w:hAnsi="Times New Roman" w:cs="Times New Roman"/>
          <w:lang w:val="lt-LT"/>
        </w:rPr>
        <w:t xml:space="preserve"> </w:t>
      </w:r>
    </w:p>
    <w:p w14:paraId="6A68CC4E" w14:textId="23F121BA" w:rsidR="00982AEE" w:rsidRPr="0035721F" w:rsidRDefault="00EF445E" w:rsidP="00CF5ED3">
      <w:pPr>
        <w:jc w:val="both"/>
        <w:rPr>
          <w:rFonts w:ascii="Times New Roman" w:hAnsi="Times New Roman" w:cs="Times New Roman"/>
          <w:lang w:val="lt-LT"/>
        </w:rPr>
      </w:pPr>
      <w:r w:rsidRPr="0035721F">
        <w:rPr>
          <w:rFonts w:ascii="Times New Roman" w:hAnsi="Times New Roman" w:cs="Times New Roman"/>
          <w:lang w:val="lt-LT"/>
        </w:rPr>
        <w:t>T</w:t>
      </w:r>
      <w:r w:rsidR="00F51AC4" w:rsidRPr="0035721F">
        <w:rPr>
          <w:rFonts w:ascii="Times New Roman" w:hAnsi="Times New Roman" w:cs="Times New Roman"/>
          <w:lang w:val="lt-LT"/>
        </w:rPr>
        <w:t xml:space="preserve">as pats žodis gali funkcionuoti skirtinguose </w:t>
      </w:r>
      <w:r w:rsidRPr="0035721F">
        <w:rPr>
          <w:rFonts w:ascii="Times New Roman" w:hAnsi="Times New Roman" w:cs="Times New Roman"/>
          <w:lang w:val="lt-LT"/>
        </w:rPr>
        <w:t>kontekstuose</w:t>
      </w:r>
      <w:r w:rsidR="00F51AC4" w:rsidRPr="0035721F">
        <w:rPr>
          <w:rFonts w:ascii="Times New Roman" w:hAnsi="Times New Roman" w:cs="Times New Roman"/>
          <w:lang w:val="lt-LT"/>
        </w:rPr>
        <w:t xml:space="preserve"> išlaikydamas tapatumą. Pavyzdžiui, žodis „žinojimas” filosofijos</w:t>
      </w:r>
      <w:r w:rsidR="002100D2" w:rsidRPr="0035721F">
        <w:rPr>
          <w:rFonts w:ascii="Times New Roman" w:hAnsi="Times New Roman" w:cs="Times New Roman"/>
          <w:lang w:val="lt-LT"/>
        </w:rPr>
        <w:t xml:space="preserve"> („žinau, kad nieko nežinau“)</w:t>
      </w:r>
      <w:r w:rsidR="00F51AC4" w:rsidRPr="0035721F">
        <w:rPr>
          <w:rFonts w:ascii="Times New Roman" w:hAnsi="Times New Roman" w:cs="Times New Roman"/>
          <w:lang w:val="lt-LT"/>
        </w:rPr>
        <w:t>, mokslo</w:t>
      </w:r>
      <w:r w:rsidR="002100D2" w:rsidRPr="0035721F">
        <w:rPr>
          <w:rFonts w:ascii="Times New Roman" w:hAnsi="Times New Roman" w:cs="Times New Roman"/>
          <w:lang w:val="lt-LT"/>
        </w:rPr>
        <w:t xml:space="preserve"> („sužinojome, kad nieko negali būti greitesnio už šviesos greitį“)</w:t>
      </w:r>
      <w:r w:rsidR="00F51AC4" w:rsidRPr="0035721F">
        <w:rPr>
          <w:rFonts w:ascii="Times New Roman" w:hAnsi="Times New Roman" w:cs="Times New Roman"/>
          <w:lang w:val="lt-LT"/>
        </w:rPr>
        <w:t xml:space="preserve"> ir kasdienybės</w:t>
      </w:r>
      <w:r w:rsidR="002100D2" w:rsidRPr="0035721F">
        <w:rPr>
          <w:rFonts w:ascii="Times New Roman" w:hAnsi="Times New Roman" w:cs="Times New Roman"/>
          <w:lang w:val="lt-LT"/>
        </w:rPr>
        <w:t xml:space="preserve"> („žinau kada atvažiuos troleibusas“)</w:t>
      </w:r>
      <w:r w:rsidR="00F51AC4" w:rsidRPr="0035721F">
        <w:rPr>
          <w:rFonts w:ascii="Times New Roman" w:hAnsi="Times New Roman" w:cs="Times New Roman"/>
          <w:lang w:val="lt-LT"/>
        </w:rPr>
        <w:t xml:space="preserve"> žaidimuose vartojamas skirtingai</w:t>
      </w:r>
      <w:r w:rsidR="002100D2" w:rsidRPr="0035721F">
        <w:rPr>
          <w:rFonts w:ascii="Times New Roman" w:hAnsi="Times New Roman" w:cs="Times New Roman"/>
          <w:lang w:val="lt-LT"/>
        </w:rPr>
        <w:t xml:space="preserve">, nors </w:t>
      </w:r>
      <w:r w:rsidR="00F51AC4" w:rsidRPr="0035721F">
        <w:rPr>
          <w:rFonts w:ascii="Times New Roman" w:hAnsi="Times New Roman" w:cs="Times New Roman"/>
          <w:lang w:val="lt-LT"/>
        </w:rPr>
        <w:t xml:space="preserve">visi jie susiję su informacijos </w:t>
      </w:r>
      <w:r w:rsidR="002100D2" w:rsidRPr="0035721F">
        <w:rPr>
          <w:rFonts w:ascii="Times New Roman" w:hAnsi="Times New Roman" w:cs="Times New Roman"/>
          <w:lang w:val="lt-LT"/>
        </w:rPr>
        <w:t>įg</w:t>
      </w:r>
      <w:r w:rsidR="007C2A38" w:rsidRPr="0035721F">
        <w:rPr>
          <w:rFonts w:ascii="Times New Roman" w:hAnsi="Times New Roman" w:cs="Times New Roman"/>
          <w:lang w:val="lt-LT"/>
        </w:rPr>
        <w:t>i</w:t>
      </w:r>
      <w:r w:rsidR="002100D2" w:rsidRPr="0035721F">
        <w:rPr>
          <w:rFonts w:ascii="Times New Roman" w:hAnsi="Times New Roman" w:cs="Times New Roman"/>
          <w:lang w:val="lt-LT"/>
        </w:rPr>
        <w:t xml:space="preserve">jimo, patikrinimo, abejojimo, spėjimo </w:t>
      </w:r>
      <w:r w:rsidR="00F51AC4" w:rsidRPr="0035721F">
        <w:rPr>
          <w:rFonts w:ascii="Times New Roman" w:hAnsi="Times New Roman" w:cs="Times New Roman"/>
          <w:lang w:val="lt-LT"/>
        </w:rPr>
        <w:t>aspektais.</w:t>
      </w:r>
      <w:r w:rsidR="00D87F61" w:rsidRPr="0035721F">
        <w:rPr>
          <w:rFonts w:ascii="Times New Roman" w:hAnsi="Times New Roman" w:cs="Times New Roman"/>
          <w:lang w:val="lt-LT"/>
        </w:rPr>
        <w:t xml:space="preserve"> </w:t>
      </w:r>
      <w:r w:rsidR="00AD3170" w:rsidRPr="0035721F">
        <w:rPr>
          <w:rFonts w:ascii="Times New Roman" w:hAnsi="Times New Roman" w:cs="Times New Roman"/>
          <w:lang w:val="lt-LT"/>
        </w:rPr>
        <w:t xml:space="preserve">Tuo </w:t>
      </w:r>
      <w:r w:rsidR="00156A09" w:rsidRPr="0035721F">
        <w:rPr>
          <w:rFonts w:ascii="Times New Roman" w:hAnsi="Times New Roman" w:cs="Times New Roman"/>
          <w:lang w:val="lt-LT"/>
        </w:rPr>
        <w:t>matome</w:t>
      </w:r>
      <w:r w:rsidR="00AD3170" w:rsidRPr="0035721F">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r w:rsidR="00485653" w:rsidRPr="0035721F">
        <w:rPr>
          <w:rFonts w:ascii="Times New Roman" w:hAnsi="Times New Roman" w:cs="Times New Roman"/>
          <w:lang w:val="lt-LT"/>
        </w:rPr>
        <w:t xml:space="preserve">Penco </w:t>
      </w:r>
      <w:r w:rsidR="00BD6336" w:rsidRPr="0035721F">
        <w:rPr>
          <w:rFonts w:ascii="Times New Roman" w:hAnsi="Times New Roman" w:cs="Times New Roman"/>
          <w:lang w:val="lt-LT"/>
        </w:rPr>
        <w:t>2</w:t>
      </w:r>
      <w:r w:rsidR="00AD3170" w:rsidRPr="0035721F">
        <w:rPr>
          <w:rFonts w:ascii="Times New Roman" w:hAnsi="Times New Roman" w:cs="Times New Roman"/>
          <w:lang w:val="lt-LT"/>
        </w:rPr>
        <w:t xml:space="preserve">024, </w:t>
      </w:r>
      <w:r w:rsidR="00485653" w:rsidRPr="0035721F">
        <w:rPr>
          <w:rFonts w:ascii="Times New Roman" w:hAnsi="Times New Roman" w:cs="Times New Roman"/>
          <w:lang w:val="lt-LT"/>
        </w:rPr>
        <w:t xml:space="preserve">p. </w:t>
      </w:r>
      <w:r w:rsidR="00AD3170" w:rsidRPr="0035721F">
        <w:rPr>
          <w:rFonts w:ascii="Times New Roman" w:hAnsi="Times New Roman" w:cs="Times New Roman"/>
          <w:lang w:val="lt-LT"/>
        </w:rPr>
        <w:t>283)</w:t>
      </w:r>
      <w:r w:rsidR="002C3FF7" w:rsidRPr="0035721F">
        <w:rPr>
          <w:rFonts w:ascii="Times New Roman" w:hAnsi="Times New Roman" w:cs="Times New Roman"/>
          <w:lang w:val="lt-LT"/>
        </w:rPr>
        <w:t xml:space="preserve"> </w:t>
      </w:r>
      <w:r w:rsidR="003103B9" w:rsidRPr="0035721F">
        <w:rPr>
          <w:rFonts w:ascii="Times New Roman" w:hAnsi="Times New Roman" w:cs="Times New Roman"/>
          <w:lang w:val="lt-LT"/>
        </w:rPr>
        <w:t>K</w:t>
      </w:r>
      <w:r w:rsidR="007B1F62" w:rsidRPr="0035721F">
        <w:rPr>
          <w:rFonts w:ascii="Times New Roman" w:hAnsi="Times New Roman" w:cs="Times New Roman"/>
          <w:lang w:val="lt-LT"/>
        </w:rPr>
        <w:t>albos mokymasis yra galimas be išankstinio visų taisyklių žinojimo. Vaikai neišmoksta apibrėžimų – jie perima vartojimo modelius, kurie formuojasi per šeiminius panašumus su jau žinomais atvejais (plg. FT §73</w:t>
      </w:r>
      <w:r w:rsidR="00363614" w:rsidRPr="0035721F">
        <w:rPr>
          <w:rFonts w:ascii="Times New Roman" w:hAnsi="Times New Roman" w:cs="Times New Roman"/>
          <w:lang w:val="lt-LT"/>
        </w:rPr>
        <w:t>, Schroeder</w:t>
      </w:r>
      <w:r w:rsidR="0024269F" w:rsidRPr="0035721F">
        <w:rPr>
          <w:rFonts w:ascii="Times New Roman" w:hAnsi="Times New Roman" w:cs="Times New Roman"/>
          <w:lang w:val="lt-LT"/>
        </w:rPr>
        <w:t xml:space="preserve"> 2008</w:t>
      </w:r>
      <w:r w:rsidR="00363614" w:rsidRPr="0035721F">
        <w:rPr>
          <w:rFonts w:ascii="Times New Roman" w:hAnsi="Times New Roman" w:cs="Times New Roman"/>
          <w:lang w:val="lt-LT"/>
        </w:rPr>
        <w:t xml:space="preserve"> p. 169</w:t>
      </w:r>
      <w:r w:rsidR="007B1F62" w:rsidRPr="0035721F">
        <w:rPr>
          <w:rFonts w:ascii="Times New Roman" w:hAnsi="Times New Roman" w:cs="Times New Roman"/>
          <w:lang w:val="lt-LT"/>
        </w:rPr>
        <w:t>) arba rodo į objektus, priklijuoja jiems vardą ar „kartoja mokytojo pasakytus žodžius“ (FT §7)</w:t>
      </w:r>
    </w:p>
    <w:p w14:paraId="3B0C45B0" w14:textId="3EFA4DBC" w:rsidR="00485653" w:rsidRPr="0035721F" w:rsidRDefault="00F358C6" w:rsidP="00BB4755">
      <w:pPr>
        <w:jc w:val="both"/>
        <w:rPr>
          <w:rFonts w:ascii="Times New Roman" w:hAnsi="Times New Roman" w:cs="Times New Roman"/>
          <w:lang w:val="lt-LT"/>
        </w:rPr>
      </w:pPr>
      <w:bookmarkStart w:id="9" w:name="_Toc200656853"/>
      <w:r w:rsidRPr="0035721F">
        <w:rPr>
          <w:rFonts w:ascii="Times New Roman" w:hAnsi="Times New Roman" w:cs="Times New Roman"/>
          <w:lang w:val="lt-LT"/>
        </w:rPr>
        <w:t>Penco užsimena kaip šeimyninių panašumų tam tikra eksplikacija yra „statistiniai telkiniai“ pagal kuriuos žodžiai gali būti apibrėžti kitų žodžių „telkiniais“ (2024, p. 286)</w:t>
      </w:r>
      <w:r w:rsidR="00820EEF" w:rsidRPr="0035721F">
        <w:rPr>
          <w:rFonts w:ascii="Times New Roman" w:hAnsi="Times New Roman" w:cs="Times New Roman"/>
          <w:lang w:val="lt-LT"/>
        </w:rPr>
        <w:t>, o Masterman naudojosi koncepcija kaip strategija atskleidžiančią žodžių schemas (ibid.)</w:t>
      </w:r>
      <w:r w:rsidR="00607C4B" w:rsidRPr="0035721F">
        <w:rPr>
          <w:rFonts w:ascii="Times New Roman" w:hAnsi="Times New Roman" w:cs="Times New Roman"/>
          <w:lang w:val="lt-LT"/>
        </w:rPr>
        <w:t xml:space="preserve"> Tuo tarpu Bojin (2008) pasitelkia šeimyninį panašumą ir Wittgensteino mintis apie mąstančias mašinas ginčyti tokio diskurso (pradinę) ga</w:t>
      </w:r>
      <w:r w:rsidR="0008156A" w:rsidRPr="0035721F">
        <w:rPr>
          <w:rFonts w:ascii="Times New Roman" w:hAnsi="Times New Roman" w:cs="Times New Roman"/>
          <w:lang w:val="lt-LT"/>
        </w:rPr>
        <w:t>l</w:t>
      </w:r>
      <w:r w:rsidR="00607C4B" w:rsidRPr="0035721F">
        <w:rPr>
          <w:rFonts w:ascii="Times New Roman" w:hAnsi="Times New Roman" w:cs="Times New Roman"/>
          <w:lang w:val="lt-LT"/>
        </w:rPr>
        <w:t xml:space="preserve">imybę: „Norint aptarti galinčios mąstyti mašinos idėją, pirmiausia reikėtų susitarti dėl dalykų, kurie yra bendri veiklai, kurią vadiname „mąstymu“ ar net „protu““ (p. 5). </w:t>
      </w:r>
      <w:r w:rsidR="002F5A49" w:rsidRPr="0035721F">
        <w:rPr>
          <w:rFonts w:ascii="Times New Roman" w:hAnsi="Times New Roman" w:cs="Times New Roman"/>
          <w:lang w:val="lt-LT"/>
        </w:rPr>
        <w:t xml:space="preserve">Smith ir Cook (2023) siekdami atsakyti į klausimą ar dirbtinio intelekto (DI) generuojamos nuotraukos yra menas pasitelkia Wittgensteino šeimyninių panašumų idėją pagrįsti teigiamam atsakymui. </w:t>
      </w:r>
    </w:p>
    <w:p w14:paraId="2D4F1767" w14:textId="5E5CECB7" w:rsidR="00F220B9" w:rsidRPr="0035721F" w:rsidRDefault="00710965" w:rsidP="00FC68D9">
      <w:pPr>
        <w:jc w:val="both"/>
        <w:rPr>
          <w:rFonts w:ascii="Times New Roman" w:eastAsiaTheme="majorEastAsia" w:hAnsi="Times New Roman" w:cs="Times New Roman"/>
          <w:color w:val="000000" w:themeColor="text1"/>
          <w:szCs w:val="32"/>
          <w:lang w:val="lt-LT"/>
        </w:rPr>
      </w:pPr>
      <w:r w:rsidRPr="0035721F">
        <w:rPr>
          <w:rFonts w:ascii="Times New Roman" w:eastAsiaTheme="majorEastAsia" w:hAnsi="Times New Roman" w:cs="Times New Roman"/>
          <w:color w:val="000000" w:themeColor="text1"/>
          <w:szCs w:val="32"/>
          <w:lang w:val="lt-LT"/>
        </w:rPr>
        <w:t>Taigi, šia dalimi norėjau atskleisti kaip Wittgensteino idėjos jau yra naudojamos pagrįsti bendrai DI srities žinojimui bei naujoms idėjoms ir prieigoms generuoti</w:t>
      </w:r>
      <w:r w:rsidR="00614862" w:rsidRPr="0035721F">
        <w:rPr>
          <w:rFonts w:ascii="Times New Roman" w:eastAsiaTheme="majorEastAsia" w:hAnsi="Times New Roman" w:cs="Times New Roman"/>
          <w:color w:val="000000" w:themeColor="text1"/>
          <w:szCs w:val="32"/>
          <w:lang w:val="lt-LT"/>
        </w:rPr>
        <w:t>.</w:t>
      </w:r>
      <w:r w:rsidR="00266B8C" w:rsidRPr="0035721F">
        <w:rPr>
          <w:rFonts w:ascii="Times New Roman" w:eastAsiaTheme="majorEastAsia" w:hAnsi="Times New Roman" w:cs="Times New Roman"/>
          <w:color w:val="000000" w:themeColor="text1"/>
          <w:szCs w:val="32"/>
          <w:lang w:val="lt-LT"/>
        </w:rPr>
        <w:t xml:space="preserve"> Darosi aišku, kad Wittgensteino idėjos turi santykį su DI, kas išryškėjo, jog santykis yra padrikas ir yra daugiau šeimyninių </w:t>
      </w:r>
      <w:r w:rsidR="00266B8C" w:rsidRPr="0035721F">
        <w:rPr>
          <w:rFonts w:ascii="Times New Roman" w:eastAsiaTheme="majorEastAsia" w:hAnsi="Times New Roman" w:cs="Times New Roman"/>
          <w:color w:val="000000" w:themeColor="text1"/>
          <w:szCs w:val="32"/>
          <w:lang w:val="lt-LT"/>
        </w:rPr>
        <w:lastRenderedPageBreak/>
        <w:t>panašumų tarp Wittgensteino idėjų ir DI.</w:t>
      </w:r>
      <w:r w:rsidRPr="0035721F">
        <w:rPr>
          <w:rFonts w:ascii="Times New Roman" w:eastAsiaTheme="majorEastAsia" w:hAnsi="Times New Roman" w:cs="Times New Roman"/>
          <w:color w:val="000000" w:themeColor="text1"/>
          <w:szCs w:val="32"/>
          <w:lang w:val="lt-LT"/>
        </w:rPr>
        <w:t xml:space="preserve"> Kol kas literatūroje yra mažai tiesioginio Wittgensteino idėjų</w:t>
      </w:r>
      <w:r w:rsidR="00266B8C" w:rsidRPr="0035721F">
        <w:rPr>
          <w:rFonts w:ascii="Times New Roman" w:eastAsiaTheme="majorEastAsia" w:hAnsi="Times New Roman" w:cs="Times New Roman"/>
          <w:color w:val="000000" w:themeColor="text1"/>
          <w:szCs w:val="32"/>
          <w:lang w:val="lt-LT"/>
        </w:rPr>
        <w:t xml:space="preserve">, </w:t>
      </w:r>
      <w:r w:rsidRPr="0035721F">
        <w:rPr>
          <w:rFonts w:ascii="Times New Roman" w:eastAsiaTheme="majorEastAsia" w:hAnsi="Times New Roman" w:cs="Times New Roman"/>
          <w:color w:val="000000" w:themeColor="text1"/>
          <w:szCs w:val="32"/>
          <w:lang w:val="lt-LT"/>
        </w:rPr>
        <w:t>šiuo atveju šeimyninio panašumo, kalbos žaidimų ir prasmės kaip vartojimo</w:t>
      </w:r>
      <w:r w:rsidR="00266B8C" w:rsidRPr="0035721F">
        <w:rPr>
          <w:rFonts w:ascii="Times New Roman" w:eastAsiaTheme="majorEastAsia" w:hAnsi="Times New Roman" w:cs="Times New Roman"/>
          <w:color w:val="000000" w:themeColor="text1"/>
          <w:szCs w:val="32"/>
          <w:lang w:val="lt-LT"/>
        </w:rPr>
        <w:t xml:space="preserve"> santykio artikuliavimo</w:t>
      </w:r>
      <w:r w:rsidRPr="0035721F">
        <w:rPr>
          <w:rFonts w:ascii="Times New Roman" w:eastAsiaTheme="majorEastAsia" w:hAnsi="Times New Roman" w:cs="Times New Roman"/>
          <w:color w:val="000000" w:themeColor="text1"/>
          <w:szCs w:val="32"/>
          <w:lang w:val="lt-LT"/>
        </w:rPr>
        <w:t xml:space="preserve"> su LLM veikimu</w:t>
      </w:r>
      <w:r w:rsidR="00266B8C" w:rsidRPr="0035721F">
        <w:rPr>
          <w:rFonts w:ascii="Times New Roman" w:eastAsiaTheme="majorEastAsia" w:hAnsi="Times New Roman" w:cs="Times New Roman"/>
          <w:color w:val="000000" w:themeColor="text1"/>
          <w:szCs w:val="32"/>
          <w:lang w:val="lt-LT"/>
        </w:rPr>
        <w:t xml:space="preserve">. Panašu, kad santykis yra, tačiau klausimas kaip šios idėjos atsiskleidžia konkretesniame ir labiau apibrėžtoje ir fokusuotoje srityje kaip LLM ir jų veikimas. Juk Wittgensteino analizės objektas buvo kalba, todėl kyla klausimas kaip kalbą įkūnijančių kompiuterio programų veikimo principai yra susiję su Wittgensteino minėtomis idėjomis. Verta paminėti, kad šeimyninių panašumų ir kalbos žaidimų idėjas apibrėžia ir apibendrina reikšmės kaip vartojimo idėja, todėl pirmiausia, nagrinėjant LLM veikimo principų santykį, fundamentaliai bus nagrinėjamas santykis su prasmės kaip vartojimo koncepcija. Iš čia ir kyla prasmės problema LLM‘ų veikime. </w:t>
      </w:r>
    </w:p>
    <w:p w14:paraId="77714E58" w14:textId="4E41872F" w:rsidR="00710965" w:rsidRPr="0035721F" w:rsidRDefault="00710965">
      <w:pPr>
        <w:rPr>
          <w:rFonts w:ascii="Times New Roman" w:eastAsiaTheme="majorEastAsia" w:hAnsi="Times New Roman" w:cs="Times New Roman"/>
          <w:color w:val="000000" w:themeColor="text1"/>
          <w:szCs w:val="32"/>
          <w:lang w:val="lt-LT"/>
        </w:rPr>
      </w:pPr>
      <w:r w:rsidRPr="0035721F">
        <w:rPr>
          <w:rFonts w:ascii="Times New Roman" w:eastAsiaTheme="majorEastAsia" w:hAnsi="Times New Roman" w:cs="Times New Roman"/>
          <w:color w:val="000000" w:themeColor="text1"/>
          <w:szCs w:val="32"/>
          <w:lang w:val="lt-LT"/>
        </w:rPr>
        <w:t xml:space="preserve"> </w:t>
      </w:r>
    </w:p>
    <w:p w14:paraId="6AF4256F" w14:textId="77777777" w:rsidR="00F14F92" w:rsidRDefault="00F14F92">
      <w:pPr>
        <w:rPr>
          <w:rFonts w:ascii="Times New Roman" w:eastAsiaTheme="majorEastAsia" w:hAnsi="Times New Roman" w:cs="Times New Roman"/>
          <w:color w:val="000000" w:themeColor="text1"/>
          <w:sz w:val="32"/>
          <w:szCs w:val="40"/>
          <w:lang w:val="lt-LT"/>
        </w:rPr>
      </w:pPr>
      <w:r>
        <w:rPr>
          <w:rFonts w:cs="Times New Roman"/>
          <w:lang w:val="lt-LT"/>
        </w:rPr>
        <w:br w:type="page"/>
      </w:r>
    </w:p>
    <w:p w14:paraId="2E14B18D" w14:textId="0F487D1B" w:rsidR="00CA37EF" w:rsidRPr="0035721F" w:rsidRDefault="00982AEE" w:rsidP="00D750A3">
      <w:pPr>
        <w:pStyle w:val="Heading1"/>
        <w:rPr>
          <w:rFonts w:cs="Times New Roman"/>
          <w:lang w:val="lt-LT"/>
        </w:rPr>
      </w:pPr>
      <w:r w:rsidRPr="0035721F">
        <w:rPr>
          <w:rFonts w:cs="Times New Roman"/>
          <w:lang w:val="lt-LT"/>
        </w:rPr>
        <w:lastRenderedPageBreak/>
        <w:t>LLM veikimo principai</w:t>
      </w:r>
      <w:bookmarkEnd w:id="9"/>
    </w:p>
    <w:p w14:paraId="00976259" w14:textId="2CA4170A" w:rsidR="00982AEE" w:rsidRPr="0035721F" w:rsidRDefault="00982AEE" w:rsidP="00D750A3">
      <w:pPr>
        <w:pStyle w:val="Heading2"/>
        <w:rPr>
          <w:rFonts w:cs="Times New Roman"/>
          <w:lang w:val="lt-LT"/>
        </w:rPr>
      </w:pPr>
      <w:bookmarkStart w:id="10" w:name="_Toc200656854"/>
      <w:r w:rsidRPr="0035721F">
        <w:rPr>
          <w:rFonts w:cs="Times New Roman"/>
          <w:lang w:val="lt-LT"/>
        </w:rPr>
        <w:t>Mokymosi duomenys.</w:t>
      </w:r>
      <w:bookmarkEnd w:id="10"/>
    </w:p>
    <w:p w14:paraId="3EAC14F2" w14:textId="620CE21B" w:rsidR="009868CF" w:rsidRPr="0035721F" w:rsidRDefault="0081270C" w:rsidP="00D97453">
      <w:pPr>
        <w:jc w:val="both"/>
        <w:rPr>
          <w:rFonts w:ascii="Times New Roman" w:hAnsi="Times New Roman" w:cs="Times New Roman"/>
          <w:lang w:val="lt-LT"/>
        </w:rPr>
      </w:pPr>
      <w:r w:rsidRPr="0035721F">
        <w:rPr>
          <w:rFonts w:ascii="Times New Roman" w:hAnsi="Times New Roman" w:cs="Times New Roman"/>
          <w:lang w:val="lt-LT"/>
        </w:rPr>
        <w:t>DI</w:t>
      </w:r>
      <w:r w:rsidR="00E85371" w:rsidRPr="0035721F">
        <w:rPr>
          <w:rFonts w:ascii="Times New Roman" w:hAnsi="Times New Roman" w:cs="Times New Roman"/>
          <w:lang w:val="lt-LT"/>
        </w:rPr>
        <w:t xml:space="preserve"> srityje </w:t>
      </w:r>
      <w:r w:rsidR="00C4289F" w:rsidRPr="0035721F">
        <w:rPr>
          <w:rFonts w:ascii="Times New Roman" w:hAnsi="Times New Roman" w:cs="Times New Roman"/>
          <w:lang w:val="lt-LT"/>
        </w:rPr>
        <w:t>LLM</w:t>
      </w:r>
      <w:r w:rsidR="00E85371" w:rsidRPr="0035721F">
        <w:rPr>
          <w:rFonts w:ascii="Times New Roman" w:hAnsi="Times New Roman" w:cs="Times New Roman"/>
          <w:lang w:val="lt-LT"/>
        </w:rPr>
        <w:t xml:space="preserve"> yra lokalizuoti </w:t>
      </w:r>
      <w:r w:rsidR="00E84879" w:rsidRPr="0035721F">
        <w:rPr>
          <w:rFonts w:ascii="Times New Roman" w:hAnsi="Times New Roman" w:cs="Times New Roman"/>
          <w:lang w:val="lt-LT"/>
        </w:rPr>
        <w:t>m</w:t>
      </w:r>
      <w:r w:rsidR="00E85371" w:rsidRPr="0035721F">
        <w:rPr>
          <w:rFonts w:ascii="Times New Roman" w:hAnsi="Times New Roman" w:cs="Times New Roman"/>
          <w:lang w:val="lt-LT"/>
        </w:rPr>
        <w:t xml:space="preserve">ašininio </w:t>
      </w:r>
      <w:r w:rsidR="00E84879" w:rsidRPr="0035721F">
        <w:rPr>
          <w:rFonts w:ascii="Times New Roman" w:hAnsi="Times New Roman" w:cs="Times New Roman"/>
          <w:lang w:val="lt-LT"/>
        </w:rPr>
        <w:t>m</w:t>
      </w:r>
      <w:r w:rsidR="00E85371" w:rsidRPr="0035721F">
        <w:rPr>
          <w:rFonts w:ascii="Times New Roman" w:hAnsi="Times New Roman" w:cs="Times New Roman"/>
          <w:lang w:val="lt-LT"/>
        </w:rPr>
        <w:t>okymosi (</w:t>
      </w:r>
      <w:r w:rsidR="00E85371" w:rsidRPr="0035721F">
        <w:rPr>
          <w:rFonts w:ascii="Times New Roman" w:hAnsi="Times New Roman" w:cs="Times New Roman"/>
          <w:i/>
          <w:iCs/>
          <w:lang w:val="lt-LT"/>
        </w:rPr>
        <w:t>angl.</w:t>
      </w:r>
      <w:r w:rsidR="00E85371" w:rsidRPr="0035721F">
        <w:rPr>
          <w:rFonts w:ascii="Times New Roman" w:hAnsi="Times New Roman" w:cs="Times New Roman"/>
          <w:lang w:val="lt-LT"/>
        </w:rPr>
        <w:t xml:space="preserve"> Machine Learning, ML) srityje, kuri naudojasi algoritmais ir duomenimis siekiant „imituoti“ žmonių mokymosi būdą, palaipsniui didinant tikslumą (IBM 2021). Iš esmės, ML tikslai yra nuspėti (</w:t>
      </w:r>
      <w:r w:rsidR="00E85371" w:rsidRPr="0035721F">
        <w:rPr>
          <w:rFonts w:ascii="Times New Roman" w:hAnsi="Times New Roman" w:cs="Times New Roman"/>
          <w:i/>
          <w:iCs/>
          <w:lang w:val="lt-LT"/>
        </w:rPr>
        <w:t>angl</w:t>
      </w:r>
      <w:r w:rsidR="00E85371" w:rsidRPr="0035721F">
        <w:rPr>
          <w:rFonts w:ascii="Times New Roman" w:hAnsi="Times New Roman" w:cs="Times New Roman"/>
          <w:lang w:val="lt-LT"/>
        </w:rPr>
        <w:t>. predict) ir klasifikuoti duomenis: „remdamasis tam tikrais įvesties duomenimis, kurie gali būti pažymėti arba nepažymėti, algoritmas parengia įvertį apie duomenų modelį“ (ibid.).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00801A9C" w:rsidRPr="0035721F">
        <w:rPr>
          <w:rFonts w:ascii="Times New Roman" w:hAnsi="Times New Roman" w:cs="Times New Roman"/>
          <w:lang w:val="lt-LT"/>
        </w:rPr>
        <w:t xml:space="preserve"> </w:t>
      </w:r>
    </w:p>
    <w:p w14:paraId="037FF96C" w14:textId="77777777" w:rsidR="003D6C5D" w:rsidRPr="0035721F" w:rsidRDefault="00801A9C" w:rsidP="00D97453">
      <w:pPr>
        <w:jc w:val="both"/>
        <w:rPr>
          <w:rFonts w:ascii="Times New Roman" w:hAnsi="Times New Roman" w:cs="Times New Roman"/>
          <w:lang w:val="lt-LT"/>
        </w:rPr>
      </w:pPr>
      <w:r w:rsidRPr="0035721F">
        <w:rPr>
          <w:rFonts w:ascii="Times New Roman" w:hAnsi="Times New Roman" w:cs="Times New Roman"/>
          <w:lang w:val="lt-LT"/>
        </w:rPr>
        <w:t>Įliustruoti mokymui</w:t>
      </w:r>
      <w:r w:rsidRPr="0035721F">
        <w:rPr>
          <w:rFonts w:ascii="Times New Roman" w:hAnsi="Times New Roman" w:cs="Times New Roman"/>
          <w:lang w:val="lt-LT"/>
        </w:rPr>
        <w:t xml:space="preserve"> norėčiau trumpai parodyti</w:t>
      </w:r>
      <w:r w:rsidRPr="0035721F">
        <w:rPr>
          <w:rFonts w:ascii="Times New Roman" w:hAnsi="Times New Roman" w:cs="Times New Roman"/>
          <w:lang w:val="lt-LT"/>
        </w:rPr>
        <w:t xml:space="preserve"> mokymosi ir</w:t>
      </w:r>
      <w:r w:rsidRPr="0035721F">
        <w:rPr>
          <w:rFonts w:ascii="Times New Roman" w:hAnsi="Times New Roman" w:cs="Times New Roman"/>
          <w:lang w:val="lt-LT"/>
        </w:rPr>
        <w:t xml:space="preserve"> veikimo principų pavyzdžius konkrečiuose GPT (</w:t>
      </w:r>
      <w:r w:rsidRPr="0035721F">
        <w:rPr>
          <w:rFonts w:ascii="Times New Roman" w:hAnsi="Times New Roman" w:cs="Times New Roman"/>
          <w:i/>
          <w:iCs/>
          <w:lang w:val="lt-LT"/>
        </w:rPr>
        <w:t>angl.</w:t>
      </w:r>
      <w:r w:rsidRPr="0035721F">
        <w:rPr>
          <w:rFonts w:ascii="Times New Roman" w:hAnsi="Times New Roman" w:cs="Times New Roman"/>
          <w:lang w:val="lt-LT"/>
        </w:rPr>
        <w:t xml:space="preserve"> </w:t>
      </w:r>
      <w:r w:rsidRPr="0035721F">
        <w:rPr>
          <w:rFonts w:ascii="Times New Roman" w:hAnsi="Times New Roman" w:cs="Times New Roman"/>
          <w:lang w:val="lt-LT"/>
        </w:rPr>
        <w:t>Generative Pre-trained Transformer) ir BERT (</w:t>
      </w:r>
      <w:r w:rsidRPr="0035721F">
        <w:rPr>
          <w:rFonts w:ascii="Times New Roman" w:hAnsi="Times New Roman" w:cs="Times New Roman"/>
          <w:i/>
          <w:iCs/>
          <w:lang w:val="lt-LT"/>
        </w:rPr>
        <w:t>angl.</w:t>
      </w:r>
      <w:r w:rsidRPr="0035721F">
        <w:rPr>
          <w:rFonts w:ascii="Times New Roman" w:hAnsi="Times New Roman" w:cs="Times New Roman"/>
          <w:lang w:val="lt-LT"/>
        </w:rPr>
        <w:t xml:space="preserve"> Bidirectional Encoder Representations from Transformers) kalbos modelių algoritmuose. GPT modeliai augina tekstą po vieną simbolį, stengdamasi nuspėti kitą žodį, ir taip treniruojasi būti tolesnio sakinio tesėju. Stebėtina, jog algoritmai besiremiantys tokia strategija „kuriuose kiekvienas dokumento žodis nuspėjamas pagal prieš tai buvusius žodžius, yra tikrai veiksmingi mokantis</w:t>
      </w:r>
      <w:r w:rsidR="00284F92" w:rsidRPr="0035721F">
        <w:rPr>
          <w:rFonts w:ascii="Times New Roman" w:hAnsi="Times New Roman" w:cs="Times New Roman"/>
          <w:lang w:val="lt-LT"/>
        </w:rPr>
        <w:t xml:space="preserve"> </w:t>
      </w:r>
      <w:r w:rsidRPr="0035721F">
        <w:rPr>
          <w:rFonts w:ascii="Times New Roman" w:hAnsi="Times New Roman" w:cs="Times New Roman"/>
          <w:lang w:val="lt-LT"/>
        </w:rPr>
        <w:t>kaip kurti sklandų, paprastai gramati</w:t>
      </w:r>
      <w:r w:rsidR="008710FA" w:rsidRPr="0035721F">
        <w:rPr>
          <w:rFonts w:ascii="Times New Roman" w:hAnsi="Times New Roman" w:cs="Times New Roman"/>
          <w:lang w:val="lt-LT"/>
        </w:rPr>
        <w:t>škai</w:t>
      </w:r>
      <w:r w:rsidRPr="0035721F">
        <w:rPr>
          <w:rFonts w:ascii="Times New Roman" w:hAnsi="Times New Roman" w:cs="Times New Roman"/>
          <w:lang w:val="lt-LT"/>
        </w:rPr>
        <w:t xml:space="preserve"> ir </w:t>
      </w:r>
      <w:r w:rsidR="008710FA" w:rsidRPr="0035721F">
        <w:rPr>
          <w:rFonts w:ascii="Times New Roman" w:hAnsi="Times New Roman" w:cs="Times New Roman"/>
          <w:lang w:val="lt-LT"/>
        </w:rPr>
        <w:t>tematiškai</w:t>
      </w:r>
      <w:r w:rsidRPr="0035721F">
        <w:rPr>
          <w:rFonts w:ascii="Times New Roman" w:hAnsi="Times New Roman" w:cs="Times New Roman"/>
          <w:lang w:val="lt-LT"/>
        </w:rPr>
        <w:t xml:space="preserve"> nuoseklų tekstą.“ </w:t>
      </w:r>
      <w:r w:rsidR="00943348" w:rsidRPr="0035721F">
        <w:rPr>
          <w:rFonts w:ascii="Times New Roman" w:hAnsi="Times New Roman" w:cs="Times New Roman"/>
          <w:lang w:val="lt-LT"/>
        </w:rPr>
        <w:t>(</w:t>
      </w:r>
      <w:r w:rsidR="00A77B76" w:rsidRPr="0035721F">
        <w:rPr>
          <w:rFonts w:ascii="Times New Roman" w:hAnsi="Times New Roman" w:cs="Times New Roman"/>
          <w:lang w:val="lt-LT"/>
        </w:rPr>
        <w:t xml:space="preserve">Molino &amp; Tagliabue </w:t>
      </w:r>
      <w:r w:rsidR="00943348" w:rsidRPr="0035721F">
        <w:rPr>
          <w:rFonts w:ascii="Times New Roman" w:hAnsi="Times New Roman" w:cs="Times New Roman"/>
          <w:lang w:val="lt-LT"/>
        </w:rPr>
        <w:t xml:space="preserve">2023, </w:t>
      </w:r>
      <w:r w:rsidR="00943348" w:rsidRPr="0035721F">
        <w:rPr>
          <w:rFonts w:ascii="Times New Roman" w:hAnsi="Times New Roman" w:cs="Times New Roman"/>
          <w:lang w:val="lt-LT"/>
        </w:rPr>
        <w:t>p. 3</w:t>
      </w:r>
      <w:r w:rsidR="00943348" w:rsidRPr="0035721F">
        <w:rPr>
          <w:rFonts w:ascii="Times New Roman" w:hAnsi="Times New Roman" w:cs="Times New Roman"/>
          <w:lang w:val="lt-LT"/>
        </w:rPr>
        <w:t>)</w:t>
      </w:r>
      <w:r w:rsidR="00B03FE4" w:rsidRPr="0035721F">
        <w:rPr>
          <w:rFonts w:ascii="Times New Roman" w:hAnsi="Times New Roman" w:cs="Times New Roman"/>
          <w:lang w:val="lt-LT"/>
        </w:rPr>
        <w:t xml:space="preserve">. </w:t>
      </w:r>
      <w:r w:rsidRPr="0035721F">
        <w:rPr>
          <w:rFonts w:ascii="Times New Roman" w:hAnsi="Times New Roman" w:cs="Times New Roman"/>
          <w:lang w:val="lt-LT"/>
        </w:rPr>
        <w:t xml:space="preserve">Tuo tarpu BERT </w:t>
      </w:r>
      <w:r w:rsidR="00EF3056" w:rsidRPr="0035721F">
        <w:rPr>
          <w:rFonts w:ascii="Times New Roman" w:hAnsi="Times New Roman" w:cs="Times New Roman"/>
          <w:lang w:val="lt-LT"/>
        </w:rPr>
        <w:t xml:space="preserve">sakinyje </w:t>
      </w:r>
      <w:r w:rsidRPr="0035721F">
        <w:rPr>
          <w:rFonts w:ascii="Times New Roman" w:hAnsi="Times New Roman" w:cs="Times New Roman"/>
          <w:lang w:val="lt-LT"/>
        </w:rPr>
        <w:t xml:space="preserve">paslepia atsitiktinius žodžius ir iš likusių bando nuspėti </w:t>
      </w:r>
      <w:r w:rsidR="00A96A33" w:rsidRPr="0035721F">
        <w:rPr>
          <w:rFonts w:ascii="Times New Roman" w:hAnsi="Times New Roman" w:cs="Times New Roman"/>
          <w:lang w:val="lt-LT"/>
        </w:rPr>
        <w:t>pirmuosius</w:t>
      </w:r>
      <w:r w:rsidRPr="0035721F">
        <w:rPr>
          <w:rFonts w:ascii="Times New Roman" w:hAnsi="Times New Roman" w:cs="Times New Roman"/>
          <w:lang w:val="lt-LT"/>
        </w:rPr>
        <w:t xml:space="preserve">. Kitaip tariant, matome jog iš esmės minėti algoritmai „spėlioja“ žodžius, kol po kurio laiko </w:t>
      </w:r>
      <w:r w:rsidR="006F7637" w:rsidRPr="0035721F">
        <w:rPr>
          <w:rFonts w:ascii="Times New Roman" w:hAnsi="Times New Roman" w:cs="Times New Roman"/>
          <w:lang w:val="lt-LT"/>
        </w:rPr>
        <w:t>geba</w:t>
      </w:r>
      <w:r w:rsidRPr="0035721F">
        <w:rPr>
          <w:rFonts w:ascii="Times New Roman" w:hAnsi="Times New Roman" w:cs="Times New Roman"/>
          <w:lang w:val="lt-LT"/>
        </w:rPr>
        <w:t xml:space="preserve"> vartoti kalbą</w:t>
      </w:r>
      <w:r w:rsidR="00382232" w:rsidRPr="0035721F">
        <w:rPr>
          <w:rFonts w:ascii="Times New Roman" w:hAnsi="Times New Roman" w:cs="Times New Roman"/>
          <w:lang w:val="lt-LT"/>
        </w:rPr>
        <w:t xml:space="preserve"> ir </w:t>
      </w:r>
      <w:r w:rsidRPr="0035721F">
        <w:rPr>
          <w:rFonts w:ascii="Times New Roman" w:hAnsi="Times New Roman" w:cs="Times New Roman"/>
          <w:lang w:val="lt-LT"/>
        </w:rPr>
        <w:t xml:space="preserve">susišnekėti su žmonėmis. </w:t>
      </w:r>
    </w:p>
    <w:p w14:paraId="255F42CE" w14:textId="77777777" w:rsidR="00735359" w:rsidRPr="0035721F" w:rsidRDefault="003D6C5D" w:rsidP="00D97453">
      <w:pPr>
        <w:jc w:val="both"/>
        <w:rPr>
          <w:rFonts w:ascii="Times New Roman" w:hAnsi="Times New Roman" w:cs="Times New Roman"/>
          <w:lang w:val="lt-LT"/>
        </w:rPr>
      </w:pPr>
      <w:r w:rsidRPr="0035721F">
        <w:rPr>
          <w:rFonts w:ascii="Times New Roman" w:hAnsi="Times New Roman" w:cs="Times New Roman"/>
          <w:lang w:val="lt-LT"/>
        </w:rPr>
        <w:t>Kas išryškėja, mano manymu, yra Wittgensteino prasmės kaip vartojimo koncepcija minėtų LLM‘ų veikime. BERT ir GPT algoritmai parodo kaip kalbos vartojimo pagrindas yra tam tikras kontekstų išmokimas, dalyvavimas įvairiausiose kalbos žaidimuose.</w:t>
      </w:r>
      <w:r w:rsidR="0057783D" w:rsidRPr="0035721F">
        <w:rPr>
          <w:rFonts w:ascii="Times New Roman" w:hAnsi="Times New Roman" w:cs="Times New Roman"/>
          <w:lang w:val="lt-LT"/>
        </w:rPr>
        <w:t xml:space="preserve"> </w:t>
      </w:r>
      <w:r w:rsidR="0057783D" w:rsidRPr="0035721F">
        <w:rPr>
          <w:rFonts w:ascii="Times New Roman" w:hAnsi="Times New Roman" w:cs="Times New Roman"/>
          <w:lang w:val="lt-LT"/>
        </w:rPr>
        <w:t>LLM‘ai demonstruoja kaip kalba veikia per tarpusavio ryšius ir vartojimą</w:t>
      </w:r>
      <w:r w:rsidR="00855838" w:rsidRPr="0035721F">
        <w:rPr>
          <w:rFonts w:ascii="Times New Roman" w:hAnsi="Times New Roman" w:cs="Times New Roman"/>
          <w:lang w:val="lt-LT"/>
        </w:rPr>
        <w:t>.</w:t>
      </w:r>
      <w:r w:rsidRPr="0035721F">
        <w:rPr>
          <w:rFonts w:ascii="Times New Roman" w:hAnsi="Times New Roman" w:cs="Times New Roman"/>
          <w:lang w:val="lt-LT"/>
        </w:rPr>
        <w:t xml:space="preserve"> Žinoma, jų prieiga prie jų yra visiškai kitokia nei mūsų, tačiau mūsų egzistavimo ir buvimo būdai taip pat yra visiškai kitokie. </w:t>
      </w:r>
      <w:r w:rsidR="005F3349" w:rsidRPr="0035721F">
        <w:rPr>
          <w:rFonts w:ascii="Times New Roman" w:hAnsi="Times New Roman" w:cs="Times New Roman"/>
          <w:lang w:val="lt-LT"/>
        </w:rPr>
        <w:t>Kita vertus, kyla klausimas ar iš tiesų toks dalyvavimas kalbos žaidimuose ir prasmės atsiskleidimas iš tiesų yra atitinka tai, ką turėjo omenyje Wittgensteinas?</w:t>
      </w:r>
      <w:r w:rsidR="00BF264F" w:rsidRPr="0035721F">
        <w:rPr>
          <w:rFonts w:ascii="Times New Roman" w:hAnsi="Times New Roman" w:cs="Times New Roman"/>
          <w:lang w:val="lt-LT"/>
        </w:rPr>
        <w:t xml:space="preserve"> Bojin teigimu, „</w:t>
      </w:r>
      <w:r w:rsidR="00BF264F" w:rsidRPr="0035721F">
        <w:rPr>
          <w:rFonts w:ascii="Times New Roman" w:hAnsi="Times New Roman" w:cs="Times New Roman"/>
          <w:lang w:val="lt-LT"/>
        </w:rPr>
        <w:t>Svarbu atkreipti dėmesį į tai, kad kalbos žaidimai yra įsišakniję gyvenimo formose, t. y. kalbos žaidimai yra kažkas, kas vyksta tam tikroje gyvenimo formoje</w:t>
      </w:r>
      <w:r w:rsidR="00BF264F" w:rsidRPr="0035721F">
        <w:rPr>
          <w:rFonts w:ascii="Times New Roman" w:hAnsi="Times New Roman" w:cs="Times New Roman"/>
          <w:lang w:val="lt-LT"/>
        </w:rPr>
        <w:t xml:space="preserve">“ (p. 2). Kadangi LLM mokosi iš žmonių duomenų ir dalyvavimo kalbos žaidimuose, tai išeina, kad jie tarsi patenka į mūsų gyvenimo formas ir dalyvauja juose kartu su mumis dar ir dėl to, jog galime su jais bendrauti, „[kalbos žaidimams kaip praktikai] būdinga tam tikra organiška kokybė ... kurios šaknys glūdi dalyvaujančiųjų dinamiškume“ (ibid.) Tačiau galima būtų nesunkiai prieštarauti tokiai išvadai, kadangi LLM‘ai nieko nekuria </w:t>
      </w:r>
      <w:r w:rsidR="00BF264F" w:rsidRPr="0035721F">
        <w:rPr>
          <w:rFonts w:ascii="Times New Roman" w:hAnsi="Times New Roman" w:cs="Times New Roman"/>
          <w:i/>
          <w:iCs/>
          <w:lang w:val="lt-LT"/>
        </w:rPr>
        <w:t>per se</w:t>
      </w:r>
      <w:r w:rsidR="00BF264F" w:rsidRPr="0035721F">
        <w:rPr>
          <w:rFonts w:ascii="Times New Roman" w:hAnsi="Times New Roman" w:cs="Times New Roman"/>
          <w:lang w:val="lt-LT"/>
        </w:rPr>
        <w:t xml:space="preserve"> ir jų dalyvavimas kalbos žaidimuose yra labai sąlyginis. Kita vertus, mes labai panašiai išmokstame dalyvauti kalbos žaidimuose, o tam tikrų žodžių reikšmes suprantame per praktiką ir vartojimą, kaip mokinys supranta mokytojo kalbą, kartais prašydamas pakartoti. </w:t>
      </w:r>
      <w:r w:rsidR="002C4303" w:rsidRPr="0035721F">
        <w:rPr>
          <w:rFonts w:ascii="Times New Roman" w:hAnsi="Times New Roman" w:cs="Times New Roman"/>
          <w:lang w:val="lt-LT"/>
        </w:rPr>
        <w:t xml:space="preserve">Nėra akivaizdu kodėl Wittgensteino prasmės kaip vartojimas neatsiskleidžia LLM‘ų veikime ir mokymesi, kadangi jų kalbos ir prasmės </w:t>
      </w:r>
      <w:r w:rsidR="002C4303" w:rsidRPr="0035721F">
        <w:rPr>
          <w:rFonts w:ascii="Times New Roman" w:hAnsi="Times New Roman" w:cs="Times New Roman"/>
          <w:lang w:val="lt-LT"/>
        </w:rPr>
        <w:lastRenderedPageBreak/>
        <w:t>mokymasis yra panašus į mūsų</w:t>
      </w:r>
      <w:r w:rsidR="00C60296" w:rsidRPr="0035721F">
        <w:rPr>
          <w:rFonts w:ascii="Times New Roman" w:hAnsi="Times New Roman" w:cs="Times New Roman"/>
          <w:lang w:val="lt-LT"/>
        </w:rPr>
        <w:t>, o su šių įrankių vis platesne integracija, mūsų dalinimasis gyvenimo formomis ir bendras dalyvavimas taps vis platesnis</w:t>
      </w:r>
      <w:r w:rsidR="002C4303" w:rsidRPr="0035721F">
        <w:rPr>
          <w:rFonts w:ascii="Times New Roman" w:hAnsi="Times New Roman" w:cs="Times New Roman"/>
          <w:lang w:val="lt-LT"/>
        </w:rPr>
        <w:t>.</w:t>
      </w:r>
      <w:r w:rsidR="00C60296" w:rsidRPr="0035721F">
        <w:rPr>
          <w:rFonts w:ascii="Times New Roman" w:hAnsi="Times New Roman" w:cs="Times New Roman"/>
          <w:lang w:val="lt-LT"/>
        </w:rPr>
        <w:t xml:space="preserve"> </w:t>
      </w:r>
    </w:p>
    <w:p w14:paraId="41E03780" w14:textId="08B40A55" w:rsidR="003D6C5D" w:rsidRPr="0035721F" w:rsidRDefault="00735359" w:rsidP="00D97453">
      <w:pPr>
        <w:jc w:val="both"/>
        <w:rPr>
          <w:rFonts w:ascii="Times New Roman" w:hAnsi="Times New Roman" w:cs="Times New Roman"/>
          <w:lang w:val="lt-LT"/>
        </w:rPr>
      </w:pPr>
      <w:r w:rsidRPr="0035721F">
        <w:rPr>
          <w:rFonts w:ascii="Times New Roman" w:hAnsi="Times New Roman" w:cs="Times New Roman"/>
          <w:lang w:val="lt-LT"/>
        </w:rPr>
        <w:t>Galiausiai, sunku užtikrintai priskirti LLM‘ams dalyvavimą kalbos žaidimams. Wittgensteinas apibrėždamas statybininkų kalbą pabrėžia, jog „viena pusė sušunka žodžius, kita atitinkamai veikia“ (FT 7). Kalbos žaidimai yra neatsiejami nuo veikimo ir praktikos. Tik kalbos vartojimas dar neįtraukia kalbos žaidimo ir iš pirmo žvilgsnio galime atmesti galimybę LLM‘am dalyvauti juose, tačiau čia matau sunkumų. Pirma, minėti LLM‘ai yra porūšis DI – dabar galime generuoti vaizdo įrašus, nuotraukas, muziką. Nors išeiname iš kalbos ribų, tačiau paneigti DI dalyvavimą ir praktiką būtų sunku, kadangi tai turi praktinių, pvz. ekonominių, padarinių mūsų gyvenimams. O kita vertus, informatikoje jau yra paplitęs LLM‘ų informacinių sistemų ir programų rašymas</w:t>
      </w:r>
      <w:r w:rsidR="0058684B" w:rsidRPr="0035721F">
        <w:rPr>
          <w:rFonts w:ascii="Times New Roman" w:hAnsi="Times New Roman" w:cs="Times New Roman"/>
          <w:lang w:val="lt-LT"/>
        </w:rPr>
        <w:t xml:space="preserve"> vartotojo paliepimu. Kas išryškėja yra tai – LLM‘ai (ir DI) yra ta pusė, kuri „atitinkamai veikia“ ir neigti jų dalyvavimą kalbos žaidimuose būtų neigti mūsų pačių dalyvavimą kalbos žaidimuose.</w:t>
      </w:r>
    </w:p>
    <w:p w14:paraId="1D8FA8B5" w14:textId="77777777" w:rsidR="0089071B" w:rsidRPr="0035721F" w:rsidRDefault="0089071B">
      <w:pPr>
        <w:rPr>
          <w:rFonts w:ascii="Times New Roman" w:eastAsiaTheme="majorEastAsia" w:hAnsi="Times New Roman" w:cs="Times New Roman"/>
          <w:color w:val="000000" w:themeColor="text1"/>
          <w:sz w:val="28"/>
          <w:szCs w:val="32"/>
          <w:lang w:val="lt-LT"/>
        </w:rPr>
      </w:pPr>
      <w:bookmarkStart w:id="11" w:name="_Toc200656855"/>
      <w:r w:rsidRPr="0035721F">
        <w:rPr>
          <w:rFonts w:ascii="Times New Roman" w:hAnsi="Times New Roman" w:cs="Times New Roman"/>
          <w:lang w:val="lt-LT"/>
        </w:rPr>
        <w:br w:type="page"/>
      </w:r>
    </w:p>
    <w:p w14:paraId="4AA4AB3A" w14:textId="69BD4868" w:rsidR="00982AEE" w:rsidRPr="0035721F" w:rsidRDefault="00982AEE" w:rsidP="00D750A3">
      <w:pPr>
        <w:pStyle w:val="Heading2"/>
        <w:rPr>
          <w:rFonts w:cs="Times New Roman"/>
          <w:lang w:val="lt-LT"/>
        </w:rPr>
      </w:pPr>
      <w:r w:rsidRPr="0035721F">
        <w:rPr>
          <w:rFonts w:cs="Times New Roman"/>
          <w:lang w:val="lt-LT"/>
        </w:rPr>
        <w:lastRenderedPageBreak/>
        <w:t>Dėmesio mechanizmas.</w:t>
      </w:r>
      <w:bookmarkEnd w:id="11"/>
    </w:p>
    <w:p w14:paraId="4F2C97B8" w14:textId="3434D5F3" w:rsidR="00982AEE" w:rsidRPr="0035721F" w:rsidRDefault="008F3319" w:rsidP="00D97453">
      <w:pPr>
        <w:jc w:val="both"/>
        <w:rPr>
          <w:rFonts w:ascii="Times New Roman" w:hAnsi="Times New Roman" w:cs="Times New Roman"/>
          <w:lang w:val="lt-LT"/>
        </w:rPr>
      </w:pPr>
      <w:r w:rsidRPr="0035721F">
        <w:rPr>
          <w:rFonts w:ascii="Times New Roman" w:hAnsi="Times New Roman" w:cs="Times New Roman"/>
          <w:lang w:val="lt-LT"/>
        </w:rPr>
        <w:t xml:space="preserve">Svarbi aptariamų LLM‘ų veikimo dalis yra </w:t>
      </w:r>
      <w:r w:rsidR="00C86470" w:rsidRPr="0035721F">
        <w:rPr>
          <w:rFonts w:ascii="Times New Roman" w:hAnsi="Times New Roman" w:cs="Times New Roman"/>
          <w:lang w:val="lt-LT"/>
        </w:rPr>
        <w:t>d</w:t>
      </w:r>
      <w:r w:rsidR="00CA37EF" w:rsidRPr="0035721F">
        <w:rPr>
          <w:rFonts w:ascii="Times New Roman" w:hAnsi="Times New Roman" w:cs="Times New Roman"/>
          <w:lang w:val="lt-LT"/>
        </w:rPr>
        <w:t>ėmesio mechanizmas (</w:t>
      </w:r>
      <w:r w:rsidR="00CA37EF" w:rsidRPr="0035721F">
        <w:rPr>
          <w:rFonts w:ascii="Times New Roman" w:hAnsi="Times New Roman" w:cs="Times New Roman"/>
          <w:i/>
          <w:iCs/>
          <w:lang w:val="lt-LT"/>
        </w:rPr>
        <w:t>angl</w:t>
      </w:r>
      <w:r w:rsidR="00CA37EF" w:rsidRPr="0035721F">
        <w:rPr>
          <w:rFonts w:ascii="Times New Roman" w:hAnsi="Times New Roman" w:cs="Times New Roman"/>
          <w:lang w:val="lt-LT"/>
        </w:rPr>
        <w:t xml:space="preserve">. </w:t>
      </w:r>
      <w:r w:rsidR="006902B0" w:rsidRPr="0035721F">
        <w:rPr>
          <w:rFonts w:ascii="Times New Roman" w:hAnsi="Times New Roman" w:cs="Times New Roman"/>
          <w:lang w:val="lt-LT"/>
        </w:rPr>
        <w:t>a</w:t>
      </w:r>
      <w:r w:rsidR="00CA37EF" w:rsidRPr="0035721F">
        <w:rPr>
          <w:rFonts w:ascii="Times New Roman" w:hAnsi="Times New Roman" w:cs="Times New Roman"/>
          <w:lang w:val="lt-LT"/>
        </w:rPr>
        <w:t>ttention mechanism)</w:t>
      </w:r>
      <w:r w:rsidR="00AD408B" w:rsidRPr="0035721F">
        <w:rPr>
          <w:rFonts w:ascii="Times New Roman" w:hAnsi="Times New Roman" w:cs="Times New Roman"/>
          <w:lang w:val="lt-LT"/>
        </w:rPr>
        <w:t>, kuris</w:t>
      </w:r>
      <w:r w:rsidR="00CA37EF" w:rsidRPr="0035721F">
        <w:rPr>
          <w:rFonts w:ascii="Times New Roman" w:hAnsi="Times New Roman" w:cs="Times New Roman"/>
          <w:lang w:val="lt-LT"/>
        </w:rPr>
        <w:t xml:space="preserve"> pasirodė 2017 metais labai tinkamo pavadinimo straipsnyje „Attention is all you need“</w:t>
      </w:r>
      <w:r w:rsidR="00EF660B" w:rsidRPr="0035721F">
        <w:rPr>
          <w:rFonts w:ascii="Times New Roman" w:hAnsi="Times New Roman" w:cs="Times New Roman"/>
          <w:lang w:val="lt-LT"/>
        </w:rPr>
        <w:t xml:space="preserve"> (</w:t>
      </w:r>
      <w:r w:rsidR="003F0269" w:rsidRPr="0035721F">
        <w:rPr>
          <w:rFonts w:ascii="Times New Roman" w:hAnsi="Times New Roman" w:cs="Times New Roman"/>
          <w:i/>
          <w:iCs/>
          <w:lang w:val="lt-LT"/>
        </w:rPr>
        <w:t>liet.</w:t>
      </w:r>
      <w:r w:rsidR="003F0269" w:rsidRPr="0035721F">
        <w:rPr>
          <w:rFonts w:ascii="Times New Roman" w:hAnsi="Times New Roman" w:cs="Times New Roman"/>
          <w:lang w:val="lt-LT"/>
        </w:rPr>
        <w:t xml:space="preserve"> </w:t>
      </w:r>
      <w:r w:rsidR="005441D4" w:rsidRPr="0035721F">
        <w:rPr>
          <w:rFonts w:ascii="Times New Roman" w:hAnsi="Times New Roman" w:cs="Times New Roman"/>
          <w:lang w:val="lt-LT"/>
        </w:rPr>
        <w:t>Tereikia dėm</w:t>
      </w:r>
      <w:r w:rsidR="003F0269" w:rsidRPr="0035721F">
        <w:rPr>
          <w:rFonts w:ascii="Times New Roman" w:hAnsi="Times New Roman" w:cs="Times New Roman"/>
          <w:lang w:val="lt-LT"/>
        </w:rPr>
        <w:t>e</w:t>
      </w:r>
      <w:r w:rsidR="005441D4" w:rsidRPr="0035721F">
        <w:rPr>
          <w:rFonts w:ascii="Times New Roman" w:hAnsi="Times New Roman" w:cs="Times New Roman"/>
          <w:lang w:val="lt-LT"/>
        </w:rPr>
        <w:t>sio</w:t>
      </w:r>
      <w:r w:rsidR="00EF660B" w:rsidRPr="0035721F">
        <w:rPr>
          <w:rFonts w:ascii="Times New Roman" w:hAnsi="Times New Roman" w:cs="Times New Roman"/>
          <w:lang w:val="lt-LT"/>
        </w:rPr>
        <w:t>)</w:t>
      </w:r>
      <w:r w:rsidR="00CA37EF" w:rsidRPr="0035721F">
        <w:rPr>
          <w:rFonts w:ascii="Times New Roman" w:hAnsi="Times New Roman" w:cs="Times New Roman"/>
          <w:lang w:val="lt-LT"/>
        </w:rPr>
        <w:t xml:space="preserve">. </w:t>
      </w:r>
      <w:r w:rsidR="001F6A94" w:rsidRPr="0035721F">
        <w:rPr>
          <w:rFonts w:ascii="Times New Roman" w:hAnsi="Times New Roman" w:cs="Times New Roman"/>
          <w:lang w:val="lt-LT"/>
        </w:rPr>
        <w:t>LLM‘ai</w:t>
      </w:r>
      <w:r w:rsidR="009F3820" w:rsidRPr="0035721F">
        <w:rPr>
          <w:rFonts w:ascii="Times New Roman" w:hAnsi="Times New Roman" w:cs="Times New Roman"/>
          <w:lang w:val="lt-LT"/>
        </w:rPr>
        <w:t xml:space="preserve"> </w:t>
      </w:r>
      <w:r w:rsidR="001F6A94" w:rsidRPr="0035721F">
        <w:rPr>
          <w:rFonts w:ascii="Times New Roman" w:hAnsi="Times New Roman" w:cs="Times New Roman"/>
          <w:lang w:val="lt-LT"/>
        </w:rPr>
        <w:t>dėl to vadinami transformeriais, jog naudojasi minėtu mechanizmu</w:t>
      </w:r>
      <w:r w:rsidR="00CA37EF" w:rsidRPr="0035721F">
        <w:rPr>
          <w:rFonts w:ascii="Times New Roman" w:hAnsi="Times New Roman" w:cs="Times New Roman"/>
          <w:lang w:val="lt-LT"/>
        </w:rPr>
        <w:t xml:space="preserve">. Geriausiai </w:t>
      </w:r>
      <w:r w:rsidR="009F755C" w:rsidRPr="0035721F">
        <w:rPr>
          <w:rFonts w:ascii="Times New Roman" w:hAnsi="Times New Roman" w:cs="Times New Roman"/>
          <w:lang w:val="lt-LT"/>
        </w:rPr>
        <w:t xml:space="preserve">mechanizmą </w:t>
      </w:r>
      <w:r w:rsidR="00CA37EF" w:rsidRPr="0035721F">
        <w:rPr>
          <w:rFonts w:ascii="Times New Roman" w:hAnsi="Times New Roman" w:cs="Times New Roman"/>
          <w:lang w:val="lt-LT"/>
        </w:rPr>
        <w:t xml:space="preserve">apibūdina </w:t>
      </w:r>
      <w:r w:rsidR="0075275A" w:rsidRPr="0035721F">
        <w:rPr>
          <w:rFonts w:ascii="Times New Roman" w:hAnsi="Times New Roman" w:cs="Times New Roman"/>
          <w:lang w:val="lt-LT"/>
        </w:rPr>
        <w:t>dažnai pasitelkiamas p</w:t>
      </w:r>
      <w:r w:rsidR="00CA37EF" w:rsidRPr="0035721F">
        <w:rPr>
          <w:rFonts w:ascii="Times New Roman" w:hAnsi="Times New Roman" w:cs="Times New Roman"/>
          <w:lang w:val="lt-LT"/>
        </w:rPr>
        <w:t xml:space="preserve">avyzdys: „jis ištraukė picą iš orkaitės. Ji labai skani“. Sakinys neatrodo problematiškas, tačiau </w:t>
      </w:r>
      <w:r w:rsidR="00C81C8B" w:rsidRPr="0035721F">
        <w:rPr>
          <w:rFonts w:ascii="Times New Roman" w:hAnsi="Times New Roman" w:cs="Times New Roman"/>
          <w:lang w:val="lt-LT"/>
        </w:rPr>
        <w:t>LLM‘ui</w:t>
      </w:r>
      <w:r w:rsidR="00CA37EF" w:rsidRPr="0035721F">
        <w:rPr>
          <w:rFonts w:ascii="Times New Roman" w:hAnsi="Times New Roman" w:cs="Times New Roman"/>
          <w:lang w:val="lt-LT"/>
        </w:rPr>
        <w:t xml:space="preserve"> nėra taip lengva nustatyti ką nurodo įvardis „ji“ – </w:t>
      </w:r>
      <w:r w:rsidR="004168E0" w:rsidRPr="0035721F">
        <w:rPr>
          <w:rFonts w:ascii="Times New Roman" w:hAnsi="Times New Roman" w:cs="Times New Roman"/>
          <w:lang w:val="lt-LT"/>
        </w:rPr>
        <w:t xml:space="preserve"> šiame kontekste tai </w:t>
      </w:r>
      <w:r w:rsidR="00CA37EF" w:rsidRPr="0035721F">
        <w:rPr>
          <w:rFonts w:ascii="Times New Roman" w:hAnsi="Times New Roman" w:cs="Times New Roman"/>
          <w:lang w:val="lt-LT"/>
        </w:rPr>
        <w:t>tiek pic</w:t>
      </w:r>
      <w:r w:rsidR="004168E0" w:rsidRPr="0035721F">
        <w:rPr>
          <w:rFonts w:ascii="Times New Roman" w:hAnsi="Times New Roman" w:cs="Times New Roman"/>
          <w:lang w:val="lt-LT"/>
        </w:rPr>
        <w:t>a</w:t>
      </w:r>
      <w:r w:rsidR="00CA37EF" w:rsidRPr="0035721F">
        <w:rPr>
          <w:rFonts w:ascii="Times New Roman" w:hAnsi="Times New Roman" w:cs="Times New Roman"/>
          <w:lang w:val="lt-LT"/>
        </w:rPr>
        <w:t>, tiek orkait</w:t>
      </w:r>
      <w:r w:rsidR="004168E0" w:rsidRPr="0035721F">
        <w:rPr>
          <w:rFonts w:ascii="Times New Roman" w:hAnsi="Times New Roman" w:cs="Times New Roman"/>
          <w:lang w:val="lt-LT"/>
        </w:rPr>
        <w:t>ė.</w:t>
      </w:r>
      <w:r w:rsidR="00CA37EF" w:rsidRPr="0035721F">
        <w:rPr>
          <w:rFonts w:ascii="Times New Roman" w:hAnsi="Times New Roman" w:cs="Times New Roman"/>
          <w:lang w:val="lt-LT"/>
        </w:rPr>
        <w:t xml:space="preserve"> Žinom</w:t>
      </w:r>
      <w:r w:rsidR="004B41A7" w:rsidRPr="0035721F">
        <w:rPr>
          <w:rFonts w:ascii="Times New Roman" w:hAnsi="Times New Roman" w:cs="Times New Roman"/>
          <w:lang w:val="lt-LT"/>
        </w:rPr>
        <w:t>a</w:t>
      </w:r>
      <w:r w:rsidR="00CA37EF" w:rsidRPr="0035721F">
        <w:rPr>
          <w:rFonts w:ascii="Times New Roman" w:hAnsi="Times New Roman" w:cs="Times New Roman"/>
          <w:lang w:val="lt-LT"/>
        </w:rPr>
        <w:t>, jokia orkaitė nėra skani, taip pat, kaip jokia pica nėra</w:t>
      </w:r>
      <w:r w:rsidR="003F38A2" w:rsidRPr="0035721F">
        <w:rPr>
          <w:rFonts w:ascii="Times New Roman" w:hAnsi="Times New Roman" w:cs="Times New Roman"/>
          <w:lang w:val="lt-LT"/>
        </w:rPr>
        <w:t xml:space="preserve"> metalinė</w:t>
      </w:r>
      <w:r w:rsidR="00CA37EF" w:rsidRPr="0035721F">
        <w:rPr>
          <w:rFonts w:ascii="Times New Roman" w:hAnsi="Times New Roman" w:cs="Times New Roman"/>
          <w:lang w:val="lt-LT"/>
        </w:rPr>
        <w:t xml:space="preserve">. </w:t>
      </w:r>
      <w:r w:rsidR="0035727E" w:rsidRPr="0035721F">
        <w:rPr>
          <w:rFonts w:ascii="Times New Roman" w:hAnsi="Times New Roman" w:cs="Times New Roman"/>
          <w:lang w:val="lt-LT"/>
        </w:rPr>
        <w:t xml:space="preserve">Mechanizmo </w:t>
      </w:r>
      <w:r w:rsidR="00CA37EF" w:rsidRPr="0035721F">
        <w:rPr>
          <w:rFonts w:ascii="Times New Roman" w:hAnsi="Times New Roman" w:cs="Times New Roman"/>
          <w:lang w:val="lt-LT"/>
        </w:rPr>
        <w:t xml:space="preserve">pagalba kalbos modelis </w:t>
      </w:r>
      <w:r w:rsidR="004C1394" w:rsidRPr="0035721F">
        <w:rPr>
          <w:rFonts w:ascii="Times New Roman" w:hAnsi="Times New Roman" w:cs="Times New Roman"/>
          <w:lang w:val="lt-LT"/>
        </w:rPr>
        <w:t xml:space="preserve">vis dėlto </w:t>
      </w:r>
      <w:r w:rsidR="00CA37EF" w:rsidRPr="0035721F">
        <w:rPr>
          <w:rFonts w:ascii="Times New Roman" w:hAnsi="Times New Roman" w:cs="Times New Roman"/>
          <w:lang w:val="lt-LT"/>
        </w:rPr>
        <w:t>nustato žodžių tarpusavio santykį</w:t>
      </w:r>
      <w:r w:rsidR="004C1394" w:rsidRPr="0035721F">
        <w:rPr>
          <w:rFonts w:ascii="Times New Roman" w:hAnsi="Times New Roman" w:cs="Times New Roman"/>
          <w:lang w:val="lt-LT"/>
        </w:rPr>
        <w:t xml:space="preserve"> ir teisingai apskaičiuoja, jog šiuo atveju pica yra skani</w:t>
      </w:r>
      <w:r w:rsidR="00CA37EF" w:rsidRPr="0035721F">
        <w:rPr>
          <w:rFonts w:ascii="Times New Roman" w:hAnsi="Times New Roman" w:cs="Times New Roman"/>
          <w:lang w:val="lt-LT"/>
        </w:rPr>
        <w:t>.</w:t>
      </w:r>
      <w:r w:rsidR="0089071B" w:rsidRPr="0035721F">
        <w:rPr>
          <w:rFonts w:ascii="Times New Roman" w:hAnsi="Times New Roman" w:cs="Times New Roman"/>
          <w:lang w:val="lt-LT"/>
        </w:rPr>
        <w:t xml:space="preserve"> </w:t>
      </w:r>
      <w:r w:rsidR="00CA10D5" w:rsidRPr="0035721F">
        <w:rPr>
          <w:rFonts w:ascii="Times New Roman" w:hAnsi="Times New Roman" w:cs="Times New Roman"/>
          <w:lang w:val="lt-LT"/>
        </w:rPr>
        <w:t xml:space="preserve">Tad mechanizmas nusako tarpusavio žodžių ryšius ir jų </w:t>
      </w:r>
      <w:r w:rsidR="00CA10D5" w:rsidRPr="0035721F">
        <w:rPr>
          <w:rFonts w:ascii="Times New Roman" w:hAnsi="Times New Roman" w:cs="Times New Roman"/>
          <w:i/>
          <w:iCs/>
          <w:lang w:val="lt-LT"/>
        </w:rPr>
        <w:t>pasitaikymą</w:t>
      </w:r>
      <w:r w:rsidR="00CA10D5" w:rsidRPr="0035721F">
        <w:rPr>
          <w:rFonts w:ascii="Times New Roman" w:hAnsi="Times New Roman" w:cs="Times New Roman"/>
          <w:lang w:val="lt-LT"/>
        </w:rPr>
        <w:t xml:space="preserve"> kartu viename ar kitame kontekste – </w:t>
      </w:r>
      <w:r w:rsidR="00CA10D5" w:rsidRPr="0035721F">
        <w:rPr>
          <w:rFonts w:ascii="Times New Roman" w:hAnsi="Times New Roman" w:cs="Times New Roman"/>
          <w:lang w:val="lt-LT"/>
        </w:rPr>
        <w:t>„skan</w:t>
      </w:r>
      <w:r w:rsidR="00CA10D5" w:rsidRPr="0035721F">
        <w:rPr>
          <w:rFonts w:ascii="Times New Roman" w:hAnsi="Times New Roman" w:cs="Times New Roman"/>
          <w:lang w:val="lt-LT"/>
        </w:rPr>
        <w:t>i</w:t>
      </w:r>
      <w:r w:rsidR="00CA10D5" w:rsidRPr="0035721F">
        <w:rPr>
          <w:rFonts w:ascii="Times New Roman" w:hAnsi="Times New Roman" w:cs="Times New Roman"/>
          <w:lang w:val="lt-LT"/>
        </w:rPr>
        <w:t>“</w:t>
      </w:r>
      <w:r w:rsidR="00CA10D5" w:rsidRPr="0035721F">
        <w:rPr>
          <w:rFonts w:ascii="Times New Roman" w:hAnsi="Times New Roman" w:cs="Times New Roman"/>
          <w:lang w:val="lt-LT"/>
        </w:rPr>
        <w:t xml:space="preserve"> dažniau apibūdina picą, nei orkaitę.</w:t>
      </w:r>
    </w:p>
    <w:p w14:paraId="34197489" w14:textId="3D190333" w:rsidR="00CA10D5" w:rsidRPr="0035721F" w:rsidRDefault="0043587B" w:rsidP="00D97453">
      <w:pPr>
        <w:jc w:val="both"/>
        <w:rPr>
          <w:rFonts w:ascii="Times New Roman" w:hAnsi="Times New Roman" w:cs="Times New Roman"/>
          <w:lang w:val="lt-LT"/>
        </w:rPr>
      </w:pPr>
      <w:r w:rsidRPr="0035721F">
        <w:rPr>
          <w:rFonts w:ascii="Times New Roman" w:hAnsi="Times New Roman" w:cs="Times New Roman"/>
          <w:lang w:val="lt-LT"/>
        </w:rPr>
        <w:t>Dėmesio mechanizmas atrodo kaip prasmės kaip vartojimo praktinė realizacija</w:t>
      </w:r>
      <w:r w:rsidR="00672CDB" w:rsidRPr="0035721F">
        <w:rPr>
          <w:rFonts w:ascii="Times New Roman" w:hAnsi="Times New Roman" w:cs="Times New Roman"/>
          <w:lang w:val="lt-LT"/>
        </w:rPr>
        <w:t>. Žodžiai turi prasmę tik tam tikrame kontekste</w:t>
      </w:r>
      <w:r w:rsidR="009A472F" w:rsidRPr="0035721F">
        <w:rPr>
          <w:rFonts w:ascii="Times New Roman" w:hAnsi="Times New Roman" w:cs="Times New Roman"/>
          <w:lang w:val="lt-LT"/>
        </w:rPr>
        <w:t xml:space="preserve">, kuris padeda susieti žodžius tarpusavyje ir </w:t>
      </w:r>
      <w:r w:rsidR="0037194F" w:rsidRPr="0035721F">
        <w:rPr>
          <w:rFonts w:ascii="Times New Roman" w:hAnsi="Times New Roman" w:cs="Times New Roman"/>
          <w:lang w:val="lt-LT"/>
        </w:rPr>
        <w:t>įtikinamai</w:t>
      </w:r>
      <w:r w:rsidR="009A472F" w:rsidRPr="0035721F">
        <w:rPr>
          <w:rFonts w:ascii="Times New Roman" w:hAnsi="Times New Roman" w:cs="Times New Roman"/>
          <w:lang w:val="lt-LT"/>
        </w:rPr>
        <w:t xml:space="preserve"> dalyvauti kalbos žaidim</w:t>
      </w:r>
      <w:r w:rsidR="00EE710B" w:rsidRPr="0035721F">
        <w:rPr>
          <w:rFonts w:ascii="Times New Roman" w:hAnsi="Times New Roman" w:cs="Times New Roman"/>
          <w:lang w:val="lt-LT"/>
        </w:rPr>
        <w:t>uose</w:t>
      </w:r>
      <w:r w:rsidR="009A472F" w:rsidRPr="0035721F">
        <w:rPr>
          <w:rFonts w:ascii="Times New Roman" w:hAnsi="Times New Roman" w:cs="Times New Roman"/>
          <w:lang w:val="lt-LT"/>
        </w:rPr>
        <w:t>.</w:t>
      </w:r>
      <w:r w:rsidR="00AD7209" w:rsidRPr="0035721F">
        <w:rPr>
          <w:rFonts w:ascii="Times New Roman" w:hAnsi="Times New Roman" w:cs="Times New Roman"/>
          <w:lang w:val="lt-LT"/>
        </w:rPr>
        <w:t xml:space="preserve"> Tuo pačiu ryškėja labiau koncentruota koncepcijos paskirtis – ne suprasti žodžių reikšmę tiesiogiai</w:t>
      </w:r>
      <w:r w:rsidR="00123B78" w:rsidRPr="0035721F">
        <w:rPr>
          <w:rFonts w:ascii="Times New Roman" w:hAnsi="Times New Roman" w:cs="Times New Roman"/>
          <w:lang w:val="lt-LT"/>
        </w:rPr>
        <w:t xml:space="preserve"> – </w:t>
      </w:r>
      <w:r w:rsidR="00123B78" w:rsidRPr="0035721F">
        <w:rPr>
          <w:rFonts w:ascii="Times New Roman" w:hAnsi="Times New Roman" w:cs="Times New Roman"/>
          <w:i/>
          <w:iCs/>
          <w:lang w:val="lt-LT"/>
        </w:rPr>
        <w:t>x</w:t>
      </w:r>
      <w:r w:rsidR="00123B78" w:rsidRPr="0035721F">
        <w:rPr>
          <w:rFonts w:ascii="Times New Roman" w:hAnsi="Times New Roman" w:cs="Times New Roman"/>
          <w:lang w:val="lt-LT"/>
        </w:rPr>
        <w:t xml:space="preserve"> reiškia </w:t>
      </w:r>
      <w:r w:rsidR="00123B78" w:rsidRPr="0035721F">
        <w:rPr>
          <w:rFonts w:ascii="Times New Roman" w:hAnsi="Times New Roman" w:cs="Times New Roman"/>
          <w:i/>
          <w:iCs/>
          <w:lang w:val="lt-LT"/>
        </w:rPr>
        <w:t>y</w:t>
      </w:r>
      <w:r w:rsidR="00123B78" w:rsidRPr="0035721F">
        <w:rPr>
          <w:rFonts w:ascii="Times New Roman" w:hAnsi="Times New Roman" w:cs="Times New Roman"/>
          <w:lang w:val="lt-LT"/>
        </w:rPr>
        <w:t xml:space="preserve"> – bet </w:t>
      </w:r>
      <w:r w:rsidR="00AD7209" w:rsidRPr="0035721F">
        <w:rPr>
          <w:rFonts w:ascii="Times New Roman" w:hAnsi="Times New Roman" w:cs="Times New Roman"/>
          <w:lang w:val="lt-LT"/>
        </w:rPr>
        <w:t>susieti žodžius tarpusavyje.</w:t>
      </w:r>
      <w:r w:rsidR="00866F81" w:rsidRPr="0035721F">
        <w:rPr>
          <w:rFonts w:ascii="Times New Roman" w:hAnsi="Times New Roman" w:cs="Times New Roman"/>
          <w:lang w:val="lt-LT"/>
        </w:rPr>
        <w:t xml:space="preserve"> </w:t>
      </w:r>
      <w:r w:rsidR="0013506A" w:rsidRPr="0035721F">
        <w:rPr>
          <w:rFonts w:ascii="Times New Roman" w:hAnsi="Times New Roman" w:cs="Times New Roman"/>
          <w:lang w:val="lt-LT"/>
        </w:rPr>
        <w:t>Tad g</w:t>
      </w:r>
      <w:r w:rsidR="00866F81" w:rsidRPr="0035721F">
        <w:rPr>
          <w:rFonts w:ascii="Times New Roman" w:hAnsi="Times New Roman" w:cs="Times New Roman"/>
          <w:lang w:val="lt-LT"/>
        </w:rPr>
        <w:t>alime pradėti kalbėti ne tik apie</w:t>
      </w:r>
      <w:r w:rsidR="00041E75" w:rsidRPr="0035721F">
        <w:rPr>
          <w:rFonts w:ascii="Times New Roman" w:hAnsi="Times New Roman" w:cs="Times New Roman"/>
          <w:lang w:val="lt-LT"/>
        </w:rPr>
        <w:t xml:space="preserve"> pavienių</w:t>
      </w:r>
      <w:r w:rsidR="00866F81" w:rsidRPr="0035721F">
        <w:rPr>
          <w:rFonts w:ascii="Times New Roman" w:hAnsi="Times New Roman" w:cs="Times New Roman"/>
          <w:lang w:val="lt-LT"/>
        </w:rPr>
        <w:t xml:space="preserve"> žodži</w:t>
      </w:r>
      <w:r w:rsidR="00041E75" w:rsidRPr="0035721F">
        <w:rPr>
          <w:rFonts w:ascii="Times New Roman" w:hAnsi="Times New Roman" w:cs="Times New Roman"/>
          <w:lang w:val="lt-LT"/>
        </w:rPr>
        <w:t xml:space="preserve">ų </w:t>
      </w:r>
      <w:r w:rsidR="00866F81" w:rsidRPr="0035721F">
        <w:rPr>
          <w:rFonts w:ascii="Times New Roman" w:hAnsi="Times New Roman" w:cs="Times New Roman"/>
          <w:lang w:val="lt-LT"/>
        </w:rPr>
        <w:t>reikšm</w:t>
      </w:r>
      <w:r w:rsidR="00041E75" w:rsidRPr="0035721F">
        <w:rPr>
          <w:rFonts w:ascii="Times New Roman" w:hAnsi="Times New Roman" w:cs="Times New Roman"/>
          <w:lang w:val="lt-LT"/>
        </w:rPr>
        <w:t>es vienuose ar kituose kontekstuose</w:t>
      </w:r>
      <w:r w:rsidR="00866F81" w:rsidRPr="0035721F">
        <w:rPr>
          <w:rFonts w:ascii="Times New Roman" w:hAnsi="Times New Roman" w:cs="Times New Roman"/>
          <w:lang w:val="lt-LT"/>
        </w:rPr>
        <w:t>, bet apie bendresnę sakinio prasmę</w:t>
      </w:r>
      <w:r w:rsidR="004E37A7" w:rsidRPr="0035721F">
        <w:rPr>
          <w:rFonts w:ascii="Times New Roman" w:hAnsi="Times New Roman" w:cs="Times New Roman"/>
          <w:lang w:val="lt-LT"/>
        </w:rPr>
        <w:t xml:space="preserve">, kuri priklauso nuo tinkamo žodžių susiejimo. </w:t>
      </w:r>
      <w:r w:rsidR="00291C35" w:rsidRPr="0035721F">
        <w:rPr>
          <w:rFonts w:ascii="Times New Roman" w:hAnsi="Times New Roman" w:cs="Times New Roman"/>
          <w:lang w:val="lt-LT"/>
        </w:rPr>
        <w:t xml:space="preserve">Tuo pačiu galėtume netgi teigti, kad dėmesio mechanizmas apibrėžia kontekstą, jei kontekstą apibrėžtume kaip žodžių tarpusavio santykis ir išreiškiama mintis tam tikru sakiniu ar jų rinkiniu. </w:t>
      </w:r>
      <w:r w:rsidR="006751B5" w:rsidRPr="0035721F">
        <w:rPr>
          <w:rFonts w:ascii="Times New Roman" w:hAnsi="Times New Roman" w:cs="Times New Roman"/>
          <w:lang w:val="lt-LT"/>
        </w:rPr>
        <w:t>Kita vertus, ar tikrai galime kalbėti apie dėmesio mechanizmą kaip tam tikro sakinio prasmės apibrėžimą? Mano manymu, apie tai sunku kalbėti, ką turime omenyje vartodami žodžius „prasmė“ ir „apibrėžimas“? Pastarasis tebūnie „išsakymas ar eksplikavimas, kuris duoda tam tikrą paskatą veiksmui ar idėją, mintį“ (o koks yra „Plokštė</w:t>
      </w:r>
      <w:r w:rsidR="006751B5" w:rsidRPr="0035721F">
        <w:rPr>
          <w:rFonts w:ascii="Times New Roman" w:hAnsi="Times New Roman" w:cs="Times New Roman"/>
        </w:rPr>
        <w:t>!</w:t>
      </w:r>
      <w:r w:rsidR="006751B5" w:rsidRPr="0035721F">
        <w:rPr>
          <w:rFonts w:ascii="Times New Roman" w:hAnsi="Times New Roman" w:cs="Times New Roman"/>
          <w:lang w:val="lt-LT"/>
        </w:rPr>
        <w:t>“ sušukimo prasmės apibrėžimas? (FT 19))</w:t>
      </w:r>
      <w:r w:rsidR="005A7BC9" w:rsidRPr="0035721F">
        <w:rPr>
          <w:rFonts w:ascii="Times New Roman" w:hAnsi="Times New Roman" w:cs="Times New Roman"/>
          <w:lang w:val="lt-LT"/>
        </w:rPr>
        <w:t xml:space="preserve">. </w:t>
      </w:r>
      <w:r w:rsidR="00164897" w:rsidRPr="0035721F">
        <w:rPr>
          <w:rFonts w:ascii="Times New Roman" w:hAnsi="Times New Roman" w:cs="Times New Roman"/>
          <w:lang w:val="lt-LT"/>
        </w:rPr>
        <w:t xml:space="preserve">„Prasmės“ atveju intuityviai norisi pradėti kalbėti apie „mąstymą“, „protą“, kas veda prie Tiuringo testo, Searle kinų kambario ir daug problemų, kurios yra anapus šio darbo ribų. </w:t>
      </w:r>
    </w:p>
    <w:p w14:paraId="75CA376D" w14:textId="77777777" w:rsidR="0089071B" w:rsidRPr="0035721F" w:rsidRDefault="0089071B">
      <w:pPr>
        <w:rPr>
          <w:rFonts w:ascii="Times New Roman" w:eastAsiaTheme="majorEastAsia" w:hAnsi="Times New Roman" w:cs="Times New Roman"/>
          <w:color w:val="000000" w:themeColor="text1"/>
          <w:sz w:val="28"/>
          <w:szCs w:val="32"/>
          <w:lang w:val="lt-LT"/>
        </w:rPr>
      </w:pPr>
      <w:bookmarkStart w:id="12" w:name="_Toc200656856"/>
      <w:r w:rsidRPr="0035721F">
        <w:rPr>
          <w:rFonts w:ascii="Times New Roman" w:hAnsi="Times New Roman" w:cs="Times New Roman"/>
          <w:lang w:val="lt-LT"/>
        </w:rPr>
        <w:br w:type="page"/>
      </w:r>
    </w:p>
    <w:p w14:paraId="2A49A112" w14:textId="7B1528C6" w:rsidR="00982AEE" w:rsidRPr="0035721F" w:rsidRDefault="00982AEE" w:rsidP="00D750A3">
      <w:pPr>
        <w:pStyle w:val="Heading2"/>
        <w:rPr>
          <w:rFonts w:cs="Times New Roman"/>
          <w:lang w:val="lt-LT"/>
        </w:rPr>
      </w:pPr>
      <w:r w:rsidRPr="0035721F">
        <w:rPr>
          <w:rFonts w:cs="Times New Roman"/>
          <w:lang w:val="lt-LT"/>
        </w:rPr>
        <w:lastRenderedPageBreak/>
        <w:t>Semantinių ryšių modeliavimas.</w:t>
      </w:r>
      <w:bookmarkEnd w:id="12"/>
    </w:p>
    <w:p w14:paraId="084677E2" w14:textId="24174FEA" w:rsidR="004A1FB3" w:rsidRPr="0035721F" w:rsidRDefault="00F21D0C" w:rsidP="00D97453">
      <w:pPr>
        <w:jc w:val="both"/>
        <w:rPr>
          <w:rFonts w:ascii="Times New Roman" w:hAnsi="Times New Roman" w:cs="Times New Roman"/>
          <w:lang w:val="lt-LT"/>
        </w:rPr>
      </w:pPr>
      <w:r w:rsidRPr="0035721F">
        <w:rPr>
          <w:rFonts w:ascii="Times New Roman" w:hAnsi="Times New Roman" w:cs="Times New Roman"/>
          <w:lang w:val="lt-LT"/>
        </w:rPr>
        <w:t xml:space="preserve">Ne ką mažiau svarbus </w:t>
      </w:r>
      <w:r w:rsidR="00F87E00" w:rsidRPr="0035721F">
        <w:rPr>
          <w:rFonts w:ascii="Times New Roman" w:hAnsi="Times New Roman" w:cs="Times New Roman"/>
          <w:lang w:val="lt-LT"/>
        </w:rPr>
        <w:t>LLM</w:t>
      </w:r>
      <w:r w:rsidRPr="0035721F">
        <w:rPr>
          <w:rFonts w:ascii="Times New Roman" w:hAnsi="Times New Roman" w:cs="Times New Roman"/>
          <w:lang w:val="lt-LT"/>
        </w:rPr>
        <w:t xml:space="preserve"> veikimo principas – </w:t>
      </w:r>
      <w:r w:rsidR="00C76039" w:rsidRPr="0035721F">
        <w:rPr>
          <w:rFonts w:ascii="Times New Roman" w:hAnsi="Times New Roman" w:cs="Times New Roman"/>
          <w:lang w:val="lt-LT"/>
        </w:rPr>
        <w:t>semantin</w:t>
      </w:r>
      <w:r w:rsidRPr="0035721F">
        <w:rPr>
          <w:rFonts w:ascii="Times New Roman" w:hAnsi="Times New Roman" w:cs="Times New Roman"/>
          <w:lang w:val="lt-LT"/>
        </w:rPr>
        <w:t xml:space="preserve">is žemėlapis arba ryšių modeliavimas </w:t>
      </w:r>
      <w:r w:rsidR="00C76039" w:rsidRPr="0035721F">
        <w:rPr>
          <w:rFonts w:ascii="Times New Roman" w:hAnsi="Times New Roman" w:cs="Times New Roman"/>
          <w:lang w:val="lt-LT"/>
        </w:rPr>
        <w:t>(Mikolov et al. 2013).</w:t>
      </w:r>
      <w:r w:rsidR="00C367A3" w:rsidRPr="0035721F">
        <w:rPr>
          <w:rFonts w:ascii="Times New Roman" w:hAnsi="Times New Roman" w:cs="Times New Roman"/>
          <w:lang w:val="lt-LT"/>
        </w:rPr>
        <w:t xml:space="preserve"> </w:t>
      </w:r>
      <w:r w:rsidR="00C367A3" w:rsidRPr="0035721F">
        <w:rPr>
          <w:rFonts w:ascii="Times New Roman" w:hAnsi="Times New Roman" w:cs="Times New Roman"/>
          <w:lang w:val="lt-LT"/>
        </w:rPr>
        <w:t>Kaip teigia Molino ir Tagliabue,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842296" w:rsidRPr="0035721F">
        <w:rPr>
          <w:rFonts w:ascii="Times New Roman" w:hAnsi="Times New Roman" w:cs="Times New Roman"/>
          <w:lang w:val="lt-LT"/>
        </w:rPr>
        <w:t xml:space="preserve">2023, p. </w:t>
      </w:r>
      <w:r w:rsidR="00C367A3" w:rsidRPr="0035721F">
        <w:rPr>
          <w:rFonts w:ascii="Times New Roman" w:hAnsi="Times New Roman" w:cs="Times New Roman"/>
          <w:lang w:val="lt-LT"/>
        </w:rPr>
        <w:t>1)</w:t>
      </w:r>
      <w:r w:rsidR="00C76039" w:rsidRPr="0035721F">
        <w:rPr>
          <w:rFonts w:ascii="Times New Roman" w:hAnsi="Times New Roman" w:cs="Times New Roman"/>
          <w:lang w:val="lt-LT"/>
        </w:rPr>
        <w:t xml:space="preserve"> </w:t>
      </w:r>
      <w:r w:rsidR="00970505" w:rsidRPr="0035721F">
        <w:rPr>
          <w:rFonts w:ascii="Times New Roman" w:hAnsi="Times New Roman" w:cs="Times New Roman"/>
          <w:lang w:val="lt-LT"/>
        </w:rPr>
        <w:t>T</w:t>
      </w:r>
      <w:r w:rsidR="00C76039" w:rsidRPr="0035721F">
        <w:rPr>
          <w:rFonts w:ascii="Times New Roman" w:hAnsi="Times New Roman" w:cs="Times New Roman"/>
          <w:lang w:val="lt-LT"/>
        </w:rPr>
        <w:t>eksto dal</w:t>
      </w:r>
      <w:r w:rsidR="008822AD" w:rsidRPr="0035721F">
        <w:rPr>
          <w:rFonts w:ascii="Times New Roman" w:hAnsi="Times New Roman" w:cs="Times New Roman"/>
          <w:lang w:val="lt-LT"/>
        </w:rPr>
        <w:t>ys</w:t>
      </w:r>
      <w:r w:rsidR="00C76039" w:rsidRPr="0035721F">
        <w:rPr>
          <w:rFonts w:ascii="Times New Roman" w:hAnsi="Times New Roman" w:cs="Times New Roman"/>
          <w:lang w:val="lt-LT"/>
        </w:rPr>
        <w:t xml:space="preserve"> </w:t>
      </w:r>
      <w:r w:rsidR="00970505" w:rsidRPr="0035721F">
        <w:rPr>
          <w:rFonts w:ascii="Times New Roman" w:hAnsi="Times New Roman" w:cs="Times New Roman"/>
          <w:lang w:val="lt-LT"/>
        </w:rPr>
        <w:t>LLM</w:t>
      </w:r>
      <w:r w:rsidR="007117CF" w:rsidRPr="0035721F">
        <w:rPr>
          <w:rFonts w:ascii="Times New Roman" w:hAnsi="Times New Roman" w:cs="Times New Roman"/>
          <w:lang w:val="lt-LT"/>
        </w:rPr>
        <w:t xml:space="preserve"> </w:t>
      </w:r>
      <w:r w:rsidR="00C76039" w:rsidRPr="0035721F">
        <w:rPr>
          <w:rFonts w:ascii="Times New Roman" w:hAnsi="Times New Roman" w:cs="Times New Roman"/>
          <w:lang w:val="lt-LT"/>
        </w:rPr>
        <w:t>įrašomos kaip skaitinės reikšmės, vektorių forma, pagal kuriuos koordinačių sistemoje žodžiui priskiriama vieta,</w:t>
      </w:r>
      <w:r w:rsidR="001D252C" w:rsidRPr="0035721F">
        <w:rPr>
          <w:rFonts w:ascii="Times New Roman" w:hAnsi="Times New Roman" w:cs="Times New Roman"/>
          <w:lang w:val="lt-LT"/>
        </w:rPr>
        <w:t xml:space="preserve"> </w:t>
      </w:r>
      <w:r w:rsidR="00C76039" w:rsidRPr="0035721F">
        <w:rPr>
          <w:rFonts w:ascii="Times New Roman" w:hAnsi="Times New Roman" w:cs="Times New Roman"/>
          <w:lang w:val="lt-LT"/>
        </w:rPr>
        <w:t>žymi</w:t>
      </w:r>
      <w:r w:rsidR="001D252C" w:rsidRPr="0035721F">
        <w:rPr>
          <w:rFonts w:ascii="Times New Roman" w:hAnsi="Times New Roman" w:cs="Times New Roman"/>
          <w:lang w:val="lt-LT"/>
        </w:rPr>
        <w:t>nti</w:t>
      </w:r>
      <w:r w:rsidR="00C76039" w:rsidRPr="0035721F">
        <w:rPr>
          <w:rFonts w:ascii="Times New Roman" w:hAnsi="Times New Roman" w:cs="Times New Roman"/>
          <w:lang w:val="lt-LT"/>
        </w:rPr>
        <w:t xml:space="preserve"> žodžio semantiką. </w:t>
      </w:r>
      <w:r w:rsidR="00C25CE2" w:rsidRPr="0035721F">
        <w:rPr>
          <w:rFonts w:ascii="Times New Roman" w:hAnsi="Times New Roman" w:cs="Times New Roman"/>
          <w:lang w:val="lt-LT"/>
        </w:rPr>
        <w:t>P</w:t>
      </w:r>
      <w:r w:rsidR="00C76039" w:rsidRPr="0035721F">
        <w:rPr>
          <w:rFonts w:ascii="Times New Roman" w:hAnsi="Times New Roman" w:cs="Times New Roman"/>
          <w:lang w:val="lt-LT"/>
        </w:rPr>
        <w:t>anašūs žodžiai yra netoli vienas kito</w:t>
      </w:r>
      <w:r w:rsidR="00DD56E2" w:rsidRPr="0035721F">
        <w:rPr>
          <w:rFonts w:ascii="Times New Roman" w:hAnsi="Times New Roman" w:cs="Times New Roman"/>
          <w:lang w:val="lt-LT"/>
        </w:rPr>
        <w:t>, p</w:t>
      </w:r>
      <w:r w:rsidR="00C76039" w:rsidRPr="0035721F">
        <w:rPr>
          <w:rFonts w:ascii="Times New Roman" w:hAnsi="Times New Roman" w:cs="Times New Roman"/>
          <w:lang w:val="lt-LT"/>
        </w:rPr>
        <w:t>vz.</w:t>
      </w:r>
      <w:r w:rsidR="007B5157" w:rsidRPr="0035721F">
        <w:rPr>
          <w:rFonts w:ascii="Times New Roman" w:hAnsi="Times New Roman" w:cs="Times New Roman"/>
          <w:lang w:val="lt-LT"/>
        </w:rPr>
        <w:t xml:space="preserve"> </w:t>
      </w:r>
      <w:r w:rsidR="00C76039" w:rsidRPr="0035721F">
        <w:rPr>
          <w:rFonts w:ascii="Times New Roman" w:hAnsi="Times New Roman" w:cs="Times New Roman"/>
          <w:lang w:val="lt-LT"/>
        </w:rPr>
        <w:t>„karalius“ yra arti „vyras“, o „karalienė“</w:t>
      </w:r>
      <w:r w:rsidR="00AA3367" w:rsidRPr="0035721F">
        <w:rPr>
          <w:rFonts w:ascii="Times New Roman" w:hAnsi="Times New Roman" w:cs="Times New Roman"/>
          <w:lang w:val="lt-LT"/>
        </w:rPr>
        <w:t xml:space="preserve"> –</w:t>
      </w:r>
      <w:r w:rsidR="00C76039" w:rsidRPr="0035721F">
        <w:rPr>
          <w:rFonts w:ascii="Times New Roman" w:hAnsi="Times New Roman" w:cs="Times New Roman"/>
          <w:lang w:val="lt-LT"/>
        </w:rPr>
        <w:t xml:space="preserve"> arti „moteris“. Atėmus „karaliaus“ vektorių iš „vyro“ ir pridėjus „moters“ gauname žodį „karalienė“ (Vylomova 2016).</w:t>
      </w:r>
      <w:r w:rsidR="00B3715C" w:rsidRPr="0035721F">
        <w:rPr>
          <w:rFonts w:ascii="Times New Roman" w:hAnsi="Times New Roman" w:cs="Times New Roman"/>
          <w:lang w:val="lt-LT"/>
        </w:rPr>
        <w:t xml:space="preserve"> Tai įgalina paprastus samprotavimus remiantis linijine algebra (</w:t>
      </w:r>
      <w:r w:rsidR="00842296" w:rsidRPr="0035721F">
        <w:rPr>
          <w:rFonts w:ascii="Times New Roman" w:hAnsi="Times New Roman" w:cs="Times New Roman"/>
          <w:lang w:val="lt-LT"/>
        </w:rPr>
        <w:t>ibid</w:t>
      </w:r>
      <w:r w:rsidR="0091340C" w:rsidRPr="0035721F">
        <w:rPr>
          <w:rFonts w:ascii="Times New Roman" w:hAnsi="Times New Roman" w:cs="Times New Roman"/>
          <w:lang w:val="lt-LT"/>
        </w:rPr>
        <w:t>.</w:t>
      </w:r>
      <w:r w:rsidR="00B3715C" w:rsidRPr="0035721F">
        <w:rPr>
          <w:rFonts w:ascii="Times New Roman" w:hAnsi="Times New Roman" w:cs="Times New Roman"/>
          <w:lang w:val="lt-LT"/>
        </w:rPr>
        <w:t xml:space="preserve">, </w:t>
      </w:r>
      <w:r w:rsidR="00683E94" w:rsidRPr="0035721F">
        <w:rPr>
          <w:rFonts w:ascii="Times New Roman" w:hAnsi="Times New Roman" w:cs="Times New Roman"/>
          <w:lang w:val="lt-LT"/>
        </w:rPr>
        <w:t xml:space="preserve">p. </w:t>
      </w:r>
      <w:r w:rsidR="00B3715C" w:rsidRPr="0035721F">
        <w:rPr>
          <w:rFonts w:ascii="Times New Roman" w:hAnsi="Times New Roman" w:cs="Times New Roman"/>
          <w:lang w:val="lt-LT"/>
        </w:rPr>
        <w:t>2)</w:t>
      </w:r>
      <w:r w:rsidR="00B42B08" w:rsidRPr="0035721F">
        <w:rPr>
          <w:rFonts w:ascii="Times New Roman" w:hAnsi="Times New Roman" w:cs="Times New Roman"/>
          <w:lang w:val="lt-LT"/>
        </w:rPr>
        <w:t>.</w:t>
      </w:r>
    </w:p>
    <w:p w14:paraId="45B40799" w14:textId="13CCE7EE" w:rsidR="00EE04A1" w:rsidRPr="0035721F" w:rsidRDefault="00837B03" w:rsidP="00EA0616">
      <w:pPr>
        <w:jc w:val="both"/>
        <w:rPr>
          <w:rFonts w:ascii="Times New Roman" w:hAnsi="Times New Roman" w:cs="Times New Roman"/>
          <w:lang w:val="lt-LT"/>
        </w:rPr>
      </w:pPr>
      <w:r w:rsidRPr="0035721F">
        <w:rPr>
          <w:rFonts w:ascii="Times New Roman" w:hAnsi="Times New Roman" w:cs="Times New Roman"/>
          <w:lang w:val="lt-LT"/>
        </w:rPr>
        <w:t>S</w:t>
      </w:r>
      <w:r w:rsidR="00A815E8" w:rsidRPr="0035721F">
        <w:rPr>
          <w:rFonts w:ascii="Times New Roman" w:hAnsi="Times New Roman" w:cs="Times New Roman"/>
          <w:lang w:val="lt-LT"/>
        </w:rPr>
        <w:t xml:space="preserve">emantinių ryšių žemėlapis yra praktinė </w:t>
      </w:r>
      <w:r w:rsidR="00034139" w:rsidRPr="0035721F">
        <w:rPr>
          <w:rFonts w:ascii="Times New Roman" w:hAnsi="Times New Roman" w:cs="Times New Roman"/>
          <w:lang w:val="lt-LT"/>
        </w:rPr>
        <w:t>šeimyninių panašumų realizacija.</w:t>
      </w:r>
      <w:r w:rsidR="00DA66BB" w:rsidRPr="0035721F">
        <w:rPr>
          <w:rFonts w:ascii="Times New Roman" w:hAnsi="Times New Roman" w:cs="Times New Roman"/>
          <w:lang w:val="lt-LT"/>
        </w:rPr>
        <w:t xml:space="preserve"> </w:t>
      </w:r>
      <w:r w:rsidR="00D9155B" w:rsidRPr="0035721F">
        <w:rPr>
          <w:rFonts w:ascii="Times New Roman" w:hAnsi="Times New Roman" w:cs="Times New Roman"/>
          <w:lang w:val="lt-LT"/>
        </w:rPr>
        <w:t xml:space="preserve">Šiuo atveju, žodžių giminingumas atsiskleidžia jų vieta semantinėje erdvėje, taip pat ir skirtumas, nepanašumas. </w:t>
      </w:r>
      <w:r w:rsidR="003670F8" w:rsidRPr="0035721F">
        <w:rPr>
          <w:rFonts w:ascii="Times New Roman" w:hAnsi="Times New Roman" w:cs="Times New Roman"/>
          <w:lang w:val="lt-LT"/>
        </w:rPr>
        <w:t>Tai leidžia LLM‘am vartoti kalbą prasmingai ir dalyvauti kalbos žaidim</w:t>
      </w:r>
      <w:r w:rsidR="008D26D0" w:rsidRPr="0035721F">
        <w:rPr>
          <w:rFonts w:ascii="Times New Roman" w:hAnsi="Times New Roman" w:cs="Times New Roman"/>
          <w:lang w:val="lt-LT"/>
        </w:rPr>
        <w:t>uose</w:t>
      </w:r>
      <w:r w:rsidR="009C2F22" w:rsidRPr="0035721F">
        <w:rPr>
          <w:rFonts w:ascii="Times New Roman" w:hAnsi="Times New Roman" w:cs="Times New Roman"/>
          <w:lang w:val="lt-LT"/>
        </w:rPr>
        <w:t>.</w:t>
      </w:r>
      <w:r w:rsidR="00657259" w:rsidRPr="0035721F">
        <w:rPr>
          <w:rFonts w:ascii="Times New Roman" w:hAnsi="Times New Roman" w:cs="Times New Roman"/>
          <w:lang w:val="lt-LT"/>
        </w:rPr>
        <w:t xml:space="preserve"> </w:t>
      </w:r>
      <w:r w:rsidR="00535ED2" w:rsidRPr="0035721F">
        <w:rPr>
          <w:rFonts w:ascii="Times New Roman" w:hAnsi="Times New Roman" w:cs="Times New Roman"/>
          <w:lang w:val="lt-LT"/>
        </w:rPr>
        <w:t>Tai išryškina kalbos vartojimą kaip nevienareikšmį, priklausomą nuo vartojimo ypatybių ir naujų kontekstų galimybę kaip formuojančią kalbą ir steigiančią sąryšius</w:t>
      </w:r>
      <w:r w:rsidR="00DC4DDF" w:rsidRPr="0035721F">
        <w:rPr>
          <w:rFonts w:ascii="Times New Roman" w:hAnsi="Times New Roman" w:cs="Times New Roman"/>
          <w:lang w:val="lt-LT"/>
        </w:rPr>
        <w:t>.</w:t>
      </w:r>
      <w:bookmarkStart w:id="13" w:name="_Toc200656859"/>
    </w:p>
    <w:bookmarkEnd w:id="13"/>
    <w:p w14:paraId="6A26F7C1" w14:textId="77777777" w:rsidR="0036310A" w:rsidRPr="0035721F" w:rsidRDefault="0036310A">
      <w:pPr>
        <w:rPr>
          <w:rFonts w:ascii="Times New Roman" w:hAnsi="Times New Roman" w:cs="Times New Roman"/>
          <w:lang w:val="lt-LT"/>
        </w:rPr>
      </w:pPr>
      <w:r w:rsidRPr="0035721F">
        <w:rPr>
          <w:rFonts w:ascii="Times New Roman" w:hAnsi="Times New Roman" w:cs="Times New Roman"/>
          <w:lang w:val="lt-LT"/>
        </w:rPr>
        <w:br w:type="page"/>
      </w:r>
    </w:p>
    <w:p w14:paraId="6DA9C1E5" w14:textId="7B542E46" w:rsidR="00DE2067" w:rsidRPr="0035721F" w:rsidRDefault="0036310A" w:rsidP="00FA2DAF">
      <w:pPr>
        <w:pStyle w:val="Heading1"/>
        <w:rPr>
          <w:rFonts w:cs="Times New Roman"/>
          <w:lang w:val="lt-LT"/>
        </w:rPr>
      </w:pPr>
      <w:bookmarkStart w:id="14" w:name="_Toc200656862"/>
      <w:r w:rsidRPr="0035721F">
        <w:rPr>
          <w:rFonts w:cs="Times New Roman"/>
          <w:lang w:val="lt-LT"/>
        </w:rPr>
        <w:lastRenderedPageBreak/>
        <w:t>Išvados</w:t>
      </w:r>
      <w:bookmarkEnd w:id="14"/>
    </w:p>
    <w:p w14:paraId="69400381" w14:textId="77777777" w:rsidR="00EC09DC" w:rsidRPr="0035721F" w:rsidRDefault="00EC09DC" w:rsidP="002319A3">
      <w:pPr>
        <w:pStyle w:val="NormalWeb"/>
        <w:numPr>
          <w:ilvl w:val="0"/>
          <w:numId w:val="12"/>
        </w:numPr>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IŠVADOS yra ne trumpas teksto perpasakojimas, o trumpa dėstyme atskleisto ARGUMENTAVIMO SANTRAUKA, pateikianti kiek įmanoma tikslesnes tezių bei jas pagrindžiančių argumentų formuluotes.</w:t>
      </w:r>
    </w:p>
    <w:p w14:paraId="7B7BF667" w14:textId="220D09DC" w:rsidR="00EC09DC" w:rsidRPr="0035721F" w:rsidRDefault="00EC09DC" w:rsidP="002319A3">
      <w:pPr>
        <w:pStyle w:val="NormalWeb"/>
        <w:numPr>
          <w:ilvl w:val="0"/>
          <w:numId w:val="12"/>
        </w:numPr>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Nedidelės apimties darbui išvadų neturėtų būti daug.</w:t>
      </w:r>
    </w:p>
    <w:p w14:paraId="402582D6" w14:textId="4903718A" w:rsidR="00DE2067" w:rsidRPr="0035721F" w:rsidRDefault="00EC09DC" w:rsidP="008742DF">
      <w:pPr>
        <w:pStyle w:val="NormalWeb"/>
        <w:numPr>
          <w:ilvl w:val="0"/>
          <w:numId w:val="12"/>
        </w:numPr>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Išvadų numeracija ar grafinis punktų išskyrimas padeda vengti jų apkrovimo „jungiamaisiais“, „gražinamaisiais“ ir kitokiais nereikalingais sakiniais.</w:t>
      </w:r>
    </w:p>
    <w:p w14:paraId="4ED1A006" w14:textId="77777777" w:rsidR="0035721F" w:rsidRDefault="0035721F">
      <w:pPr>
        <w:rPr>
          <w:rFonts w:ascii="Times New Roman" w:hAnsi="Times New Roman" w:cs="Times New Roman"/>
          <w:lang w:val="lt-LT"/>
        </w:rPr>
      </w:pPr>
      <w:bookmarkStart w:id="15" w:name="_Toc200656863"/>
    </w:p>
    <w:p w14:paraId="1EB2F8D0" w14:textId="648F1213" w:rsidR="008742DF" w:rsidRPr="0035721F" w:rsidRDefault="003112F1">
      <w:pPr>
        <w:rPr>
          <w:rFonts w:ascii="Times New Roman" w:eastAsiaTheme="majorEastAsia" w:hAnsi="Times New Roman" w:cs="Times New Roman"/>
          <w:color w:val="000000" w:themeColor="text1"/>
          <w:sz w:val="32"/>
          <w:szCs w:val="40"/>
          <w:lang w:val="lt-LT"/>
        </w:rPr>
      </w:pPr>
      <w:r>
        <w:rPr>
          <w:rFonts w:ascii="Times New Roman" w:hAnsi="Times New Roman" w:cs="Times New Roman"/>
          <w:lang w:val="lt-LT"/>
        </w:rPr>
        <w:t xml:space="preserve">Prasmės problema LLM‘ų veikime kyla iš klausimo ar jų veikimo principai turi kažkokį produktyvų santykį su Wittgensteino prasmės kaip vartojimo koncepcija. Filosofo pozityvios </w:t>
      </w:r>
      <w:r w:rsidR="00EA4208">
        <w:rPr>
          <w:rFonts w:ascii="Times New Roman" w:hAnsi="Times New Roman" w:cs="Times New Roman"/>
          <w:lang w:val="lt-LT"/>
        </w:rPr>
        <w:t>sąsajos su DI jau pakankamai plačiai žinomos ir aprašytos. Prasmė kaip vartojimas</w:t>
      </w:r>
      <w:r w:rsidR="00EA4DA6">
        <w:rPr>
          <w:rFonts w:ascii="Times New Roman" w:hAnsi="Times New Roman" w:cs="Times New Roman"/>
          <w:lang w:val="lt-LT"/>
        </w:rPr>
        <w:t>, kurį galime išskirti kaip individualią koncepciją, o tuo pačiu ir kaip tėvinę, kurią pagrindžia ir praplečia kalbos žaidimai ir šeimyniniai panašumai</w:t>
      </w:r>
      <w:r w:rsidR="00707101">
        <w:rPr>
          <w:rFonts w:ascii="Times New Roman" w:hAnsi="Times New Roman" w:cs="Times New Roman"/>
          <w:lang w:val="lt-LT"/>
        </w:rPr>
        <w:t>,</w:t>
      </w:r>
      <w:r w:rsidR="003D3C7A">
        <w:rPr>
          <w:rFonts w:ascii="Times New Roman" w:hAnsi="Times New Roman" w:cs="Times New Roman"/>
          <w:lang w:val="lt-LT"/>
        </w:rPr>
        <w:t xml:space="preserve"> davė pradžia </w:t>
      </w:r>
      <w:r w:rsidR="00261FFD">
        <w:rPr>
          <w:rFonts w:ascii="Times New Roman" w:hAnsi="Times New Roman" w:cs="Times New Roman"/>
          <w:lang w:val="lt-LT"/>
        </w:rPr>
        <w:t>DI mokslininkams (ir ne tik) pagrindą kalbėti ir galvoti apie kalbos supratimą ir manipuliaciją</w:t>
      </w:r>
      <w:r w:rsidR="00051D24">
        <w:rPr>
          <w:rFonts w:ascii="Times New Roman" w:hAnsi="Times New Roman" w:cs="Times New Roman"/>
          <w:lang w:val="lt-LT"/>
        </w:rPr>
        <w:t>, pvz.</w:t>
      </w:r>
      <w:r w:rsidR="00261FFD">
        <w:rPr>
          <w:rFonts w:ascii="Times New Roman" w:hAnsi="Times New Roman" w:cs="Times New Roman"/>
          <w:lang w:val="lt-LT"/>
        </w:rPr>
        <w:t xml:space="preserve"> įvairiausiose informacinėse sistemose</w:t>
      </w:r>
      <w:r w:rsidR="00051D24">
        <w:rPr>
          <w:rFonts w:ascii="Times New Roman" w:hAnsi="Times New Roman" w:cs="Times New Roman"/>
          <w:lang w:val="lt-LT"/>
        </w:rPr>
        <w:t xml:space="preserve"> (d</w:t>
      </w:r>
      <w:r w:rsidR="00051D24" w:rsidRPr="00051D24">
        <w:rPr>
          <w:rFonts w:ascii="Times New Roman" w:hAnsi="Times New Roman" w:cs="Times New Roman"/>
          <w:lang w:val="lt-LT"/>
        </w:rPr>
        <w:t>uomenų bazių sistemos</w:t>
      </w:r>
      <w:r w:rsidR="00051D24">
        <w:rPr>
          <w:rFonts w:ascii="Times New Roman" w:hAnsi="Times New Roman" w:cs="Times New Roman"/>
          <w:lang w:val="lt-LT"/>
        </w:rPr>
        <w:t>e</w:t>
      </w:r>
      <w:r w:rsidR="00051D24" w:rsidRPr="00051D24">
        <w:rPr>
          <w:rFonts w:ascii="Times New Roman" w:hAnsi="Times New Roman" w:cs="Times New Roman"/>
          <w:lang w:val="lt-LT"/>
        </w:rPr>
        <w:t xml:space="preserve">, </w:t>
      </w:r>
      <w:r w:rsidR="00051D24">
        <w:rPr>
          <w:rFonts w:ascii="Times New Roman" w:hAnsi="Times New Roman" w:cs="Times New Roman"/>
          <w:lang w:val="lt-LT"/>
        </w:rPr>
        <w:t>mašininiame vertine</w:t>
      </w:r>
      <w:r w:rsidR="00051D24" w:rsidRPr="00051D24">
        <w:rPr>
          <w:rFonts w:ascii="Times New Roman" w:hAnsi="Times New Roman" w:cs="Times New Roman"/>
          <w:lang w:val="lt-LT"/>
        </w:rPr>
        <w:t>, kalbos žaidim</w:t>
      </w:r>
      <w:r w:rsidR="00051D24">
        <w:rPr>
          <w:rFonts w:ascii="Times New Roman" w:hAnsi="Times New Roman" w:cs="Times New Roman"/>
          <w:lang w:val="lt-LT"/>
        </w:rPr>
        <w:t xml:space="preserve">o </w:t>
      </w:r>
      <w:r w:rsidR="00051D24" w:rsidRPr="00051D24">
        <w:rPr>
          <w:rFonts w:ascii="Times New Roman" w:hAnsi="Times New Roman" w:cs="Times New Roman"/>
          <w:lang w:val="lt-LT"/>
        </w:rPr>
        <w:t>eksplikacij</w:t>
      </w:r>
      <w:r w:rsidR="00051D24">
        <w:rPr>
          <w:rFonts w:ascii="Times New Roman" w:hAnsi="Times New Roman" w:cs="Times New Roman"/>
          <w:lang w:val="lt-LT"/>
        </w:rPr>
        <w:t xml:space="preserve">oje </w:t>
      </w:r>
      <w:r w:rsidR="00051D24" w:rsidRPr="00051D24">
        <w:rPr>
          <w:rFonts w:ascii="Times New Roman" w:hAnsi="Times New Roman" w:cs="Times New Roman"/>
          <w:lang w:val="lt-LT"/>
        </w:rPr>
        <w:t>kompiuterini</w:t>
      </w:r>
      <w:r w:rsidR="00051D24">
        <w:rPr>
          <w:rFonts w:ascii="Times New Roman" w:hAnsi="Times New Roman" w:cs="Times New Roman"/>
          <w:lang w:val="lt-LT"/>
        </w:rPr>
        <w:t xml:space="preserve">ame </w:t>
      </w:r>
      <w:r w:rsidR="00051D24" w:rsidRPr="00051D24">
        <w:rPr>
          <w:rFonts w:ascii="Times New Roman" w:hAnsi="Times New Roman" w:cs="Times New Roman"/>
          <w:lang w:val="lt-LT"/>
        </w:rPr>
        <w:t>žaidim</w:t>
      </w:r>
      <w:r w:rsidR="00051D24">
        <w:rPr>
          <w:rFonts w:ascii="Times New Roman" w:hAnsi="Times New Roman" w:cs="Times New Roman"/>
          <w:lang w:val="lt-LT"/>
        </w:rPr>
        <w:t>e) bei</w:t>
      </w:r>
      <w:r w:rsidR="00051D24" w:rsidRPr="00051D24">
        <w:rPr>
          <w:rFonts w:ascii="Times New Roman" w:hAnsi="Times New Roman" w:cs="Times New Roman"/>
          <w:lang w:val="lt-LT"/>
        </w:rPr>
        <w:t xml:space="preserve"> diskurs</w:t>
      </w:r>
      <w:r w:rsidR="00051D24">
        <w:rPr>
          <w:rFonts w:ascii="Times New Roman" w:hAnsi="Times New Roman" w:cs="Times New Roman"/>
          <w:lang w:val="lt-LT"/>
        </w:rPr>
        <w:t xml:space="preserve">e </w:t>
      </w:r>
      <w:r w:rsidR="00051D24" w:rsidRPr="00051D24">
        <w:rPr>
          <w:rFonts w:ascii="Times New Roman" w:hAnsi="Times New Roman" w:cs="Times New Roman"/>
          <w:lang w:val="lt-LT"/>
        </w:rPr>
        <w:t>apie mąstančias mašinas</w:t>
      </w:r>
      <w:r w:rsidR="00051D24">
        <w:rPr>
          <w:rFonts w:ascii="Times New Roman" w:hAnsi="Times New Roman" w:cs="Times New Roman"/>
          <w:lang w:val="lt-LT"/>
        </w:rPr>
        <w:t>.</w:t>
      </w:r>
      <w:r w:rsidR="00F22E77">
        <w:rPr>
          <w:rFonts w:ascii="Times New Roman" w:hAnsi="Times New Roman" w:cs="Times New Roman"/>
          <w:lang w:val="lt-LT"/>
        </w:rPr>
        <w:t xml:space="preserve"> Šio darbo ribos ir ambicijos buvo kuklios, tačiau nebeprasmės – apibrėžti santykį tarp LLM‘ų veikimo principų (žodžių tarpusavio siejimo ir jų prasmės nusakymo, bendrų veikimo principų ir mokymosi) ir Wittgensteino prasmės kaip vartojimo koncepcijos.</w:t>
      </w:r>
    </w:p>
    <w:p w14:paraId="004A17A9" w14:textId="77777777" w:rsidR="00EA4DA6" w:rsidRDefault="00EA4DA6">
      <w:pPr>
        <w:rPr>
          <w:rFonts w:ascii="Times New Roman" w:eastAsiaTheme="majorEastAsia" w:hAnsi="Times New Roman" w:cs="Times New Roman"/>
          <w:color w:val="000000" w:themeColor="text1"/>
          <w:sz w:val="32"/>
          <w:szCs w:val="40"/>
          <w:lang w:val="lt-LT"/>
        </w:rPr>
      </w:pPr>
      <w:r>
        <w:rPr>
          <w:rFonts w:cs="Times New Roman"/>
          <w:lang w:val="lt-LT"/>
        </w:rPr>
        <w:br w:type="page"/>
      </w:r>
    </w:p>
    <w:p w14:paraId="44EFD2AC" w14:textId="60719410" w:rsidR="00253592" w:rsidRPr="0035721F" w:rsidRDefault="002B6AD4" w:rsidP="00CF3F05">
      <w:pPr>
        <w:pStyle w:val="Heading1"/>
        <w:rPr>
          <w:rFonts w:cs="Times New Roman"/>
          <w:lang w:val="lt-LT"/>
        </w:rPr>
      </w:pPr>
      <w:r w:rsidRPr="0035721F">
        <w:rPr>
          <w:rFonts w:cs="Times New Roman"/>
          <w:lang w:val="lt-LT"/>
        </w:rPr>
        <w:lastRenderedPageBreak/>
        <w:t>Literatūra</w:t>
      </w:r>
      <w:bookmarkEnd w:id="15"/>
    </w:p>
    <w:p w14:paraId="7F3E500C"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Bojin, N., &amp; Fraser, S. (2008) Machines and Meaning: Wittgenstein, AI and Creativity.</w:t>
      </w:r>
    </w:p>
    <w:p w14:paraId="1491E6FB"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Glock, H. J. (1996). A Wittgenstein Dictionary. Cambridge, Mass., USA: Wiley-Blackwell.</w:t>
      </w:r>
    </w:p>
    <w:p w14:paraId="3C56E029" w14:textId="77777777" w:rsidR="00265AA5" w:rsidRPr="0035721F" w:rsidRDefault="00265AA5"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35721F">
        <w:rPr>
          <w:rFonts w:ascii="Times New Roman" w:eastAsia="Times New Roman" w:hAnsi="Times New Roman" w:cs="Times New Roman"/>
          <w:kern w:val="0"/>
          <w:lang w:val="lt-LT"/>
          <w14:ligatures w14:val="none"/>
        </w:rPr>
        <w:t xml:space="preserve">IBM (2021). What is machine learning? Retrieved from </w:t>
      </w:r>
      <w:hyperlink r:id="rId10" w:history="1">
        <w:r w:rsidRPr="0035721F">
          <w:rPr>
            <w:rStyle w:val="Hyperlink"/>
            <w:rFonts w:ascii="Times New Roman" w:eastAsia="Times New Roman" w:hAnsi="Times New Roman" w:cs="Times New Roman"/>
            <w:kern w:val="0"/>
            <w:lang w:val="lt-LT"/>
            <w14:ligatures w14:val="none"/>
          </w:rPr>
          <w:t>https://www.ibm.com/think/topics/machine-learning</w:t>
        </w:r>
      </w:hyperlink>
    </w:p>
    <w:p w14:paraId="6BE2487A"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Liu H. L. (2021) Wittgenstein in the Machine. Critical Inquiry 2021 47:3, 425-455</w:t>
      </w:r>
    </w:p>
    <w:p w14:paraId="63036A60" w14:textId="77777777" w:rsidR="00265AA5" w:rsidRPr="0035721F" w:rsidRDefault="00265AA5" w:rsidP="00661460">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 xml:space="preserve">Mikolov, T., Chen, K., Corrado, G., Dean. J. (2013). Efficient Estimation of Word Representations in Vector Space. arXiv [Cs.CL]. Retrieved from </w:t>
      </w:r>
      <w:hyperlink r:id="rId11" w:history="1">
        <w:r w:rsidRPr="0035721F">
          <w:rPr>
            <w:rStyle w:val="Hyperlink"/>
            <w:rFonts w:ascii="Times New Roman" w:hAnsi="Times New Roman" w:cs="Times New Roman"/>
            <w:lang w:val="lt-LT"/>
          </w:rPr>
          <w:t>https://arxiv.org/abs/1301.3781</w:t>
        </w:r>
      </w:hyperlink>
    </w:p>
    <w:p w14:paraId="1514E109" w14:textId="77777777" w:rsidR="00265AA5" w:rsidRPr="0035721F" w:rsidRDefault="00265AA5"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35721F">
        <w:rPr>
          <w:rFonts w:ascii="Times New Roman" w:eastAsia="Times New Roman" w:hAnsi="Times New Roman" w:cs="Times New Roman"/>
          <w:kern w:val="0"/>
          <w:lang w:val="lt-LT"/>
          <w14:ligatures w14:val="none"/>
        </w:rPr>
        <w:t>Minsky, M. (1974). A Framework for Representing Knowledge. MIT-AI Laboratory Memo 306</w:t>
      </w:r>
    </w:p>
    <w:p w14:paraId="5D09C8EB" w14:textId="77777777" w:rsidR="00265AA5" w:rsidRPr="0035721F" w:rsidRDefault="00265AA5" w:rsidP="007414A1">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Molino P., Tagliabue J. (2023). Witgenstein’s influence on artificial intelligence.</w:t>
      </w:r>
    </w:p>
    <w:p w14:paraId="5B6DD77B" w14:textId="77777777" w:rsidR="00265AA5" w:rsidRPr="0035721F" w:rsidRDefault="00265AA5"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16" w:name="_Hlk200653651"/>
      <w:r w:rsidRPr="0035721F">
        <w:rPr>
          <w:rFonts w:ascii="Times New Roman" w:eastAsia="Times New Roman" w:hAnsi="Times New Roman" w:cs="Times New Roman"/>
          <w:kern w:val="0"/>
          <w:lang w:val="lt-LT"/>
          <w14:ligatures w14:val="none"/>
        </w:rPr>
        <w:t>Obermeier</w:t>
      </w:r>
      <w:bookmarkEnd w:id="16"/>
      <w:r w:rsidRPr="0035721F">
        <w:rPr>
          <w:rFonts w:ascii="Times New Roman" w:eastAsia="Times New Roman" w:hAnsi="Times New Roman" w:cs="Times New Roman"/>
          <w:kern w:val="0"/>
          <w:lang w:val="lt-LT"/>
          <w14:ligatures w14:val="none"/>
        </w:rPr>
        <w:t xml:space="preserve">, K. K. (1983). Wittgenstein on Language and Artificial Intelligence: The Chinese-Room Thought Experiment Revisited. Synthese, </w:t>
      </w:r>
      <w:r w:rsidRPr="0035721F">
        <w:rPr>
          <w:rFonts w:ascii="Times New Roman" w:eastAsia="Times New Roman" w:hAnsi="Times New Roman" w:cs="Times New Roman"/>
          <w:i/>
          <w:iCs/>
          <w:kern w:val="0"/>
          <w:lang w:val="lt-LT"/>
          <w14:ligatures w14:val="none"/>
        </w:rPr>
        <w:t>56</w:t>
      </w:r>
      <w:r w:rsidRPr="0035721F">
        <w:rPr>
          <w:rFonts w:ascii="Times New Roman" w:eastAsia="Times New Roman" w:hAnsi="Times New Roman" w:cs="Times New Roman"/>
          <w:kern w:val="0"/>
          <w:lang w:val="lt-LT"/>
          <w14:ligatures w14:val="none"/>
        </w:rPr>
        <w:t xml:space="preserve">(3), 339–349. </w:t>
      </w:r>
      <w:hyperlink r:id="rId12" w:history="1">
        <w:r w:rsidRPr="0035721F">
          <w:rPr>
            <w:rStyle w:val="Hyperlink"/>
            <w:rFonts w:ascii="Times New Roman" w:eastAsia="Times New Roman" w:hAnsi="Times New Roman" w:cs="Times New Roman"/>
            <w:kern w:val="0"/>
            <w:lang w:val="lt-LT"/>
            <w14:ligatures w14:val="none"/>
          </w:rPr>
          <w:t>http://www.jstor.org/stable/20115911</w:t>
        </w:r>
      </w:hyperlink>
      <w:r w:rsidRPr="0035721F">
        <w:rPr>
          <w:rFonts w:ascii="Times New Roman" w:eastAsia="Times New Roman" w:hAnsi="Times New Roman" w:cs="Times New Roman"/>
          <w:kern w:val="0"/>
          <w:lang w:val="lt-LT"/>
          <w14:ligatures w14:val="none"/>
        </w:rPr>
        <w:t xml:space="preserve"> </w:t>
      </w:r>
    </w:p>
    <w:p w14:paraId="1FF06A0B" w14:textId="77777777" w:rsidR="00265AA5" w:rsidRPr="0035721F" w:rsidRDefault="00265AA5" w:rsidP="007414A1">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Penco C. (2024). Wittgenstein, Contexts, and Artificial Intelligence. An Engineer Among Philosophers, a Philosopher Among Engineers.</w:t>
      </w:r>
    </w:p>
    <w:p w14:paraId="6520F219" w14:textId="77777777" w:rsidR="00265AA5" w:rsidRPr="0035721F" w:rsidRDefault="00265AA5" w:rsidP="00A41436">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Schroeder, S (2006) Wittgenstein: The Way Out of the Fly-Bottle.</w:t>
      </w:r>
    </w:p>
    <w:p w14:paraId="3BF49B93"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 xml:space="preserve">Smith, A., </w:t>
      </w:r>
      <w:r w:rsidRPr="0035721F">
        <w:rPr>
          <w:rFonts w:ascii="Times New Roman" w:hAnsi="Times New Roman" w:cs="Times New Roman"/>
        </w:rPr>
        <w:t>&amp; Cook, M. (2023) AI-Generated Imagery: A New Era for the `Readymade.</w:t>
      </w:r>
    </w:p>
    <w:p w14:paraId="32011EDC" w14:textId="77777777" w:rsidR="00265AA5" w:rsidRPr="0035721F" w:rsidRDefault="00265AA5" w:rsidP="00661460">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Vylomova, E., Rimell, L., Cohn, T., &amp; Baldwin, T. (2016)</w:t>
      </w:r>
      <w:r w:rsidRPr="0035721F">
        <w:rPr>
          <w:rFonts w:ascii="Times New Roman" w:hAnsi="Times New Roman" w:cs="Times New Roman"/>
          <w:i/>
          <w:iCs/>
          <w:lang w:val="lt-LT"/>
        </w:rPr>
        <w:t xml:space="preserve">. </w:t>
      </w:r>
      <w:r w:rsidRPr="0035721F">
        <w:rPr>
          <w:rFonts w:ascii="Times New Roman" w:hAnsi="Times New Roman" w:cs="Times New Roman"/>
          <w:lang w:val="lt-LT"/>
        </w:rPr>
        <w:t xml:space="preserve">Take and Took, Gaggle and Goose, Book and Read: Evaluating the Utility of Vector Differences for Lexical Relation Learning. arXiv [Cs.CL]. Retrieved from </w:t>
      </w:r>
      <w:hyperlink r:id="rId13" w:history="1">
        <w:r w:rsidRPr="0035721F">
          <w:rPr>
            <w:rStyle w:val="Hyperlink"/>
            <w:rFonts w:ascii="Times New Roman" w:hAnsi="Times New Roman" w:cs="Times New Roman"/>
            <w:lang w:val="lt-LT"/>
          </w:rPr>
          <w:t>http://arxiv.org/abs/1509.01692</w:t>
        </w:r>
      </w:hyperlink>
    </w:p>
    <w:p w14:paraId="7009AA32"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 xml:space="preserve">Wittgenstein, L. (1995) </w:t>
      </w:r>
      <w:r w:rsidRPr="0035721F">
        <w:rPr>
          <w:rFonts w:ascii="Times New Roman" w:hAnsi="Times New Roman" w:cs="Times New Roman"/>
          <w:i/>
          <w:iCs/>
          <w:lang w:val="lt-LT"/>
        </w:rPr>
        <w:t>Tractaus Logico-Philosophicus, Filosofiniai tyrinėjimai. Rinktiniai raštai</w:t>
      </w:r>
      <w:r w:rsidRPr="0035721F">
        <w:rPr>
          <w:rFonts w:ascii="Times New Roman" w:hAnsi="Times New Roman" w:cs="Times New Roman"/>
          <w:lang w:val="lt-LT"/>
        </w:rPr>
        <w:t>. Mintis: Vilnius.</w:t>
      </w:r>
    </w:p>
    <w:sectPr w:rsidR="00265AA5" w:rsidRPr="00357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E5CBB" w14:textId="77777777" w:rsidR="006C5473" w:rsidRDefault="006C5473" w:rsidP="00956ACC">
      <w:pPr>
        <w:spacing w:after="0" w:line="240" w:lineRule="auto"/>
      </w:pPr>
      <w:r>
        <w:separator/>
      </w:r>
    </w:p>
  </w:endnote>
  <w:endnote w:type="continuationSeparator" w:id="0">
    <w:p w14:paraId="638236CC" w14:textId="77777777" w:rsidR="006C5473" w:rsidRDefault="006C5473"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E7E5A" w14:textId="77777777" w:rsidR="006C5473" w:rsidRDefault="006C5473" w:rsidP="00956ACC">
      <w:pPr>
        <w:spacing w:after="0" w:line="240" w:lineRule="auto"/>
      </w:pPr>
      <w:r>
        <w:separator/>
      </w:r>
    </w:p>
  </w:footnote>
  <w:footnote w:type="continuationSeparator" w:id="0">
    <w:p w14:paraId="385391CD" w14:textId="77777777" w:rsidR="006C5473" w:rsidRDefault="006C5473"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56342"/>
    <w:multiLevelType w:val="hybridMultilevel"/>
    <w:tmpl w:val="2B2807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7"/>
  </w:num>
  <w:num w:numId="2" w16cid:durableId="1497646065">
    <w:abstractNumId w:val="1"/>
  </w:num>
  <w:num w:numId="3" w16cid:durableId="2088452790">
    <w:abstractNumId w:val="6"/>
  </w:num>
  <w:num w:numId="4" w16cid:durableId="1397707053">
    <w:abstractNumId w:val="0"/>
  </w:num>
  <w:num w:numId="5" w16cid:durableId="1736194865">
    <w:abstractNumId w:val="11"/>
  </w:num>
  <w:num w:numId="6" w16cid:durableId="1108351511">
    <w:abstractNumId w:val="2"/>
  </w:num>
  <w:num w:numId="7" w16cid:durableId="1657761486">
    <w:abstractNumId w:val="9"/>
  </w:num>
  <w:num w:numId="8" w16cid:durableId="1318414477">
    <w:abstractNumId w:val="5"/>
  </w:num>
  <w:num w:numId="9" w16cid:durableId="1901399586">
    <w:abstractNumId w:val="10"/>
  </w:num>
  <w:num w:numId="10" w16cid:durableId="1040741906">
    <w:abstractNumId w:val="4"/>
  </w:num>
  <w:num w:numId="11" w16cid:durableId="440809428">
    <w:abstractNumId w:val="8"/>
  </w:num>
  <w:num w:numId="12" w16cid:durableId="1630472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127D"/>
    <w:rsid w:val="00004835"/>
    <w:rsid w:val="000062F8"/>
    <w:rsid w:val="00011BCD"/>
    <w:rsid w:val="00016170"/>
    <w:rsid w:val="00020724"/>
    <w:rsid w:val="00023AB6"/>
    <w:rsid w:val="00034139"/>
    <w:rsid w:val="00041E75"/>
    <w:rsid w:val="0004218E"/>
    <w:rsid w:val="0004474D"/>
    <w:rsid w:val="00051D24"/>
    <w:rsid w:val="000673D6"/>
    <w:rsid w:val="00067AF7"/>
    <w:rsid w:val="000725C6"/>
    <w:rsid w:val="0008156A"/>
    <w:rsid w:val="00084EF7"/>
    <w:rsid w:val="000966CE"/>
    <w:rsid w:val="000A1023"/>
    <w:rsid w:val="000A2740"/>
    <w:rsid w:val="000A301C"/>
    <w:rsid w:val="000A4C65"/>
    <w:rsid w:val="000B7107"/>
    <w:rsid w:val="000C072C"/>
    <w:rsid w:val="000D2AD7"/>
    <w:rsid w:val="000E0185"/>
    <w:rsid w:val="000E163E"/>
    <w:rsid w:val="000E3C08"/>
    <w:rsid w:val="000E4EDC"/>
    <w:rsid w:val="000F251A"/>
    <w:rsid w:val="000F5764"/>
    <w:rsid w:val="000F5FCB"/>
    <w:rsid w:val="00103C4F"/>
    <w:rsid w:val="00104C82"/>
    <w:rsid w:val="0011627D"/>
    <w:rsid w:val="001229CB"/>
    <w:rsid w:val="00123B78"/>
    <w:rsid w:val="00125059"/>
    <w:rsid w:val="0013506A"/>
    <w:rsid w:val="00136991"/>
    <w:rsid w:val="001468D1"/>
    <w:rsid w:val="00152811"/>
    <w:rsid w:val="00156A09"/>
    <w:rsid w:val="00164897"/>
    <w:rsid w:val="0016497C"/>
    <w:rsid w:val="00176563"/>
    <w:rsid w:val="001808F5"/>
    <w:rsid w:val="00183895"/>
    <w:rsid w:val="001912A4"/>
    <w:rsid w:val="00191DF5"/>
    <w:rsid w:val="001A5BCF"/>
    <w:rsid w:val="001B1EC2"/>
    <w:rsid w:val="001B5CD1"/>
    <w:rsid w:val="001C098C"/>
    <w:rsid w:val="001C107A"/>
    <w:rsid w:val="001C554C"/>
    <w:rsid w:val="001D252C"/>
    <w:rsid w:val="001D77CB"/>
    <w:rsid w:val="001E5F87"/>
    <w:rsid w:val="001F6A94"/>
    <w:rsid w:val="00205751"/>
    <w:rsid w:val="0021006D"/>
    <w:rsid w:val="002100D2"/>
    <w:rsid w:val="00210798"/>
    <w:rsid w:val="00214682"/>
    <w:rsid w:val="002211C7"/>
    <w:rsid w:val="00230223"/>
    <w:rsid w:val="00234660"/>
    <w:rsid w:val="00237504"/>
    <w:rsid w:val="002406FE"/>
    <w:rsid w:val="0024269F"/>
    <w:rsid w:val="00246B6B"/>
    <w:rsid w:val="00253592"/>
    <w:rsid w:val="00257205"/>
    <w:rsid w:val="00261FFD"/>
    <w:rsid w:val="00263B78"/>
    <w:rsid w:val="00265AA5"/>
    <w:rsid w:val="00266B8C"/>
    <w:rsid w:val="00270E53"/>
    <w:rsid w:val="00270F12"/>
    <w:rsid w:val="002754A8"/>
    <w:rsid w:val="002827A6"/>
    <w:rsid w:val="00283DDD"/>
    <w:rsid w:val="00284420"/>
    <w:rsid w:val="00284F92"/>
    <w:rsid w:val="00291C35"/>
    <w:rsid w:val="00297975"/>
    <w:rsid w:val="002A3A94"/>
    <w:rsid w:val="002B6AD4"/>
    <w:rsid w:val="002C2ADC"/>
    <w:rsid w:val="002C3FF7"/>
    <w:rsid w:val="002C4303"/>
    <w:rsid w:val="002D1ABA"/>
    <w:rsid w:val="002D3BDD"/>
    <w:rsid w:val="002F471E"/>
    <w:rsid w:val="002F5A49"/>
    <w:rsid w:val="00307728"/>
    <w:rsid w:val="003103B9"/>
    <w:rsid w:val="003112F1"/>
    <w:rsid w:val="00324337"/>
    <w:rsid w:val="003536A5"/>
    <w:rsid w:val="003543E6"/>
    <w:rsid w:val="0035721F"/>
    <w:rsid w:val="0035727E"/>
    <w:rsid w:val="00357D66"/>
    <w:rsid w:val="00360CB9"/>
    <w:rsid w:val="00362F7A"/>
    <w:rsid w:val="0036310A"/>
    <w:rsid w:val="00363614"/>
    <w:rsid w:val="00367000"/>
    <w:rsid w:val="003670F8"/>
    <w:rsid w:val="0037194F"/>
    <w:rsid w:val="00371AC6"/>
    <w:rsid w:val="003805CF"/>
    <w:rsid w:val="00382232"/>
    <w:rsid w:val="00395A5D"/>
    <w:rsid w:val="003B0F81"/>
    <w:rsid w:val="003C27D2"/>
    <w:rsid w:val="003C549A"/>
    <w:rsid w:val="003C7948"/>
    <w:rsid w:val="003D08FA"/>
    <w:rsid w:val="003D3C7A"/>
    <w:rsid w:val="003D6C5D"/>
    <w:rsid w:val="003E4D54"/>
    <w:rsid w:val="003F0269"/>
    <w:rsid w:val="003F38A2"/>
    <w:rsid w:val="00400B04"/>
    <w:rsid w:val="0040765D"/>
    <w:rsid w:val="004168E0"/>
    <w:rsid w:val="0042030B"/>
    <w:rsid w:val="00422A26"/>
    <w:rsid w:val="0042759D"/>
    <w:rsid w:val="0043353C"/>
    <w:rsid w:val="0043587B"/>
    <w:rsid w:val="004537CA"/>
    <w:rsid w:val="00464B9D"/>
    <w:rsid w:val="004756F3"/>
    <w:rsid w:val="00476C61"/>
    <w:rsid w:val="00477C03"/>
    <w:rsid w:val="004801EF"/>
    <w:rsid w:val="00485653"/>
    <w:rsid w:val="00490E59"/>
    <w:rsid w:val="004A1FB3"/>
    <w:rsid w:val="004A34D7"/>
    <w:rsid w:val="004B41A7"/>
    <w:rsid w:val="004C1174"/>
    <w:rsid w:val="004C1394"/>
    <w:rsid w:val="004C4169"/>
    <w:rsid w:val="004C50F1"/>
    <w:rsid w:val="004D3421"/>
    <w:rsid w:val="004E37A7"/>
    <w:rsid w:val="004E43B2"/>
    <w:rsid w:val="004F37A5"/>
    <w:rsid w:val="005005DD"/>
    <w:rsid w:val="0050579B"/>
    <w:rsid w:val="00505D58"/>
    <w:rsid w:val="005111E8"/>
    <w:rsid w:val="00514F3A"/>
    <w:rsid w:val="00532B95"/>
    <w:rsid w:val="0053364B"/>
    <w:rsid w:val="00535ED2"/>
    <w:rsid w:val="0054376F"/>
    <w:rsid w:val="005441D4"/>
    <w:rsid w:val="00551656"/>
    <w:rsid w:val="0055398F"/>
    <w:rsid w:val="00555A76"/>
    <w:rsid w:val="00556AB6"/>
    <w:rsid w:val="00575195"/>
    <w:rsid w:val="0057783D"/>
    <w:rsid w:val="0058684B"/>
    <w:rsid w:val="00594559"/>
    <w:rsid w:val="005A044A"/>
    <w:rsid w:val="005A7BC9"/>
    <w:rsid w:val="005B0183"/>
    <w:rsid w:val="005C5A21"/>
    <w:rsid w:val="005D79BE"/>
    <w:rsid w:val="005E4979"/>
    <w:rsid w:val="005F0761"/>
    <w:rsid w:val="005F3349"/>
    <w:rsid w:val="005F3A43"/>
    <w:rsid w:val="005F7E07"/>
    <w:rsid w:val="006007E5"/>
    <w:rsid w:val="006034EE"/>
    <w:rsid w:val="00607C4B"/>
    <w:rsid w:val="006113D7"/>
    <w:rsid w:val="00614862"/>
    <w:rsid w:val="006154E7"/>
    <w:rsid w:val="00622F33"/>
    <w:rsid w:val="006360A4"/>
    <w:rsid w:val="00641433"/>
    <w:rsid w:val="00655D06"/>
    <w:rsid w:val="00657259"/>
    <w:rsid w:val="00661460"/>
    <w:rsid w:val="00672CDB"/>
    <w:rsid w:val="006751B5"/>
    <w:rsid w:val="00683026"/>
    <w:rsid w:val="00683E94"/>
    <w:rsid w:val="006902B0"/>
    <w:rsid w:val="006B754F"/>
    <w:rsid w:val="006C13D1"/>
    <w:rsid w:val="006C5473"/>
    <w:rsid w:val="006C62BD"/>
    <w:rsid w:val="006D52D7"/>
    <w:rsid w:val="006D6030"/>
    <w:rsid w:val="006E4A2F"/>
    <w:rsid w:val="006E635D"/>
    <w:rsid w:val="006F0FAE"/>
    <w:rsid w:val="006F52AD"/>
    <w:rsid w:val="006F6332"/>
    <w:rsid w:val="006F7637"/>
    <w:rsid w:val="00707101"/>
    <w:rsid w:val="00710965"/>
    <w:rsid w:val="007117CF"/>
    <w:rsid w:val="00717625"/>
    <w:rsid w:val="00725281"/>
    <w:rsid w:val="00735359"/>
    <w:rsid w:val="007414A1"/>
    <w:rsid w:val="00750229"/>
    <w:rsid w:val="007507B4"/>
    <w:rsid w:val="0075275A"/>
    <w:rsid w:val="00767D37"/>
    <w:rsid w:val="00770FD8"/>
    <w:rsid w:val="00780CB8"/>
    <w:rsid w:val="007A30D2"/>
    <w:rsid w:val="007B031A"/>
    <w:rsid w:val="007B10D2"/>
    <w:rsid w:val="007B1F62"/>
    <w:rsid w:val="007B3C61"/>
    <w:rsid w:val="007B4347"/>
    <w:rsid w:val="007B5157"/>
    <w:rsid w:val="007C2A38"/>
    <w:rsid w:val="007C53A9"/>
    <w:rsid w:val="007C5DAB"/>
    <w:rsid w:val="007C642B"/>
    <w:rsid w:val="007E0A59"/>
    <w:rsid w:val="007E21A7"/>
    <w:rsid w:val="007E5664"/>
    <w:rsid w:val="007E78D1"/>
    <w:rsid w:val="007F0EC0"/>
    <w:rsid w:val="007F1F01"/>
    <w:rsid w:val="007F6256"/>
    <w:rsid w:val="007F6858"/>
    <w:rsid w:val="008016DC"/>
    <w:rsid w:val="00801A9C"/>
    <w:rsid w:val="008059FD"/>
    <w:rsid w:val="00806132"/>
    <w:rsid w:val="00807D9C"/>
    <w:rsid w:val="0081270C"/>
    <w:rsid w:val="00816134"/>
    <w:rsid w:val="00820EEF"/>
    <w:rsid w:val="00825407"/>
    <w:rsid w:val="00833CC7"/>
    <w:rsid w:val="00835D75"/>
    <w:rsid w:val="00837B03"/>
    <w:rsid w:val="00840ACC"/>
    <w:rsid w:val="0084221F"/>
    <w:rsid w:val="00842296"/>
    <w:rsid w:val="00842620"/>
    <w:rsid w:val="00850B62"/>
    <w:rsid w:val="00853177"/>
    <w:rsid w:val="0085402A"/>
    <w:rsid w:val="00855838"/>
    <w:rsid w:val="00866F81"/>
    <w:rsid w:val="008670DB"/>
    <w:rsid w:val="008707DE"/>
    <w:rsid w:val="008710FA"/>
    <w:rsid w:val="008742DF"/>
    <w:rsid w:val="008822AD"/>
    <w:rsid w:val="00882D4A"/>
    <w:rsid w:val="0089027B"/>
    <w:rsid w:val="0089071B"/>
    <w:rsid w:val="008A0314"/>
    <w:rsid w:val="008A2239"/>
    <w:rsid w:val="008C1EEC"/>
    <w:rsid w:val="008C78C4"/>
    <w:rsid w:val="008D1741"/>
    <w:rsid w:val="008D26D0"/>
    <w:rsid w:val="008F277D"/>
    <w:rsid w:val="008F3319"/>
    <w:rsid w:val="009066CE"/>
    <w:rsid w:val="0091340C"/>
    <w:rsid w:val="00926833"/>
    <w:rsid w:val="00943348"/>
    <w:rsid w:val="00955504"/>
    <w:rsid w:val="00956ACC"/>
    <w:rsid w:val="00967943"/>
    <w:rsid w:val="00967AA9"/>
    <w:rsid w:val="00970505"/>
    <w:rsid w:val="00972A57"/>
    <w:rsid w:val="00975676"/>
    <w:rsid w:val="00976AF5"/>
    <w:rsid w:val="009829C7"/>
    <w:rsid w:val="00982AEE"/>
    <w:rsid w:val="0098607A"/>
    <w:rsid w:val="009868CF"/>
    <w:rsid w:val="00992702"/>
    <w:rsid w:val="00996A34"/>
    <w:rsid w:val="009A0250"/>
    <w:rsid w:val="009A472F"/>
    <w:rsid w:val="009B3C09"/>
    <w:rsid w:val="009B3C25"/>
    <w:rsid w:val="009C2D99"/>
    <w:rsid w:val="009C2F22"/>
    <w:rsid w:val="009D243E"/>
    <w:rsid w:val="009D5567"/>
    <w:rsid w:val="009E337D"/>
    <w:rsid w:val="009E7BFE"/>
    <w:rsid w:val="009F126D"/>
    <w:rsid w:val="009F1B3C"/>
    <w:rsid w:val="009F3820"/>
    <w:rsid w:val="009F4CD1"/>
    <w:rsid w:val="009F6415"/>
    <w:rsid w:val="009F755C"/>
    <w:rsid w:val="00A00A9B"/>
    <w:rsid w:val="00A05EE2"/>
    <w:rsid w:val="00A2038B"/>
    <w:rsid w:val="00A27010"/>
    <w:rsid w:val="00A276A5"/>
    <w:rsid w:val="00A3019D"/>
    <w:rsid w:val="00A35F2E"/>
    <w:rsid w:val="00A37A8F"/>
    <w:rsid w:val="00A41436"/>
    <w:rsid w:val="00A51687"/>
    <w:rsid w:val="00A53E92"/>
    <w:rsid w:val="00A6040D"/>
    <w:rsid w:val="00A63B1C"/>
    <w:rsid w:val="00A71EB0"/>
    <w:rsid w:val="00A77B76"/>
    <w:rsid w:val="00A815E8"/>
    <w:rsid w:val="00A96A33"/>
    <w:rsid w:val="00AA3367"/>
    <w:rsid w:val="00AA394C"/>
    <w:rsid w:val="00AB11B2"/>
    <w:rsid w:val="00AB2735"/>
    <w:rsid w:val="00AB4BF8"/>
    <w:rsid w:val="00AC581B"/>
    <w:rsid w:val="00AD3170"/>
    <w:rsid w:val="00AD408B"/>
    <w:rsid w:val="00AD7209"/>
    <w:rsid w:val="00AE2A4F"/>
    <w:rsid w:val="00AF16C9"/>
    <w:rsid w:val="00AF59A0"/>
    <w:rsid w:val="00B03335"/>
    <w:rsid w:val="00B03FE4"/>
    <w:rsid w:val="00B20604"/>
    <w:rsid w:val="00B246F3"/>
    <w:rsid w:val="00B309B4"/>
    <w:rsid w:val="00B309B9"/>
    <w:rsid w:val="00B34897"/>
    <w:rsid w:val="00B3715C"/>
    <w:rsid w:val="00B42B08"/>
    <w:rsid w:val="00B430D8"/>
    <w:rsid w:val="00B4420C"/>
    <w:rsid w:val="00B47C5A"/>
    <w:rsid w:val="00B515D6"/>
    <w:rsid w:val="00B62607"/>
    <w:rsid w:val="00B84897"/>
    <w:rsid w:val="00B87F36"/>
    <w:rsid w:val="00B92E53"/>
    <w:rsid w:val="00B961F7"/>
    <w:rsid w:val="00BA05B1"/>
    <w:rsid w:val="00BB0E4B"/>
    <w:rsid w:val="00BB4755"/>
    <w:rsid w:val="00BC6CF3"/>
    <w:rsid w:val="00BD6336"/>
    <w:rsid w:val="00BD7FFE"/>
    <w:rsid w:val="00BE2995"/>
    <w:rsid w:val="00BE4276"/>
    <w:rsid w:val="00BE4648"/>
    <w:rsid w:val="00BE5603"/>
    <w:rsid w:val="00BF264F"/>
    <w:rsid w:val="00BF3D40"/>
    <w:rsid w:val="00C04301"/>
    <w:rsid w:val="00C13594"/>
    <w:rsid w:val="00C25CE2"/>
    <w:rsid w:val="00C34889"/>
    <w:rsid w:val="00C367A3"/>
    <w:rsid w:val="00C41D1D"/>
    <w:rsid w:val="00C425D7"/>
    <w:rsid w:val="00C4289F"/>
    <w:rsid w:val="00C46CFD"/>
    <w:rsid w:val="00C4790D"/>
    <w:rsid w:val="00C60296"/>
    <w:rsid w:val="00C62832"/>
    <w:rsid w:val="00C6447A"/>
    <w:rsid w:val="00C64511"/>
    <w:rsid w:val="00C64A5F"/>
    <w:rsid w:val="00C66458"/>
    <w:rsid w:val="00C674A2"/>
    <w:rsid w:val="00C76039"/>
    <w:rsid w:val="00C80A25"/>
    <w:rsid w:val="00C81C8B"/>
    <w:rsid w:val="00C829E2"/>
    <w:rsid w:val="00C83581"/>
    <w:rsid w:val="00C86470"/>
    <w:rsid w:val="00C87A09"/>
    <w:rsid w:val="00C92A24"/>
    <w:rsid w:val="00CA10D5"/>
    <w:rsid w:val="00CA298D"/>
    <w:rsid w:val="00CA37EF"/>
    <w:rsid w:val="00CC7FCF"/>
    <w:rsid w:val="00CD1366"/>
    <w:rsid w:val="00CD207F"/>
    <w:rsid w:val="00CD40E1"/>
    <w:rsid w:val="00CF059C"/>
    <w:rsid w:val="00CF05C1"/>
    <w:rsid w:val="00CF3F05"/>
    <w:rsid w:val="00CF5ED3"/>
    <w:rsid w:val="00D06C8D"/>
    <w:rsid w:val="00D131EA"/>
    <w:rsid w:val="00D14F7C"/>
    <w:rsid w:val="00D16960"/>
    <w:rsid w:val="00D224BF"/>
    <w:rsid w:val="00D22AE5"/>
    <w:rsid w:val="00D241B4"/>
    <w:rsid w:val="00D3755A"/>
    <w:rsid w:val="00D37B21"/>
    <w:rsid w:val="00D37D54"/>
    <w:rsid w:val="00D42FFE"/>
    <w:rsid w:val="00D57E60"/>
    <w:rsid w:val="00D62586"/>
    <w:rsid w:val="00D645FC"/>
    <w:rsid w:val="00D6707A"/>
    <w:rsid w:val="00D72247"/>
    <w:rsid w:val="00D72BAD"/>
    <w:rsid w:val="00D750A3"/>
    <w:rsid w:val="00D75BC2"/>
    <w:rsid w:val="00D82713"/>
    <w:rsid w:val="00D82D78"/>
    <w:rsid w:val="00D84E31"/>
    <w:rsid w:val="00D84E39"/>
    <w:rsid w:val="00D85503"/>
    <w:rsid w:val="00D86F05"/>
    <w:rsid w:val="00D87F61"/>
    <w:rsid w:val="00D9155B"/>
    <w:rsid w:val="00D97453"/>
    <w:rsid w:val="00DA6484"/>
    <w:rsid w:val="00DA66BB"/>
    <w:rsid w:val="00DC2213"/>
    <w:rsid w:val="00DC39EC"/>
    <w:rsid w:val="00DC4DDF"/>
    <w:rsid w:val="00DD56E2"/>
    <w:rsid w:val="00DE2067"/>
    <w:rsid w:val="00DE3045"/>
    <w:rsid w:val="00DF05E5"/>
    <w:rsid w:val="00DF20B1"/>
    <w:rsid w:val="00DF2831"/>
    <w:rsid w:val="00E0053A"/>
    <w:rsid w:val="00E01A35"/>
    <w:rsid w:val="00E05DE8"/>
    <w:rsid w:val="00E146F8"/>
    <w:rsid w:val="00E24FEB"/>
    <w:rsid w:val="00E34FF4"/>
    <w:rsid w:val="00E4394B"/>
    <w:rsid w:val="00E55AD9"/>
    <w:rsid w:val="00E56210"/>
    <w:rsid w:val="00E5669A"/>
    <w:rsid w:val="00E573B1"/>
    <w:rsid w:val="00E63321"/>
    <w:rsid w:val="00E81497"/>
    <w:rsid w:val="00E84879"/>
    <w:rsid w:val="00E85371"/>
    <w:rsid w:val="00EA01A7"/>
    <w:rsid w:val="00EA01DA"/>
    <w:rsid w:val="00EA0616"/>
    <w:rsid w:val="00EA212E"/>
    <w:rsid w:val="00EA2A28"/>
    <w:rsid w:val="00EA4208"/>
    <w:rsid w:val="00EA4DA6"/>
    <w:rsid w:val="00EB2A3B"/>
    <w:rsid w:val="00EB744D"/>
    <w:rsid w:val="00EC09DC"/>
    <w:rsid w:val="00EC3182"/>
    <w:rsid w:val="00EC468D"/>
    <w:rsid w:val="00ED1416"/>
    <w:rsid w:val="00EE04A1"/>
    <w:rsid w:val="00EE4FF3"/>
    <w:rsid w:val="00EE5B48"/>
    <w:rsid w:val="00EE710B"/>
    <w:rsid w:val="00EE79EE"/>
    <w:rsid w:val="00EF3056"/>
    <w:rsid w:val="00EF445E"/>
    <w:rsid w:val="00EF660B"/>
    <w:rsid w:val="00F0099B"/>
    <w:rsid w:val="00F05E0C"/>
    <w:rsid w:val="00F078CF"/>
    <w:rsid w:val="00F119ED"/>
    <w:rsid w:val="00F14F92"/>
    <w:rsid w:val="00F16826"/>
    <w:rsid w:val="00F2043C"/>
    <w:rsid w:val="00F21D0C"/>
    <w:rsid w:val="00F220B9"/>
    <w:rsid w:val="00F22E77"/>
    <w:rsid w:val="00F2566B"/>
    <w:rsid w:val="00F34849"/>
    <w:rsid w:val="00F358C6"/>
    <w:rsid w:val="00F4759E"/>
    <w:rsid w:val="00F5127C"/>
    <w:rsid w:val="00F51AC4"/>
    <w:rsid w:val="00F832F3"/>
    <w:rsid w:val="00F86B92"/>
    <w:rsid w:val="00F87E00"/>
    <w:rsid w:val="00FA2DAF"/>
    <w:rsid w:val="00FB19C9"/>
    <w:rsid w:val="00FB59BB"/>
    <w:rsid w:val="00FC68D9"/>
    <w:rsid w:val="00FD01EA"/>
    <w:rsid w:val="00FD56A4"/>
    <w:rsid w:val="00FE1748"/>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6446">
      <w:bodyDiv w:val="1"/>
      <w:marLeft w:val="0"/>
      <w:marRight w:val="0"/>
      <w:marTop w:val="0"/>
      <w:marBottom w:val="0"/>
      <w:divBdr>
        <w:top w:val="none" w:sz="0" w:space="0" w:color="auto"/>
        <w:left w:val="none" w:sz="0" w:space="0" w:color="auto"/>
        <w:bottom w:val="none" w:sz="0" w:space="0" w:color="auto"/>
        <w:right w:val="none" w:sz="0" w:space="0" w:color="auto"/>
      </w:divBdr>
    </w:div>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43493787">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66030267">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985234826">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73979966">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3162</TotalTime>
  <Pages>16</Pages>
  <Words>4117</Words>
  <Characters>26637</Characters>
  <Application>Microsoft Office Word</Application>
  <DocSecurity>0</DocSecurity>
  <Lines>443</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505</cp:revision>
  <dcterms:created xsi:type="dcterms:W3CDTF">2025-06-10T18:47:00Z</dcterms:created>
  <dcterms:modified xsi:type="dcterms:W3CDTF">2025-06-21T14:41:00Z</dcterms:modified>
</cp:coreProperties>
</file>