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4ECB" w14:textId="2EE1F00F" w:rsidR="00EB744D" w:rsidRPr="00F0099B" w:rsidRDefault="00EB744D" w:rsidP="00EB744D">
      <w:pPr>
        <w:pStyle w:val="Title"/>
        <w:rPr>
          <w:rFonts w:ascii="Times New Roman" w:hAnsi="Times New Roman" w:cs="Times New Roman"/>
          <w:noProof/>
          <w:lang w:val="lt-LT"/>
        </w:rPr>
      </w:pPr>
      <w:r w:rsidRPr="00F0099B">
        <w:rPr>
          <w:rFonts w:ascii="Times New Roman" w:hAnsi="Times New Roman" w:cs="Times New Roman"/>
          <w:noProof/>
          <w:lang w:val="lt-LT"/>
        </w:rPr>
        <w:t>Prasmės problema didžiųjų kalbos modelių veikime: filosofinis tyrimas.</w:t>
      </w:r>
    </w:p>
    <w:p w14:paraId="4DA928FA" w14:textId="77777777" w:rsidR="00E5669A" w:rsidRPr="00F0099B" w:rsidRDefault="00E5669A" w:rsidP="00E5669A">
      <w:pPr>
        <w:rPr>
          <w:rFonts w:ascii="Times New Roman" w:hAnsi="Times New Roman" w:cs="Times New Roman"/>
          <w:noProof/>
          <w:lang w:val="lt-LT"/>
        </w:rPr>
      </w:pPr>
    </w:p>
    <w:p w14:paraId="5EEB7300" w14:textId="3FB13353" w:rsidR="00E5669A" w:rsidRPr="00F0099B" w:rsidRDefault="00E5669A" w:rsidP="00E5669A">
      <w:pPr>
        <w:rPr>
          <w:rFonts w:ascii="Times New Roman" w:hAnsi="Times New Roman" w:cs="Times New Roman"/>
          <w:noProof/>
          <w:lang w:val="lt-LT"/>
        </w:rPr>
      </w:pPr>
      <w:r w:rsidRPr="00F0099B">
        <w:rPr>
          <w:rFonts w:ascii="Times New Roman" w:hAnsi="Times New Roman" w:cs="Times New Roman"/>
          <w:noProof/>
          <w:lang w:val="lt-LT"/>
        </w:rPr>
        <w:t>Ar yra pagrindo teigti, jog Wittgensteino prasmės</w:t>
      </w:r>
      <w:r w:rsidR="00F4759E" w:rsidRPr="00F0099B">
        <w:rPr>
          <w:rFonts w:ascii="Times New Roman" w:hAnsi="Times New Roman" w:cs="Times New Roman"/>
          <w:noProof/>
          <w:lang w:val="lt-LT"/>
        </w:rPr>
        <w:t xml:space="preserve"> kaip vartojimo</w:t>
      </w:r>
      <w:r w:rsidRPr="00F0099B">
        <w:rPr>
          <w:rFonts w:ascii="Times New Roman" w:hAnsi="Times New Roman" w:cs="Times New Roman"/>
          <w:noProof/>
          <w:lang w:val="lt-LT"/>
        </w:rPr>
        <w:t xml:space="preserve"> teorij</w:t>
      </w:r>
      <w:r w:rsidR="00F4759E" w:rsidRPr="00F0099B">
        <w:rPr>
          <w:rFonts w:ascii="Times New Roman" w:hAnsi="Times New Roman" w:cs="Times New Roman"/>
          <w:noProof/>
          <w:lang w:val="lt-LT"/>
        </w:rPr>
        <w:t xml:space="preserve">a </w:t>
      </w:r>
      <w:r w:rsidRPr="00F0099B">
        <w:rPr>
          <w:rFonts w:ascii="Times New Roman" w:hAnsi="Times New Roman" w:cs="Times New Roman"/>
          <w:noProof/>
          <w:lang w:val="lt-LT"/>
        </w:rPr>
        <w:t>susijusi su didžiųjų kalbos modelių veikimo principais?</w:t>
      </w:r>
    </w:p>
    <w:p w14:paraId="00871620" w14:textId="51347C5D" w:rsidR="00E5669A" w:rsidRPr="00F0099B" w:rsidRDefault="00E5669A" w:rsidP="00E5669A">
      <w:pPr>
        <w:rPr>
          <w:rFonts w:ascii="Times New Roman" w:hAnsi="Times New Roman" w:cs="Times New Roman"/>
          <w:noProof/>
          <w:lang w:val="lt-LT"/>
        </w:rPr>
      </w:pPr>
      <w:r w:rsidRPr="00F0099B">
        <w:rPr>
          <w:rFonts w:ascii="Times New Roman" w:hAnsi="Times New Roman" w:cs="Times New Roman"/>
          <w:noProof/>
          <w:lang w:val="lt-LT"/>
        </w:rPr>
        <w:t>Turinys</w:t>
      </w:r>
    </w:p>
    <w:p w14:paraId="40418C53"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1. Įvadas:</w:t>
      </w:r>
    </w:p>
    <w:p w14:paraId="5B21B07E" w14:textId="77777777" w:rsidR="00CD1366" w:rsidRPr="00F0099B" w:rsidRDefault="00CD1366" w:rsidP="00CD1366">
      <w:pPr>
        <w:numPr>
          <w:ilvl w:val="0"/>
          <w:numId w:val="1"/>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Tema ir jos aktualumas (AI ir filosofija).</w:t>
      </w:r>
    </w:p>
    <w:p w14:paraId="50EE8C95" w14:textId="77777777" w:rsidR="00CD1366" w:rsidRPr="00F0099B" w:rsidRDefault="00CD1366" w:rsidP="00CD1366">
      <w:pPr>
        <w:numPr>
          <w:ilvl w:val="0"/>
          <w:numId w:val="1"/>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Kodėl pasirinkai Wittgensteiną?</w:t>
      </w:r>
    </w:p>
    <w:p w14:paraId="67602B15" w14:textId="6A941C66" w:rsidR="00CD1366" w:rsidRPr="00F0099B" w:rsidRDefault="00CD1366" w:rsidP="00CD1366">
      <w:pPr>
        <w:numPr>
          <w:ilvl w:val="0"/>
          <w:numId w:val="1"/>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Tikslas: parodyti, kaip LLM'ai praktikoje atitinka Wittgensteino kalbos vartojimo teoriją. </w:t>
      </w:r>
    </w:p>
    <w:p w14:paraId="6F61B83E" w14:textId="77777777" w:rsidR="00CD1366" w:rsidRPr="00F0099B" w:rsidRDefault="00CD1366" w:rsidP="00CD1366">
      <w:pPr>
        <w:spacing w:line="240" w:lineRule="auto"/>
        <w:rPr>
          <w:rFonts w:ascii="Times New Roman" w:hAnsi="Times New Roman" w:cs="Times New Roman"/>
          <w:b/>
          <w:bCs/>
          <w:noProof/>
          <w:sz w:val="28"/>
          <w:szCs w:val="28"/>
          <w:lang w:val="lt-LT"/>
        </w:rPr>
      </w:pPr>
      <w:r w:rsidRPr="00F0099B">
        <w:rPr>
          <w:rFonts w:ascii="Times New Roman" w:hAnsi="Times New Roman" w:cs="Times New Roman"/>
          <w:b/>
          <w:bCs/>
          <w:noProof/>
          <w:sz w:val="28"/>
          <w:szCs w:val="28"/>
          <w:lang w:val="lt-LT"/>
        </w:rPr>
        <w:t>2. Wittgensteino teorija trumpai:</w:t>
      </w:r>
    </w:p>
    <w:p w14:paraId="12E606C8" w14:textId="77777777" w:rsidR="00CD1366" w:rsidRPr="00F0099B" w:rsidRDefault="00CD1366" w:rsidP="00CD1366">
      <w:pPr>
        <w:numPr>
          <w:ilvl w:val="0"/>
          <w:numId w:val="2"/>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Reikšmė kaip vartojimas. </w:t>
      </w:r>
      <w:r w:rsidRPr="00F0099B">
        <w:rPr>
          <w:rFonts w:ascii="Times New Roman" w:hAnsi="Times New Roman" w:cs="Times New Roman"/>
          <w:noProof/>
          <w:sz w:val="28"/>
          <w:szCs w:val="28"/>
          <w:lang w:val="lt-LT"/>
        </w:rPr>
        <w:sym w:font="Wingdings" w:char="F0E0"/>
      </w:r>
      <w:r w:rsidRPr="00F0099B">
        <w:rPr>
          <w:rFonts w:ascii="Times New Roman" w:hAnsi="Times New Roman" w:cs="Times New Roman"/>
          <w:noProof/>
          <w:sz w:val="28"/>
          <w:szCs w:val="28"/>
          <w:lang w:val="lt-LT"/>
        </w:rPr>
        <w:t xml:space="preserve"> pradinė ir pirminė sąvoka, kuri duoda starta betkokiam mąstymui ar prielaidavimui apie šių dviejų dalykų ryšį. Jį papildo vėlesni dėmenys (kalbos žaidimai, šieminynis panašumas).</w:t>
      </w:r>
    </w:p>
    <w:p w14:paraId="1D9EDBA2" w14:textId="77777777" w:rsidR="00CD1366" w:rsidRPr="00F0099B" w:rsidRDefault="00CD1366" w:rsidP="00CD1366">
      <w:pPr>
        <w:numPr>
          <w:ilvl w:val="0"/>
          <w:numId w:val="2"/>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Kalbos žaidimai. </w:t>
      </w:r>
      <w:r w:rsidRPr="00F0099B">
        <w:rPr>
          <w:rFonts w:ascii="Times New Roman" w:hAnsi="Times New Roman" w:cs="Times New Roman"/>
          <w:noProof/>
          <w:sz w:val="28"/>
          <w:szCs w:val="28"/>
          <w:lang w:val="lt-LT"/>
        </w:rPr>
        <w:sym w:font="Wingdings" w:char="F0E0"/>
      </w:r>
      <w:r w:rsidRPr="00F0099B">
        <w:rPr>
          <w:rFonts w:ascii="Times New Roman" w:hAnsi="Times New Roman" w:cs="Times New Roman"/>
          <w:noProof/>
          <w:sz w:val="28"/>
          <w:szCs w:val="28"/>
          <w:lang w:val="lt-LT"/>
        </w:rPr>
        <w:t xml:space="preserve"> 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725C996F" w14:textId="5420D708" w:rsidR="00CD1366" w:rsidRPr="00F0099B" w:rsidRDefault="00CD1366" w:rsidP="00CD1366">
      <w:pPr>
        <w:numPr>
          <w:ilvl w:val="0"/>
          <w:numId w:val="2"/>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Šeimyninis panašumas. </w:t>
      </w:r>
    </w:p>
    <w:p w14:paraId="65773161"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3. LLM veikimo principai:</w:t>
      </w:r>
    </w:p>
    <w:p w14:paraId="28AE5265"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Mokymosi duomenys.</w:t>
      </w:r>
    </w:p>
    <w:p w14:paraId="429BC5B5"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Dėmesio mechanizmas.</w:t>
      </w:r>
    </w:p>
    <w:p w14:paraId="6CFC8280"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Semantinių ryšių modeliavimas.</w:t>
      </w:r>
    </w:p>
    <w:p w14:paraId="2E2748DC" w14:textId="77777777" w:rsidR="00CD1366" w:rsidRPr="00F0099B" w:rsidRDefault="00CD1366" w:rsidP="00CD1366">
      <w:pPr>
        <w:numPr>
          <w:ilvl w:val="0"/>
          <w:numId w:val="3"/>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GPT vs Bert? Tiesiog parodymui</w:t>
      </w:r>
    </w:p>
    <w:p w14:paraId="25F694B9"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4. Palyginimas:</w:t>
      </w:r>
    </w:p>
    <w:p w14:paraId="7FB44A3B" w14:textId="77777777" w:rsidR="00CD1366" w:rsidRPr="00F0099B" w:rsidRDefault="00CD1366" w:rsidP="00CD1366">
      <w:pPr>
        <w:numPr>
          <w:ilvl w:val="0"/>
          <w:numId w:val="4"/>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Ar LLM‘ai dalyvauja kalbos žaidimuose?</w:t>
      </w:r>
    </w:p>
    <w:p w14:paraId="186BD482" w14:textId="432B84E4" w:rsidR="00CD1366" w:rsidRPr="00F0099B" w:rsidRDefault="00CD1366" w:rsidP="00CD1366">
      <w:pPr>
        <w:numPr>
          <w:ilvl w:val="0"/>
          <w:numId w:val="4"/>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Kaip jų veikimas parodo „reikšmę kaip vartojimą“?</w:t>
      </w:r>
    </w:p>
    <w:p w14:paraId="7BC4474E" w14:textId="77777777" w:rsidR="00CD1366" w:rsidRPr="00F0099B" w:rsidRDefault="00CD1366" w:rsidP="00CD1366">
      <w:pPr>
        <w:numPr>
          <w:ilvl w:val="0"/>
          <w:numId w:val="4"/>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lastRenderedPageBreak/>
        <w:t>Kur kyla ribos (LLM vs žmogus)?</w:t>
      </w:r>
    </w:p>
    <w:p w14:paraId="33F07180"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5. Kritinė refleksija:</w:t>
      </w:r>
    </w:p>
    <w:p w14:paraId="2A3F0036" w14:textId="77777777" w:rsidR="00CD1366" w:rsidRPr="00F0099B" w:rsidRDefault="00CD1366" w:rsidP="002B6AD4">
      <w:pPr>
        <w:numPr>
          <w:ilvl w:val="0"/>
          <w:numId w:val="7"/>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Ką tai sako apie kalbos prigimtį?</w:t>
      </w:r>
    </w:p>
    <w:p w14:paraId="4DF7E0BF" w14:textId="77777777" w:rsidR="00CD1366" w:rsidRPr="00F0099B" w:rsidRDefault="00CD1366" w:rsidP="002B6AD4">
      <w:pPr>
        <w:numPr>
          <w:ilvl w:val="0"/>
          <w:numId w:val="7"/>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 xml:space="preserve">Ar LLM’ai padeda suprasti Wittgensteiną geriau ar jį paneigia? O kaip atvirkščiai?  </w:t>
      </w:r>
    </w:p>
    <w:p w14:paraId="3975E404" w14:textId="77777777" w:rsidR="00CD1366" w:rsidRPr="00F0099B" w:rsidRDefault="00CD1366" w:rsidP="00CD1366">
      <w:pPr>
        <w:spacing w:line="240" w:lineRule="auto"/>
        <w:rPr>
          <w:rFonts w:ascii="Times New Roman" w:hAnsi="Times New Roman" w:cs="Times New Roman"/>
          <w:noProof/>
          <w:sz w:val="28"/>
          <w:szCs w:val="28"/>
          <w:lang w:val="lt-LT"/>
        </w:rPr>
      </w:pPr>
      <w:r w:rsidRPr="00F0099B">
        <w:rPr>
          <w:rFonts w:ascii="Times New Roman" w:hAnsi="Times New Roman" w:cs="Times New Roman"/>
          <w:b/>
          <w:bCs/>
          <w:noProof/>
          <w:sz w:val="28"/>
          <w:szCs w:val="28"/>
          <w:lang w:val="lt-LT"/>
        </w:rPr>
        <w:t>6. Išvados:</w:t>
      </w:r>
    </w:p>
    <w:p w14:paraId="7AB9451E" w14:textId="77777777" w:rsidR="00CD1366" w:rsidRPr="00F0099B" w:rsidRDefault="00CD1366" w:rsidP="00CD1366">
      <w:pPr>
        <w:numPr>
          <w:ilvl w:val="0"/>
          <w:numId w:val="6"/>
        </w:numPr>
        <w:spacing w:line="240" w:lineRule="auto"/>
        <w:rPr>
          <w:rFonts w:ascii="Times New Roman" w:hAnsi="Times New Roman" w:cs="Times New Roman"/>
          <w:noProof/>
          <w:sz w:val="28"/>
          <w:szCs w:val="28"/>
          <w:lang w:val="lt-LT"/>
        </w:rPr>
      </w:pPr>
      <w:r w:rsidRPr="00F0099B">
        <w:rPr>
          <w:rFonts w:ascii="Times New Roman" w:hAnsi="Times New Roman" w:cs="Times New Roman"/>
          <w:noProof/>
          <w:sz w:val="28"/>
          <w:szCs w:val="28"/>
          <w:lang w:val="lt-LT"/>
        </w:rPr>
        <w:t>Ką galima teigti apie kalbą, reikšmę ir DI?</w:t>
      </w:r>
    </w:p>
    <w:p w14:paraId="769C0895" w14:textId="77777777" w:rsidR="00E5669A" w:rsidRPr="00F0099B" w:rsidRDefault="00E5669A" w:rsidP="00E5669A">
      <w:pPr>
        <w:rPr>
          <w:rFonts w:ascii="Times New Roman" w:hAnsi="Times New Roman" w:cs="Times New Roman"/>
          <w:noProof/>
          <w:lang w:val="lt-LT"/>
        </w:rPr>
      </w:pPr>
    </w:p>
    <w:p w14:paraId="5A6F5299" w14:textId="77777777" w:rsidR="00EB744D" w:rsidRPr="00F0099B" w:rsidRDefault="00EB744D">
      <w:pPr>
        <w:rPr>
          <w:rFonts w:ascii="Times New Roman" w:eastAsiaTheme="majorEastAsia" w:hAnsi="Times New Roman" w:cs="Times New Roman"/>
          <w:noProof/>
          <w:spacing w:val="-10"/>
          <w:kern w:val="28"/>
          <w:sz w:val="56"/>
          <w:szCs w:val="56"/>
          <w:lang w:val="lt-LT"/>
        </w:rPr>
      </w:pPr>
      <w:r w:rsidRPr="00F0099B">
        <w:rPr>
          <w:rFonts w:ascii="Times New Roman" w:hAnsi="Times New Roman" w:cs="Times New Roman"/>
          <w:noProof/>
          <w:lang w:val="lt-LT"/>
        </w:rPr>
        <w:br w:type="page"/>
      </w:r>
    </w:p>
    <w:p w14:paraId="4B19FA79" w14:textId="2CC3465E" w:rsidR="00575195" w:rsidRPr="00F0099B" w:rsidRDefault="009A0250" w:rsidP="00EB744D">
      <w:pPr>
        <w:pStyle w:val="Heading1"/>
        <w:rPr>
          <w:rFonts w:ascii="Times New Roman" w:hAnsi="Times New Roman" w:cs="Times New Roman"/>
          <w:noProof/>
          <w:lang w:val="lt-LT"/>
        </w:rPr>
      </w:pPr>
      <w:r w:rsidRPr="00F0099B">
        <w:rPr>
          <w:rFonts w:ascii="Times New Roman" w:hAnsi="Times New Roman" w:cs="Times New Roman"/>
          <w:noProof/>
          <w:lang w:val="lt-LT"/>
        </w:rPr>
        <w:lastRenderedPageBreak/>
        <w:t>Įvadas</w:t>
      </w:r>
    </w:p>
    <w:p w14:paraId="688A2C1F" w14:textId="3226CD0F" w:rsidR="009A0250" w:rsidRPr="00F0099B" w:rsidRDefault="009A0250">
      <w:pPr>
        <w:rPr>
          <w:rFonts w:ascii="Times New Roman" w:hAnsi="Times New Roman" w:cs="Times New Roman"/>
          <w:noProof/>
          <w:lang w:val="lt-LT"/>
        </w:rPr>
      </w:pPr>
    </w:p>
    <w:p w14:paraId="4105C338" w14:textId="226F3ED5" w:rsidR="00750229" w:rsidRPr="00F0099B" w:rsidRDefault="00750229">
      <w:pPr>
        <w:rPr>
          <w:rFonts w:ascii="Times New Roman" w:hAnsi="Times New Roman" w:cs="Times New Roman"/>
          <w:noProof/>
          <w:lang w:val="lt-LT"/>
        </w:rPr>
      </w:pPr>
      <w:r w:rsidRPr="00F0099B">
        <w:rPr>
          <w:rFonts w:ascii="Times New Roman" w:hAnsi="Times New Roman" w:cs="Times New Roman"/>
          <w:noProof/>
          <w:lang w:val="lt-LT"/>
        </w:rPr>
        <w:t>Wittgensteinas siūlė atsisakyti idėjos, kad žodžių reikšmės yra fiksuotos, vidinės ar loginės – ir vietoj to kalbėti apie reikšmę kaip vartojimą tam tikroje kalbinėje praktikoje. Tokios sąvokos kaip kalbos žaidimai, gyvenimo forma ir šeiminiai panašumai leidžia matyti, kaip kalba yra veik</w:t>
      </w:r>
      <w:r w:rsidRPr="00F0099B">
        <w:rPr>
          <w:rFonts w:ascii="Times New Roman" w:hAnsi="Times New Roman" w:cs="Times New Roman"/>
          <w:noProof/>
          <w:lang w:val="lt-LT"/>
        </w:rPr>
        <w:t>i</w:t>
      </w:r>
      <w:r w:rsidRPr="00F0099B">
        <w:rPr>
          <w:rFonts w:ascii="Times New Roman" w:hAnsi="Times New Roman" w:cs="Times New Roman"/>
          <w:noProof/>
          <w:lang w:val="lt-LT"/>
        </w:rPr>
        <w:t xml:space="preserve">a, kurios prasmė priklauso nuo konteksto, funkcijos ir socialinės aplinkos. </w:t>
      </w:r>
    </w:p>
    <w:p w14:paraId="21D5A3B3" w14:textId="09208E75" w:rsidR="009A0250" w:rsidRPr="00F0099B" w:rsidRDefault="00CD1366">
      <w:pPr>
        <w:rPr>
          <w:rFonts w:ascii="Times New Roman" w:hAnsi="Times New Roman" w:cs="Times New Roman"/>
          <w:noProof/>
          <w:lang w:val="lt-LT"/>
        </w:rPr>
      </w:pPr>
      <w:r w:rsidRPr="00F0099B">
        <w:rPr>
          <w:rFonts w:ascii="Times New Roman" w:hAnsi="Times New Roman" w:cs="Times New Roman"/>
          <w:noProof/>
          <w:lang w:val="lt-LT"/>
        </w:rPr>
        <w:t>Techonologijų, ypač dirbtinio intelekto pažanga per pastaruosius metus pravėrė naujas duris ir filosofijoje. Tokių didžiųjų kalbos modelių (</w:t>
      </w:r>
      <w:r w:rsidRPr="00F0099B">
        <w:rPr>
          <w:rFonts w:ascii="Times New Roman" w:hAnsi="Times New Roman" w:cs="Times New Roman"/>
          <w:i/>
          <w:iCs/>
          <w:noProof/>
          <w:lang w:val="lt-LT"/>
        </w:rPr>
        <w:t xml:space="preserve">angl. </w:t>
      </w:r>
      <w:r w:rsidRPr="00F0099B">
        <w:rPr>
          <w:rFonts w:ascii="Times New Roman" w:hAnsi="Times New Roman" w:cs="Times New Roman"/>
          <w:noProof/>
          <w:lang w:val="lt-LT"/>
        </w:rPr>
        <w:t>large language models, LLM) kaip ChatGPT ar BERT veikimo principai ir jų sąryšiai yra migloti, sunkiai įkandami.</w:t>
      </w:r>
      <w:r w:rsidR="00833CC7" w:rsidRPr="00F0099B">
        <w:rPr>
          <w:rFonts w:ascii="Times New Roman" w:hAnsi="Times New Roman" w:cs="Times New Roman"/>
          <w:noProof/>
          <w:lang w:val="lt-LT"/>
        </w:rPr>
        <w:t xml:space="preserve"> </w:t>
      </w:r>
      <w:r w:rsidR="00833CC7" w:rsidRPr="00F0099B">
        <w:rPr>
          <w:rFonts w:ascii="Times New Roman" w:hAnsi="Times New Roman" w:cs="Times New Roman"/>
          <w:noProof/>
          <w:lang w:val="lt-LT"/>
        </w:rPr>
        <w:t>Šie modeliai, remdamiesi milžiniškais kalbos duomenų kiekiais, geba generuoti tekstą, kuris neretai atrodo prasmingas, tinkamas kontekstui ir funkciškai panašus į žmogaus kalbą.</w:t>
      </w:r>
      <w:r w:rsidRPr="00F0099B">
        <w:rPr>
          <w:rFonts w:ascii="Times New Roman" w:hAnsi="Times New Roman" w:cs="Times New Roman"/>
          <w:noProof/>
          <w:lang w:val="lt-LT"/>
        </w:rPr>
        <w:t xml:space="preserve"> </w:t>
      </w:r>
      <w:r w:rsidR="00833CC7" w:rsidRPr="00F0099B">
        <w:rPr>
          <w:rFonts w:ascii="Times New Roman" w:hAnsi="Times New Roman" w:cs="Times New Roman"/>
          <w:noProof/>
          <w:lang w:val="lt-LT"/>
        </w:rPr>
        <w:t>O prie</w:t>
      </w:r>
      <w:r w:rsidRPr="00F0099B">
        <w:rPr>
          <w:rFonts w:ascii="Times New Roman" w:hAnsi="Times New Roman" w:cs="Times New Roman"/>
          <w:noProof/>
          <w:lang w:val="lt-LT"/>
        </w:rPr>
        <w:t xml:space="preserve"> supratimo gryninimo neprisidėda ekonominių interesų turintys individai, ypač iš to besipelnančios įmonės. Wittgensteino manymu, filosofija atsako į klausimus juos panaikindama (CITATA). </w:t>
      </w:r>
      <w:r w:rsidR="00D241B4" w:rsidRPr="00F0099B">
        <w:rPr>
          <w:rFonts w:ascii="Times New Roman" w:hAnsi="Times New Roman" w:cs="Times New Roman"/>
          <w:noProof/>
          <w:lang w:val="lt-LT"/>
        </w:rPr>
        <w:t xml:space="preserve">Todėl norėčiau būtent tam ir pasiryžti. </w:t>
      </w:r>
      <w:r w:rsidR="007B10D2" w:rsidRPr="00F0099B">
        <w:rPr>
          <w:rFonts w:ascii="Times New Roman" w:hAnsi="Times New Roman" w:cs="Times New Roman"/>
          <w:noProof/>
          <w:lang w:val="lt-LT"/>
        </w:rPr>
        <w:t xml:space="preserve">Šio darbo tikslas parodyti ar prasmės kaip vartojimo koncepcija randama </w:t>
      </w:r>
      <w:r w:rsidR="007B10D2" w:rsidRPr="00F0099B">
        <w:rPr>
          <w:rFonts w:ascii="Times New Roman" w:hAnsi="Times New Roman" w:cs="Times New Roman"/>
          <w:noProof/>
          <w:lang w:val="lt-LT"/>
        </w:rPr>
        <w:t xml:space="preserve">šiuolaikinių LLM, tokių kaip GPT ar BERT, </w:t>
      </w:r>
      <w:r w:rsidR="007B10D2" w:rsidRPr="00F0099B">
        <w:rPr>
          <w:rFonts w:ascii="Times New Roman" w:hAnsi="Times New Roman" w:cs="Times New Roman"/>
          <w:noProof/>
          <w:lang w:val="lt-LT"/>
        </w:rPr>
        <w:t xml:space="preserve">veikime, o jei randama, tai koks yra santykis tarp jo ir </w:t>
      </w:r>
      <w:r w:rsidR="00BB0E4B" w:rsidRPr="00F0099B">
        <w:rPr>
          <w:rFonts w:ascii="Times New Roman" w:hAnsi="Times New Roman" w:cs="Times New Roman"/>
          <w:noProof/>
          <w:lang w:val="lt-LT"/>
        </w:rPr>
        <w:t>prasmės kaip vartojimo sampratos</w:t>
      </w:r>
      <w:r w:rsidR="00D241B4" w:rsidRPr="00F0099B">
        <w:rPr>
          <w:rFonts w:ascii="Times New Roman" w:hAnsi="Times New Roman" w:cs="Times New Roman"/>
          <w:noProof/>
          <w:lang w:val="lt-LT"/>
        </w:rPr>
        <w:t xml:space="preserve">, kurią siūlo vėlyvasis Wittgensteinas. </w:t>
      </w:r>
      <w:r w:rsidR="00655D06" w:rsidRPr="00F0099B">
        <w:rPr>
          <w:rFonts w:ascii="Times New Roman" w:hAnsi="Times New Roman" w:cs="Times New Roman"/>
          <w:noProof/>
          <w:lang w:val="lt-LT"/>
        </w:rPr>
        <w:t xml:space="preserve">Kokiu pagrindu ir kaip galime įmatyti vitgenšteinišką prasmės sampratą LLM‘ų veikime? Šio klausimo pagrįstumas kyla stebint šių technologijų tobulėjimo spartą ir įtikinančius rezultatus praktikoje [ĮTERPTI STRAIPSNIŲ APIE JŲ TOBULĖJIMUS, KĄ GALI DABA DARYT, KAIP PLAČIAI NAUDOJAMI] – kadangi žmonės susišneka tarpusavyje, paliepia vienas kitam, tai į tokia padėtį papuolus LLM‘ams, žodžių prasmės kaip vartojimo supratimas tampa labai įtikinantis siekiant žinojimo. </w:t>
      </w:r>
      <w:r w:rsidR="00C80A25" w:rsidRPr="00F0099B">
        <w:rPr>
          <w:rFonts w:ascii="Times New Roman" w:hAnsi="Times New Roman" w:cs="Times New Roman"/>
          <w:noProof/>
          <w:lang w:val="lt-LT"/>
        </w:rPr>
        <w:t>S</w:t>
      </w:r>
      <w:r w:rsidR="00655D06" w:rsidRPr="00F0099B">
        <w:rPr>
          <w:rFonts w:ascii="Times New Roman" w:hAnsi="Times New Roman" w:cs="Times New Roman"/>
          <w:noProof/>
          <w:lang w:val="lt-LT"/>
        </w:rPr>
        <w:t>usišnekėjimas ir</w:t>
      </w:r>
      <w:r w:rsidR="00C80A25" w:rsidRPr="00F0099B">
        <w:rPr>
          <w:rFonts w:ascii="Times New Roman" w:hAnsi="Times New Roman" w:cs="Times New Roman"/>
          <w:noProof/>
          <w:lang w:val="lt-LT"/>
        </w:rPr>
        <w:t>,</w:t>
      </w:r>
      <w:r w:rsidR="00655D06" w:rsidRPr="00F0099B">
        <w:rPr>
          <w:rFonts w:ascii="Times New Roman" w:hAnsi="Times New Roman" w:cs="Times New Roman"/>
          <w:noProof/>
          <w:lang w:val="lt-LT"/>
        </w:rPr>
        <w:t xml:space="preserve"> </w:t>
      </w:r>
      <w:r w:rsidR="00C80A25" w:rsidRPr="00F0099B">
        <w:rPr>
          <w:rFonts w:ascii="Times New Roman" w:hAnsi="Times New Roman" w:cs="Times New Roman"/>
          <w:noProof/>
          <w:lang w:val="lt-LT"/>
        </w:rPr>
        <w:t xml:space="preserve"> tam tikra prasme, </w:t>
      </w:r>
      <w:r w:rsidR="00655D06" w:rsidRPr="00F0099B">
        <w:rPr>
          <w:rFonts w:ascii="Times New Roman" w:hAnsi="Times New Roman" w:cs="Times New Roman"/>
          <w:noProof/>
          <w:lang w:val="lt-LT"/>
        </w:rPr>
        <w:t>bendradarbiavimas veda prie klausimo apie šių technologijų dalyvavimą kalbos žaidimuose</w:t>
      </w:r>
      <w:r w:rsidR="00807D9C" w:rsidRPr="00F0099B">
        <w:rPr>
          <w:rFonts w:ascii="Times New Roman" w:hAnsi="Times New Roman" w:cs="Times New Roman"/>
          <w:noProof/>
          <w:lang w:val="lt-LT"/>
        </w:rPr>
        <w:t xml:space="preserve"> bei tai, kaip pasirodo šeimyninių panašumų (</w:t>
      </w:r>
      <w:r w:rsidR="00807D9C" w:rsidRPr="00F0099B">
        <w:rPr>
          <w:rFonts w:ascii="Times New Roman" w:hAnsi="Times New Roman" w:cs="Times New Roman"/>
          <w:i/>
          <w:iCs/>
          <w:noProof/>
          <w:lang w:val="lt-LT"/>
        </w:rPr>
        <w:t>angl.</w:t>
      </w:r>
      <w:r w:rsidR="00807D9C" w:rsidRPr="00F0099B">
        <w:rPr>
          <w:rFonts w:ascii="Times New Roman" w:hAnsi="Times New Roman" w:cs="Times New Roman"/>
          <w:noProof/>
          <w:lang w:val="lt-LT"/>
        </w:rPr>
        <w:t xml:space="preserve"> family resemblence) koncepcija LLM‘ų </w:t>
      </w:r>
      <w:r w:rsidR="002754A8" w:rsidRPr="00F0099B">
        <w:rPr>
          <w:rFonts w:ascii="Times New Roman" w:hAnsi="Times New Roman" w:cs="Times New Roman"/>
          <w:noProof/>
          <w:lang w:val="lt-LT"/>
        </w:rPr>
        <w:t xml:space="preserve"> </w:t>
      </w:r>
      <w:r w:rsidR="00807D9C" w:rsidRPr="00F0099B">
        <w:rPr>
          <w:rFonts w:ascii="Times New Roman" w:hAnsi="Times New Roman" w:cs="Times New Roman"/>
          <w:noProof/>
          <w:lang w:val="lt-LT"/>
        </w:rPr>
        <w:t>„supratimo“</w:t>
      </w:r>
      <w:r w:rsidR="002754A8" w:rsidRPr="00F0099B">
        <w:rPr>
          <w:rFonts w:ascii="Times New Roman" w:hAnsi="Times New Roman" w:cs="Times New Roman"/>
          <w:noProof/>
          <w:lang w:val="lt-LT"/>
        </w:rPr>
        <w:t xml:space="preserve"> galimybėse. </w:t>
      </w:r>
      <w:r w:rsidR="00D57E60" w:rsidRPr="00F0099B">
        <w:rPr>
          <w:rFonts w:ascii="Times New Roman" w:hAnsi="Times New Roman" w:cs="Times New Roman"/>
          <w:noProof/>
          <w:lang w:val="lt-LT"/>
        </w:rPr>
        <w:t xml:space="preserve">Šiame darbe nesiekiama atsakyti, ar </w:t>
      </w:r>
      <w:r w:rsidR="00D57E60" w:rsidRPr="00F0099B">
        <w:rPr>
          <w:rFonts w:ascii="Times New Roman" w:hAnsi="Times New Roman" w:cs="Times New Roman"/>
          <w:noProof/>
          <w:lang w:val="lt-LT"/>
        </w:rPr>
        <w:t xml:space="preserve">šie </w:t>
      </w:r>
      <w:r w:rsidR="00D57E60" w:rsidRPr="00F0099B">
        <w:rPr>
          <w:rFonts w:ascii="Times New Roman" w:hAnsi="Times New Roman" w:cs="Times New Roman"/>
          <w:noProof/>
          <w:lang w:val="lt-LT"/>
        </w:rPr>
        <w:t xml:space="preserve">dirbtinio intelekto modeliai </w:t>
      </w:r>
      <w:r w:rsidR="004F37A5" w:rsidRPr="00F0099B">
        <w:rPr>
          <w:rFonts w:ascii="Times New Roman" w:hAnsi="Times New Roman" w:cs="Times New Roman"/>
          <w:noProof/>
          <w:lang w:val="lt-LT"/>
        </w:rPr>
        <w:t xml:space="preserve">„supranta“, </w:t>
      </w:r>
      <w:r w:rsidR="00D57E60" w:rsidRPr="00F0099B">
        <w:rPr>
          <w:rFonts w:ascii="Times New Roman" w:hAnsi="Times New Roman" w:cs="Times New Roman"/>
          <w:noProof/>
          <w:lang w:val="lt-LT"/>
        </w:rPr>
        <w:t>„mąsto“ ar „suvokia reikšmę“ tokiu būdu, kaip tai daro žmonės.</w:t>
      </w:r>
      <w:r w:rsidR="005C5A21" w:rsidRPr="00F0099B">
        <w:rPr>
          <w:rFonts w:ascii="Times New Roman" w:hAnsi="Times New Roman" w:cs="Times New Roman"/>
          <w:noProof/>
          <w:lang w:val="lt-LT"/>
        </w:rPr>
        <w:t xml:space="preserve"> Mano manymu, tokie svarstymai </w:t>
      </w:r>
      <w:r w:rsidR="00D57E60" w:rsidRPr="00F0099B">
        <w:rPr>
          <w:rFonts w:ascii="Times New Roman" w:hAnsi="Times New Roman" w:cs="Times New Roman"/>
          <w:noProof/>
          <w:lang w:val="lt-LT"/>
        </w:rPr>
        <w:t xml:space="preserve"> </w:t>
      </w:r>
      <w:r w:rsidR="005C5A21" w:rsidRPr="00F0099B">
        <w:rPr>
          <w:rFonts w:ascii="Times New Roman" w:hAnsi="Times New Roman" w:cs="Times New Roman"/>
          <w:noProof/>
          <w:lang w:val="lt-LT"/>
        </w:rPr>
        <w:t xml:space="preserve">neturint suvokimo struktūros, žodyno ar kalbos žaidimo taisyklių šiai temai yra pernelyg ankstyvi, spekuliaciniai. </w:t>
      </w:r>
      <w:r w:rsidR="00D57E60" w:rsidRPr="00F0099B">
        <w:rPr>
          <w:rFonts w:ascii="Times New Roman" w:hAnsi="Times New Roman" w:cs="Times New Roman"/>
          <w:noProof/>
          <w:lang w:val="lt-LT"/>
        </w:rPr>
        <w:t>Vietoj to, tyrimas sutelktas į kalbos vartojim</w:t>
      </w:r>
      <w:r w:rsidR="00191DF5" w:rsidRPr="00F0099B">
        <w:rPr>
          <w:rFonts w:ascii="Times New Roman" w:hAnsi="Times New Roman" w:cs="Times New Roman"/>
          <w:noProof/>
          <w:lang w:val="lt-LT"/>
        </w:rPr>
        <w:t xml:space="preserve">ą </w:t>
      </w:r>
      <w:r w:rsidR="00D57E60" w:rsidRPr="00F0099B">
        <w:rPr>
          <w:rFonts w:ascii="Times New Roman" w:hAnsi="Times New Roman" w:cs="Times New Roman"/>
          <w:noProof/>
          <w:lang w:val="lt-LT"/>
        </w:rPr>
        <w:t>ir tai, ar šie modeliai gali būti filosofiškai svarbūs, nagrinėjant reikšmės vartojimo</w:t>
      </w:r>
      <w:r w:rsidR="00191DF5" w:rsidRPr="00F0099B">
        <w:rPr>
          <w:rFonts w:ascii="Times New Roman" w:hAnsi="Times New Roman" w:cs="Times New Roman"/>
          <w:noProof/>
          <w:lang w:val="lt-LT"/>
        </w:rPr>
        <w:t xml:space="preserve"> kontekstus</w:t>
      </w:r>
      <w:r w:rsidR="00D57E60" w:rsidRPr="00F0099B">
        <w:rPr>
          <w:rFonts w:ascii="Times New Roman" w:hAnsi="Times New Roman" w:cs="Times New Roman"/>
          <w:noProof/>
          <w:lang w:val="lt-LT"/>
        </w:rPr>
        <w:t>.</w:t>
      </w:r>
      <w:r w:rsidR="007B10D2" w:rsidRPr="00F0099B">
        <w:rPr>
          <w:rFonts w:ascii="Times New Roman" w:hAnsi="Times New Roman" w:cs="Times New Roman"/>
          <w:noProof/>
          <w:lang w:val="lt-LT"/>
        </w:rPr>
        <w:t xml:space="preserve"> </w:t>
      </w:r>
    </w:p>
    <w:p w14:paraId="44B82BAF" w14:textId="0513F98F" w:rsidR="00750229" w:rsidRPr="00F0099B" w:rsidRDefault="00750229">
      <w:pPr>
        <w:rPr>
          <w:rFonts w:ascii="Times New Roman" w:hAnsi="Times New Roman" w:cs="Times New Roman"/>
          <w:noProof/>
          <w:lang w:val="lt-LT"/>
        </w:rPr>
      </w:pPr>
      <w:r w:rsidRPr="00F0099B">
        <w:rPr>
          <w:rFonts w:ascii="Times New Roman" w:hAnsi="Times New Roman" w:cs="Times New Roman"/>
          <w:noProof/>
          <w:lang w:val="lt-LT"/>
        </w:rPr>
        <w:t>Prieš žengiant prie šiuolaikinių technologijų analizės, būtina išsamiai panagrinėti paties Wittgensteino kalbos teoriją, jos pagrindines sąvokas ir jų tarpusavio ryšius.</w:t>
      </w:r>
    </w:p>
    <w:p w14:paraId="54FD3D33" w14:textId="1221AFD6" w:rsidR="009F126D" w:rsidRPr="00F0099B" w:rsidRDefault="00B246F3" w:rsidP="009F126D">
      <w:pPr>
        <w:rPr>
          <w:rFonts w:ascii="Times New Roman" w:hAnsi="Times New Roman" w:cs="Times New Roman"/>
          <w:noProof/>
          <w:lang w:val="lt-LT"/>
        </w:rPr>
      </w:pPr>
      <w:r w:rsidRPr="00F0099B">
        <w:rPr>
          <w:rFonts w:ascii="Times New Roman" w:hAnsi="Times New Roman" w:cs="Times New Roman"/>
          <w:noProof/>
          <w:lang w:val="lt-LT"/>
        </w:rPr>
        <w:br w:type="page"/>
      </w:r>
    </w:p>
    <w:p w14:paraId="41605407" w14:textId="1F10724A" w:rsidR="00253592" w:rsidRPr="00F0099B" w:rsidRDefault="00253592" w:rsidP="00253592">
      <w:pPr>
        <w:pStyle w:val="Heading1"/>
        <w:rPr>
          <w:rFonts w:ascii="Times New Roman" w:hAnsi="Times New Roman" w:cs="Times New Roman"/>
          <w:noProof/>
          <w:lang w:val="lt-LT"/>
        </w:rPr>
      </w:pPr>
      <w:r w:rsidRPr="00F0099B">
        <w:rPr>
          <w:rFonts w:ascii="Times New Roman" w:hAnsi="Times New Roman" w:cs="Times New Roman"/>
          <w:noProof/>
          <w:lang w:val="lt-LT"/>
        </w:rPr>
        <w:lastRenderedPageBreak/>
        <w:t xml:space="preserve">Reikšmė kaip vartojimas. </w:t>
      </w:r>
    </w:p>
    <w:p w14:paraId="29C95CD1" w14:textId="0BE0CFBF" w:rsidR="00253592" w:rsidRPr="00F0099B" w:rsidRDefault="00EC468D" w:rsidP="00DE3045">
      <w:pPr>
        <w:ind w:left="720"/>
        <w:rPr>
          <w:rFonts w:ascii="Times New Roman" w:hAnsi="Times New Roman" w:cs="Times New Roman"/>
          <w:noProof/>
          <w:lang w:val="lt-LT"/>
        </w:rPr>
      </w:pPr>
      <w:r w:rsidRPr="00F0099B">
        <w:rPr>
          <w:rFonts w:ascii="Times New Roman" w:hAnsi="Times New Roman" w:cs="Times New Roman"/>
          <w:noProof/>
          <w:lang w:val="lt-LT"/>
        </w:rPr>
        <w:t>Read dictionary and use something from there</w:t>
      </w:r>
      <w:r w:rsidR="002211C7" w:rsidRPr="00F0099B">
        <w:rPr>
          <w:rFonts w:ascii="Times New Roman" w:hAnsi="Times New Roman" w:cs="Times New Roman"/>
          <w:noProof/>
          <w:lang w:val="lt-LT"/>
        </w:rPr>
        <w:t xml:space="preserve">. </w:t>
      </w:r>
      <w:r w:rsidR="00253592" w:rsidRPr="00F0099B">
        <w:rPr>
          <w:rFonts w:ascii="Times New Roman" w:hAnsi="Times New Roman" w:cs="Times New Roman"/>
          <w:noProof/>
          <w:lang w:val="lt-LT"/>
        </w:rPr>
        <w:t>pradinė ir pirminė sąvoka, kuri duoda starta betkokiam mąstymui ar prielaidavimui apie šių dviejų dalykų ryšį. Jį papildo vėlesni dėmenys (kalbos žaidimai, šieminynis panašumas).</w:t>
      </w:r>
    </w:p>
    <w:p w14:paraId="55B273ED" w14:textId="1DE76E2C" w:rsidR="00C13594" w:rsidRPr="00C13594" w:rsidRDefault="00C13594" w:rsidP="00C13594">
      <w:pPr>
        <w:rPr>
          <w:rFonts w:ascii="Times New Roman" w:hAnsi="Times New Roman" w:cs="Times New Roman"/>
          <w:noProof/>
          <w:lang w:val="lt-LT"/>
        </w:rPr>
      </w:pPr>
      <w:r w:rsidRPr="00C13594">
        <w:rPr>
          <w:rFonts w:ascii="Times New Roman" w:hAnsi="Times New Roman" w:cs="Times New Roman"/>
          <w:noProof/>
          <w:lang w:val="lt-LT"/>
        </w:rPr>
        <w:t>Vienas esminių Wittgensteino vėlyvosios filosofijos teiginių – tai, kad žodžio reikšmė yra jo vartojimas kalbo</w:t>
      </w:r>
      <w:r w:rsidR="002B6AD4" w:rsidRPr="00F0099B">
        <w:rPr>
          <w:rFonts w:ascii="Times New Roman" w:hAnsi="Times New Roman" w:cs="Times New Roman"/>
          <w:noProof/>
          <w:lang w:val="lt-LT"/>
        </w:rPr>
        <w:t>j</w:t>
      </w:r>
      <w:r w:rsidRPr="00C13594">
        <w:rPr>
          <w:rFonts w:ascii="Times New Roman" w:hAnsi="Times New Roman" w:cs="Times New Roman"/>
          <w:noProof/>
          <w:lang w:val="lt-LT"/>
        </w:rPr>
        <w:t>e</w:t>
      </w:r>
      <w:r w:rsidR="002B6AD4" w:rsidRPr="00F0099B">
        <w:rPr>
          <w:rFonts w:ascii="Times New Roman" w:hAnsi="Times New Roman" w:cs="Times New Roman"/>
          <w:noProof/>
          <w:lang w:val="lt-LT"/>
        </w:rPr>
        <w:t>. „žodžio reikšmė yra jo vartojimas kalboje“</w:t>
      </w:r>
      <w:r w:rsidRPr="00C13594">
        <w:rPr>
          <w:rFonts w:ascii="Times New Roman" w:hAnsi="Times New Roman" w:cs="Times New Roman"/>
          <w:noProof/>
          <w:lang w:val="lt-LT"/>
        </w:rPr>
        <w:t xml:space="preserve"> (</w:t>
      </w:r>
      <w:r w:rsidR="00BE4648" w:rsidRPr="00F0099B">
        <w:rPr>
          <w:rFonts w:ascii="Times New Roman" w:hAnsi="Times New Roman" w:cs="Times New Roman"/>
          <w:noProof/>
          <w:lang w:val="lt-LT"/>
        </w:rPr>
        <w:t xml:space="preserve">1997, FT </w:t>
      </w:r>
      <w:r w:rsidRPr="00C13594">
        <w:rPr>
          <w:rFonts w:ascii="Times New Roman" w:hAnsi="Times New Roman" w:cs="Times New Roman"/>
          <w:noProof/>
          <w:lang w:val="lt-LT"/>
        </w:rPr>
        <w:t>§43). Šis požiūris griauna tradicinę idėją, jog žodžių reikšmės yra stabilūs objektai ar loginiai atitikmenys</w:t>
      </w:r>
      <w:r w:rsidR="00996A34" w:rsidRPr="00F0099B">
        <w:rPr>
          <w:rFonts w:ascii="Times New Roman" w:hAnsi="Times New Roman" w:cs="Times New Roman"/>
          <w:noProof/>
          <w:lang w:val="lt-LT"/>
        </w:rPr>
        <w:t xml:space="preserve"> [CITATION FROM RUSSELL, FREGE, AUGUSTUS NEEDED]</w:t>
      </w:r>
      <w:r w:rsidRPr="00C13594">
        <w:rPr>
          <w:rFonts w:ascii="Times New Roman" w:hAnsi="Times New Roman" w:cs="Times New Roman"/>
          <w:noProof/>
          <w:lang w:val="lt-LT"/>
        </w:rPr>
        <w:t>. Reikšmė, Wittgensteino manymu, nėra tai, kas slypi „už“ žodžio ar paslėpta mūsų sąmonėje</w:t>
      </w:r>
      <w:r w:rsidR="00A35F2E" w:rsidRPr="00F0099B">
        <w:rPr>
          <w:rFonts w:ascii="Times New Roman" w:hAnsi="Times New Roman" w:cs="Times New Roman"/>
          <w:noProof/>
          <w:lang w:val="lt-LT"/>
        </w:rPr>
        <w:t>, greičiau</w:t>
      </w:r>
      <w:r w:rsidRPr="00C13594">
        <w:rPr>
          <w:rFonts w:ascii="Times New Roman" w:hAnsi="Times New Roman" w:cs="Times New Roman"/>
          <w:noProof/>
          <w:lang w:val="lt-LT"/>
        </w:rPr>
        <w:t xml:space="preserve"> tai</w:t>
      </w:r>
      <w:r w:rsidR="00A35F2E" w:rsidRPr="00F0099B">
        <w:rPr>
          <w:rFonts w:ascii="Times New Roman" w:hAnsi="Times New Roman" w:cs="Times New Roman"/>
          <w:noProof/>
          <w:lang w:val="lt-LT"/>
        </w:rPr>
        <w:t xml:space="preserve"> – </w:t>
      </w:r>
      <w:r w:rsidRPr="00C13594">
        <w:rPr>
          <w:rFonts w:ascii="Times New Roman" w:hAnsi="Times New Roman" w:cs="Times New Roman"/>
          <w:noProof/>
          <w:lang w:val="lt-LT"/>
        </w:rPr>
        <w:t xml:space="preserve">kas atsiskleidžia per praktinį kalbos vartojimą tam tikrame kontekste. </w:t>
      </w:r>
      <w:r w:rsidR="000E163E" w:rsidRPr="00F0099B">
        <w:rPr>
          <w:rFonts w:ascii="Times New Roman" w:hAnsi="Times New Roman" w:cs="Times New Roman"/>
          <w:noProof/>
          <w:lang w:val="lt-LT"/>
        </w:rPr>
        <w:t>N</w:t>
      </w:r>
      <w:r w:rsidRPr="00C13594">
        <w:rPr>
          <w:rFonts w:ascii="Times New Roman" w:hAnsi="Times New Roman" w:cs="Times New Roman"/>
          <w:noProof/>
          <w:lang w:val="lt-LT"/>
        </w:rPr>
        <w:t xml:space="preserve">orint suprasti kalbą, reikia stebėti, </w:t>
      </w:r>
      <w:r w:rsidRPr="00C13594">
        <w:rPr>
          <w:rFonts w:ascii="Times New Roman" w:hAnsi="Times New Roman" w:cs="Times New Roman"/>
          <w:i/>
          <w:iCs/>
          <w:noProof/>
          <w:lang w:val="lt-LT"/>
        </w:rPr>
        <w:t>kaip</w:t>
      </w:r>
      <w:r w:rsidRPr="00C13594">
        <w:rPr>
          <w:rFonts w:ascii="Times New Roman" w:hAnsi="Times New Roman" w:cs="Times New Roman"/>
          <w:noProof/>
          <w:lang w:val="lt-LT"/>
        </w:rPr>
        <w:t xml:space="preserve"> ir </w:t>
      </w:r>
      <w:r w:rsidRPr="00C13594">
        <w:rPr>
          <w:rFonts w:ascii="Times New Roman" w:hAnsi="Times New Roman" w:cs="Times New Roman"/>
          <w:i/>
          <w:iCs/>
          <w:noProof/>
          <w:lang w:val="lt-LT"/>
        </w:rPr>
        <w:t>kur</w:t>
      </w:r>
      <w:r w:rsidRPr="00C13594">
        <w:rPr>
          <w:rFonts w:ascii="Times New Roman" w:hAnsi="Times New Roman" w:cs="Times New Roman"/>
          <w:noProof/>
          <w:lang w:val="lt-LT"/>
        </w:rPr>
        <w:t xml:space="preserve"> ji veikia, o ne ieškoti jos loginės struktūros ar esminių dėsni</w:t>
      </w:r>
      <w:r w:rsidR="00FF172E" w:rsidRPr="00F0099B">
        <w:rPr>
          <w:rFonts w:ascii="Times New Roman" w:hAnsi="Times New Roman" w:cs="Times New Roman"/>
          <w:noProof/>
          <w:lang w:val="lt-LT"/>
        </w:rPr>
        <w:t>ų, „negalvok, o žiūrėk</w:t>
      </w:r>
      <w:r w:rsidR="00FF172E" w:rsidRPr="00F0099B">
        <w:rPr>
          <w:rFonts w:ascii="Times New Roman" w:hAnsi="Times New Roman" w:cs="Times New Roman"/>
          <w:noProof/>
        </w:rPr>
        <w:t>!” (FT</w:t>
      </w:r>
      <w:r w:rsidR="00FF172E" w:rsidRPr="00F0099B">
        <w:rPr>
          <w:rFonts w:ascii="Times New Roman" w:hAnsi="Times New Roman" w:cs="Times New Roman"/>
          <w:noProof/>
          <w:lang w:val="lt-LT"/>
        </w:rPr>
        <w:t xml:space="preserve"> </w:t>
      </w:r>
      <w:r w:rsidR="00FF172E" w:rsidRPr="00F0099B">
        <w:rPr>
          <w:rFonts w:ascii="Times New Roman" w:hAnsi="Times New Roman" w:cs="Times New Roman"/>
          <w:noProof/>
          <w:lang w:val="lt-LT"/>
        </w:rPr>
        <w:t>§</w:t>
      </w:r>
      <w:r w:rsidR="00FF172E" w:rsidRPr="00F0099B">
        <w:rPr>
          <w:rFonts w:ascii="Times New Roman" w:hAnsi="Times New Roman" w:cs="Times New Roman"/>
          <w:noProof/>
          <w:lang w:val="lt-LT"/>
        </w:rPr>
        <w:t>66)</w:t>
      </w:r>
    </w:p>
    <w:p w14:paraId="3A1631C0" w14:textId="3318F432" w:rsidR="00C13594" w:rsidRPr="00C13594" w:rsidRDefault="00C13594" w:rsidP="00C13594">
      <w:pPr>
        <w:rPr>
          <w:rFonts w:ascii="Times New Roman" w:hAnsi="Times New Roman" w:cs="Times New Roman"/>
          <w:noProof/>
          <w:lang w:val="lt-LT"/>
        </w:rPr>
      </w:pPr>
      <w:r w:rsidRPr="00C13594">
        <w:rPr>
          <w:rFonts w:ascii="Times New Roman" w:hAnsi="Times New Roman" w:cs="Times New Roman"/>
          <w:noProof/>
          <w:lang w:val="lt-LT"/>
        </w:rPr>
        <w:t>Tokią poziciją detaliai komentuoja ir Schroederis, kuris primena, kad net žodynai, kurių tikslas yra apibrėžti žodžių reikšmes, remiasi ne teorinėmis konstrukcijomis, bet praktiniu žodžių vartojimu, ypač tarp išsilavinusių kalbos vartotojų.</w:t>
      </w:r>
      <w:r w:rsidR="007B031A" w:rsidRPr="00F0099B">
        <w:rPr>
          <w:rFonts w:ascii="Times New Roman" w:hAnsi="Times New Roman" w:cs="Times New Roman"/>
          <w:noProof/>
          <w:lang w:val="lt-LT"/>
        </w:rPr>
        <w:t xml:space="preserve"> [CITATION NEEDED]</w:t>
      </w:r>
      <w:r w:rsidRPr="00C13594">
        <w:rPr>
          <w:rFonts w:ascii="Times New Roman" w:hAnsi="Times New Roman" w:cs="Times New Roman"/>
          <w:noProof/>
          <w:lang w:val="lt-LT"/>
        </w:rPr>
        <w:t xml:space="preserve"> Žodynų sudarytojai fiksuoja ne „tikrąsias“ reikšmes, bet tai, </w:t>
      </w:r>
      <w:r w:rsidRPr="00C13594">
        <w:rPr>
          <w:rFonts w:ascii="Times New Roman" w:hAnsi="Times New Roman" w:cs="Times New Roman"/>
          <w:i/>
          <w:iCs/>
          <w:noProof/>
          <w:lang w:val="lt-LT"/>
        </w:rPr>
        <w:t>kaip</w:t>
      </w:r>
      <w:r w:rsidRPr="00C13594">
        <w:rPr>
          <w:rFonts w:ascii="Times New Roman" w:hAnsi="Times New Roman" w:cs="Times New Roman"/>
          <w:noProof/>
          <w:lang w:val="lt-LT"/>
        </w:rPr>
        <w:t xml:space="preserve"> žodžiai faktiškai vartojami – kokiame kontekste, kokiomis nuotaikomis, kokiems objektams ar žmonėms apibūdinti.</w:t>
      </w:r>
      <w:r w:rsidR="00641433" w:rsidRPr="00F0099B">
        <w:rPr>
          <w:rFonts w:ascii="Times New Roman" w:hAnsi="Times New Roman" w:cs="Times New Roman"/>
        </w:rPr>
        <w:t xml:space="preserve"> </w:t>
      </w:r>
      <w:r w:rsidR="00641433" w:rsidRPr="00F0099B">
        <w:rPr>
          <w:rFonts w:ascii="Times New Roman" w:hAnsi="Times New Roman" w:cs="Times New Roman"/>
          <w:noProof/>
          <w:lang w:val="lt-LT"/>
        </w:rPr>
        <w:t>[CITATION NEEDED]</w:t>
      </w:r>
    </w:p>
    <w:p w14:paraId="007F66C0" w14:textId="64FB7304" w:rsidR="00C13594" w:rsidRPr="00C13594" w:rsidRDefault="007F1F01" w:rsidP="00C13594">
      <w:pPr>
        <w:rPr>
          <w:rFonts w:ascii="Times New Roman" w:hAnsi="Times New Roman" w:cs="Times New Roman"/>
          <w:noProof/>
          <w:lang w:val="lt-LT"/>
        </w:rPr>
      </w:pPr>
      <w:r w:rsidRPr="00F0099B">
        <w:rPr>
          <w:rFonts w:ascii="Times New Roman" w:hAnsi="Times New Roman" w:cs="Times New Roman"/>
          <w:noProof/>
          <w:lang w:val="lt-LT"/>
        </w:rPr>
        <w:t>R</w:t>
      </w:r>
      <w:r w:rsidR="00C13594" w:rsidRPr="00C13594">
        <w:rPr>
          <w:rFonts w:ascii="Times New Roman" w:hAnsi="Times New Roman" w:cs="Times New Roman"/>
          <w:noProof/>
          <w:lang w:val="lt-LT"/>
        </w:rPr>
        <w:t>eikšmė nėra atskirta nuo kalbos vartotojo. Schroederio pastebėjimu, vaikai neišmoksta „žodžių“, bet išmoksta, kaip jais naudotis – t. y. perima kalbos žaidimų taisykles</w:t>
      </w:r>
      <w:r w:rsidR="001A5BCF" w:rsidRPr="00F0099B">
        <w:rPr>
          <w:rFonts w:ascii="Times New Roman" w:hAnsi="Times New Roman" w:cs="Times New Roman"/>
          <w:noProof/>
          <w:lang w:val="lt-LT"/>
        </w:rPr>
        <w:t xml:space="preserve"> [CITATION NEEDED]</w:t>
      </w:r>
      <w:r w:rsidR="00C13594" w:rsidRPr="00C13594">
        <w:rPr>
          <w:rFonts w:ascii="Times New Roman" w:hAnsi="Times New Roman" w:cs="Times New Roman"/>
          <w:noProof/>
          <w:lang w:val="lt-LT"/>
        </w:rPr>
        <w:t>. Jie geba atskirti, kada galima pasakyti vieną ar kitą žodį, kam jis skirtas, kokiose situacijose jis priimtinas. Toks žinojimas nėra loginė ar semantinė žinių bazė – tai praktinis gebėjimas veikti kalboje, kuris sudaro reikšmės pagrindą. Tai leidžia teigti, kad kalbos supratimas yra dalyvavimas, o ne turėjimas „vidinio žodyno“.</w:t>
      </w:r>
      <w:r w:rsidR="00D84E31" w:rsidRPr="00F0099B">
        <w:rPr>
          <w:rFonts w:ascii="Times New Roman" w:hAnsi="Times New Roman" w:cs="Times New Roman"/>
          <w:noProof/>
          <w:lang w:val="lt-LT"/>
        </w:rPr>
        <w:t xml:space="preserve"> Prasmė </w:t>
      </w:r>
      <w:r w:rsidR="00D84E31" w:rsidRPr="00F0099B">
        <w:rPr>
          <w:rFonts w:ascii="Times New Roman" w:hAnsi="Times New Roman" w:cs="Times New Roman"/>
          <w:noProof/>
          <w:lang w:val="lt-LT"/>
        </w:rPr>
        <w:t>atsiranda iš kalbinio</w:t>
      </w:r>
      <w:r w:rsidR="007F6256" w:rsidRPr="00F0099B">
        <w:rPr>
          <w:rFonts w:ascii="Times New Roman" w:hAnsi="Times New Roman" w:cs="Times New Roman"/>
          <w:noProof/>
          <w:lang w:val="lt-LT"/>
        </w:rPr>
        <w:t xml:space="preserve"> veiksmo</w:t>
      </w:r>
      <w:r w:rsidR="00D84E31" w:rsidRPr="00F0099B">
        <w:rPr>
          <w:rFonts w:ascii="Times New Roman" w:hAnsi="Times New Roman" w:cs="Times New Roman"/>
          <w:noProof/>
          <w:lang w:val="lt-LT"/>
        </w:rPr>
        <w:t>, kurį galima stebėti ir kuriame dalyvaujame nuo vaikystės.</w:t>
      </w:r>
    </w:p>
    <w:p w14:paraId="3295789E" w14:textId="3D0F1F69" w:rsidR="00C13594" w:rsidRPr="00C13594" w:rsidRDefault="00D37D54" w:rsidP="00C13594">
      <w:pPr>
        <w:rPr>
          <w:rFonts w:ascii="Times New Roman" w:hAnsi="Times New Roman" w:cs="Times New Roman"/>
          <w:noProof/>
          <w:lang w:val="lt-LT"/>
        </w:rPr>
      </w:pPr>
      <w:r w:rsidRPr="00F0099B">
        <w:rPr>
          <w:rFonts w:ascii="Times New Roman" w:hAnsi="Times New Roman" w:cs="Times New Roman"/>
          <w:noProof/>
          <w:lang w:val="lt-LT"/>
        </w:rPr>
        <w:t xml:space="preserve">[IS NEEDED?] </w:t>
      </w:r>
      <w:r w:rsidR="00C13594" w:rsidRPr="00C13594">
        <w:rPr>
          <w:rFonts w:ascii="Times New Roman" w:hAnsi="Times New Roman" w:cs="Times New Roman"/>
          <w:noProof/>
          <w:lang w:val="lt-LT"/>
        </w:rPr>
        <w:t>Wittgensteino požiūris leidžia kitaip permąstyti ir „nesusipratimo“ momentus. Pvz., kai bakalauro studentas vartoja sudėtingą akademinį žodyną nesuprasdamas jo tikros paskirties, klausytojas gali tai atpažinti</w:t>
      </w:r>
      <w:r w:rsidR="001468D1" w:rsidRPr="00F0099B">
        <w:rPr>
          <w:rFonts w:ascii="Times New Roman" w:hAnsi="Times New Roman" w:cs="Times New Roman"/>
          <w:noProof/>
          <w:lang w:val="lt-LT"/>
        </w:rPr>
        <w:t xml:space="preserve"> [BŪTENT, ČIA GALIMA SUSIETI SU AI, KOKĮ PAVYZDĮ SU AI HALIUCINACIJOMIS]</w:t>
      </w:r>
      <w:r w:rsidR="00C13594" w:rsidRPr="00C13594">
        <w:rPr>
          <w:rFonts w:ascii="Times New Roman" w:hAnsi="Times New Roman" w:cs="Times New Roman"/>
          <w:noProof/>
          <w:lang w:val="lt-LT"/>
        </w:rPr>
        <w:t xml:space="preserve">: studentas nesugeba atskirti, kuo jo vartojamas terminas skiriasi nuo kitų, panašių. Tai reiškia, kad jis neturi </w:t>
      </w:r>
      <w:r w:rsidR="00C13594" w:rsidRPr="00C13594">
        <w:rPr>
          <w:rFonts w:ascii="Times New Roman" w:hAnsi="Times New Roman" w:cs="Times New Roman"/>
          <w:i/>
          <w:iCs/>
          <w:noProof/>
          <w:lang w:val="lt-LT"/>
        </w:rPr>
        <w:t>veiksmingo vartojimo suvokimo</w:t>
      </w:r>
      <w:r w:rsidR="00C13594" w:rsidRPr="00C13594">
        <w:rPr>
          <w:rFonts w:ascii="Times New Roman" w:hAnsi="Times New Roman" w:cs="Times New Roman"/>
          <w:noProof/>
          <w:lang w:val="lt-LT"/>
        </w:rPr>
        <w:t xml:space="preserve"> – jo žinojimas yra paviršinis, nesuvoktas. Šis pavyzdys parodo, kad tikras žodžio reikšmės supratimas pasireiškia ne per gebėjimą jį pakartoti, bet per gebėjimą jį </w:t>
      </w:r>
      <w:r w:rsidR="00C13594" w:rsidRPr="00C13594">
        <w:rPr>
          <w:rFonts w:ascii="Times New Roman" w:hAnsi="Times New Roman" w:cs="Times New Roman"/>
          <w:i/>
          <w:iCs/>
          <w:noProof/>
          <w:lang w:val="lt-LT"/>
        </w:rPr>
        <w:t>tinkamai naudoti</w:t>
      </w:r>
      <w:r w:rsidR="00C13594" w:rsidRPr="00C13594">
        <w:rPr>
          <w:rFonts w:ascii="Times New Roman" w:hAnsi="Times New Roman" w:cs="Times New Roman"/>
          <w:noProof/>
          <w:lang w:val="lt-LT"/>
        </w:rPr>
        <w:t>.</w:t>
      </w:r>
    </w:p>
    <w:p w14:paraId="2B4106F7" w14:textId="0F7C5381" w:rsidR="00C13594" w:rsidRPr="00F0099B" w:rsidRDefault="00FE1748" w:rsidP="00C13594">
      <w:pPr>
        <w:rPr>
          <w:rFonts w:ascii="Times New Roman" w:hAnsi="Times New Roman" w:cs="Times New Roman"/>
          <w:noProof/>
          <w:lang w:val="lt-LT"/>
        </w:rPr>
      </w:pPr>
      <w:r w:rsidRPr="00F0099B">
        <w:rPr>
          <w:rFonts w:ascii="Times New Roman" w:hAnsi="Times New Roman" w:cs="Times New Roman"/>
          <w:noProof/>
          <w:lang w:val="lt-LT"/>
        </w:rPr>
        <w:t xml:space="preserve">[IS NEEDED?] </w:t>
      </w:r>
      <w:r w:rsidR="00C13594" w:rsidRPr="00C13594">
        <w:rPr>
          <w:rFonts w:ascii="Times New Roman" w:hAnsi="Times New Roman" w:cs="Times New Roman"/>
          <w:noProof/>
          <w:lang w:val="lt-LT"/>
        </w:rPr>
        <w:t xml:space="preserve">Galų gale, Schroederis ir kiti interpretuotojai pabrėžia, kad Wittgensteinas nekūrė naujos reikšmės teorijos, o veikiau bandė išsklaidyti filosofines painiavas, kylančias iš netinkamo kalbos supratimo. Kaip jis rašo: </w:t>
      </w:r>
      <w:r w:rsidR="00C13594" w:rsidRPr="00C13594">
        <w:rPr>
          <w:rFonts w:ascii="Times New Roman" w:hAnsi="Times New Roman" w:cs="Times New Roman"/>
          <w:i/>
          <w:iCs/>
          <w:noProof/>
          <w:lang w:val="lt-LT"/>
        </w:rPr>
        <w:t>„</w:t>
      </w:r>
      <w:r w:rsidR="00C13594" w:rsidRPr="00C13594">
        <w:rPr>
          <w:rFonts w:ascii="Times New Roman" w:hAnsi="Times New Roman" w:cs="Times New Roman"/>
          <w:noProof/>
          <w:lang w:val="lt-LT"/>
        </w:rPr>
        <w:t>Filosofija yra kova prieš mūsų proto pakerėjimą mūsų kalbos priemonėmis</w:t>
      </w:r>
      <w:r w:rsidR="00C13594" w:rsidRPr="00C13594">
        <w:rPr>
          <w:rFonts w:ascii="Times New Roman" w:hAnsi="Times New Roman" w:cs="Times New Roman"/>
          <w:i/>
          <w:iCs/>
          <w:noProof/>
          <w:lang w:val="lt-LT"/>
        </w:rPr>
        <w:t>“</w:t>
      </w:r>
      <w:r w:rsidR="00C13594" w:rsidRPr="00C13594">
        <w:rPr>
          <w:rFonts w:ascii="Times New Roman" w:hAnsi="Times New Roman" w:cs="Times New Roman"/>
          <w:noProof/>
          <w:lang w:val="lt-LT"/>
        </w:rPr>
        <w:t xml:space="preserve"> (</w:t>
      </w:r>
      <w:r w:rsidR="004E43B2" w:rsidRPr="00F0099B">
        <w:rPr>
          <w:rFonts w:ascii="Times New Roman" w:hAnsi="Times New Roman" w:cs="Times New Roman"/>
          <w:noProof/>
          <w:lang w:val="lt-LT"/>
        </w:rPr>
        <w:t>FT</w:t>
      </w:r>
      <w:r w:rsidR="00C13594" w:rsidRPr="00C13594">
        <w:rPr>
          <w:rFonts w:ascii="Times New Roman" w:hAnsi="Times New Roman" w:cs="Times New Roman"/>
          <w:noProof/>
          <w:lang w:val="lt-LT"/>
        </w:rPr>
        <w:t xml:space="preserve"> §109). Vadinasi, reikšmės analizė jam nėra teorinis apibrėžimas, bet praktinis tyrimas, kaip žodžiai veikia mūsų gyvenimo formose, ir kaip mūsų nesusikalbėjimai dažnai kyla ne dėl faktų stokos, o dėl netinkamo žodžių vartojimo supratimo.</w:t>
      </w:r>
    </w:p>
    <w:p w14:paraId="6D75785B" w14:textId="534F4766" w:rsidR="006C62BD" w:rsidRPr="00C13594" w:rsidRDefault="006C62BD" w:rsidP="00C13594">
      <w:pPr>
        <w:rPr>
          <w:rFonts w:ascii="Times New Roman" w:hAnsi="Times New Roman" w:cs="Times New Roman"/>
          <w:noProof/>
          <w:lang w:val="lt-LT"/>
        </w:rPr>
      </w:pPr>
      <w:r w:rsidRPr="00F0099B">
        <w:rPr>
          <w:rFonts w:ascii="Times New Roman" w:hAnsi="Times New Roman" w:cs="Times New Roman"/>
          <w:noProof/>
          <w:lang w:val="lt-LT"/>
        </w:rPr>
        <w:lastRenderedPageBreak/>
        <w:t>[NEEDS MORE AUTHORS, ONE FROM DICTIONARY, OTHER FROM AI ARTICLES]</w:t>
      </w:r>
    </w:p>
    <w:p w14:paraId="18E0DCA0" w14:textId="77777777" w:rsidR="00972A57" w:rsidRPr="00F0099B" w:rsidRDefault="00972A57">
      <w:pPr>
        <w:rPr>
          <w:rFonts w:ascii="Times New Roman" w:eastAsiaTheme="majorEastAsia" w:hAnsi="Times New Roman" w:cs="Times New Roman"/>
          <w:noProof/>
          <w:color w:val="0F4761" w:themeColor="accent1" w:themeShade="BF"/>
          <w:sz w:val="40"/>
          <w:szCs w:val="40"/>
          <w:lang w:val="lt-LT"/>
        </w:rPr>
      </w:pPr>
      <w:r w:rsidRPr="00F0099B">
        <w:rPr>
          <w:rFonts w:ascii="Times New Roman" w:hAnsi="Times New Roman" w:cs="Times New Roman"/>
          <w:noProof/>
          <w:lang w:val="lt-LT"/>
        </w:rPr>
        <w:br w:type="page"/>
      </w:r>
    </w:p>
    <w:p w14:paraId="1B51618A" w14:textId="00DF7D91" w:rsidR="00253592" w:rsidRPr="00F0099B" w:rsidRDefault="00253592" w:rsidP="009F126D">
      <w:pPr>
        <w:pStyle w:val="Heading2"/>
        <w:rPr>
          <w:rFonts w:ascii="Times New Roman" w:hAnsi="Times New Roman" w:cs="Times New Roman"/>
          <w:noProof/>
          <w:lang w:val="lt-LT"/>
        </w:rPr>
      </w:pPr>
      <w:r w:rsidRPr="00F0099B">
        <w:rPr>
          <w:rFonts w:ascii="Times New Roman" w:hAnsi="Times New Roman" w:cs="Times New Roman"/>
          <w:noProof/>
          <w:lang w:val="lt-LT"/>
        </w:rPr>
        <w:lastRenderedPageBreak/>
        <w:t>Kalbos žaidimai.</w:t>
      </w:r>
    </w:p>
    <w:p w14:paraId="2CFA863C" w14:textId="278458DA" w:rsidR="00253592" w:rsidRDefault="00253592" w:rsidP="002F471E">
      <w:pPr>
        <w:ind w:left="720"/>
        <w:rPr>
          <w:rFonts w:ascii="Times New Roman" w:hAnsi="Times New Roman" w:cs="Times New Roman"/>
          <w:noProof/>
          <w:lang w:val="lt-LT"/>
        </w:rPr>
      </w:pPr>
      <w:r w:rsidRPr="00F0099B">
        <w:rPr>
          <w:rFonts w:ascii="Times New Roman" w:hAnsi="Times New Roman" w:cs="Times New Roman"/>
          <w:noProof/>
          <w:lang w:val="lt-LT"/>
        </w:rPr>
        <w:t>specializuoti kalbos modeliai, geresnis suvokimas kontekste, kalbos žaidimai kaip semantinės erdvės vietos, kampučiai, besiskiriantys savo apimtimi, gilmumu (pvz. Skiriasi paliepimų kalbos žaidimas nuo kvantinės mechanikos kalbos žaidimo, fizikos ar filosofijos kalbos žaidimų).</w:t>
      </w:r>
    </w:p>
    <w:p w14:paraId="61EECB8C" w14:textId="60D46E37" w:rsidR="006007E5" w:rsidRPr="006007E5" w:rsidRDefault="006007E5" w:rsidP="002F471E">
      <w:pPr>
        <w:ind w:left="720"/>
        <w:rPr>
          <w:rFonts w:ascii="Times New Roman" w:hAnsi="Times New Roman" w:cs="Times New Roman"/>
          <w:noProof/>
          <w:lang w:val="lt-LT"/>
        </w:rPr>
      </w:pPr>
      <w:r>
        <w:rPr>
          <w:rFonts w:ascii="Times New Roman" w:hAnsi="Times New Roman" w:cs="Times New Roman"/>
          <w:noProof/>
          <w:lang w:val="lt-LT"/>
        </w:rPr>
        <w:t xml:space="preserve">„Atsietai nuo žaidimo </w:t>
      </w:r>
      <w:r>
        <w:rPr>
          <w:rFonts w:ascii="Times New Roman" w:hAnsi="Times New Roman" w:cs="Times New Roman"/>
          <w:i/>
          <w:iCs/>
          <w:noProof/>
          <w:lang w:val="lt-LT"/>
        </w:rPr>
        <w:t>nėra</w:t>
      </w:r>
      <w:r>
        <w:rPr>
          <w:rFonts w:ascii="Times New Roman" w:hAnsi="Times New Roman" w:cs="Times New Roman"/>
          <w:noProof/>
          <w:lang w:val="lt-LT"/>
        </w:rPr>
        <w:t xml:space="preserve"> jokių vardų“ (FT 49)</w:t>
      </w:r>
    </w:p>
    <w:p w14:paraId="39EC677F" w14:textId="722A9F1A"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Kalbos žaidimų sąvoka (</w:t>
      </w:r>
      <w:r w:rsidRPr="00F0099B">
        <w:rPr>
          <w:rFonts w:ascii="Times New Roman" w:hAnsi="Times New Roman" w:cs="Times New Roman"/>
          <w:i/>
          <w:iCs/>
          <w:noProof/>
        </w:rPr>
        <w:t xml:space="preserve">angl. </w:t>
      </w:r>
      <w:r w:rsidRPr="00806132">
        <w:rPr>
          <w:rFonts w:ascii="Times New Roman" w:hAnsi="Times New Roman" w:cs="Times New Roman"/>
          <w:noProof/>
        </w:rPr>
        <w:t>language-games) yra neatskiriama nuo reikšmė</w:t>
      </w:r>
      <w:r w:rsidR="00B515D6" w:rsidRPr="00F0099B">
        <w:rPr>
          <w:rFonts w:ascii="Times New Roman" w:hAnsi="Times New Roman" w:cs="Times New Roman"/>
          <w:noProof/>
        </w:rPr>
        <w:t xml:space="preserve">s kaip </w:t>
      </w:r>
      <w:r w:rsidRPr="00806132">
        <w:rPr>
          <w:rFonts w:ascii="Times New Roman" w:hAnsi="Times New Roman" w:cs="Times New Roman"/>
          <w:noProof/>
        </w:rPr>
        <w:t>vartojim</w:t>
      </w:r>
      <w:r w:rsidR="00B515D6" w:rsidRPr="00F0099B">
        <w:rPr>
          <w:rFonts w:ascii="Times New Roman" w:hAnsi="Times New Roman" w:cs="Times New Roman"/>
          <w:noProof/>
        </w:rPr>
        <w:t>o</w:t>
      </w:r>
      <w:r w:rsidR="00D82713">
        <w:rPr>
          <w:rFonts w:ascii="Times New Roman" w:hAnsi="Times New Roman" w:cs="Times New Roman"/>
          <w:noProof/>
        </w:rPr>
        <w:t>[CITATION]</w:t>
      </w:r>
      <w:r w:rsidRPr="00806132">
        <w:rPr>
          <w:rFonts w:ascii="Times New Roman" w:hAnsi="Times New Roman" w:cs="Times New Roman"/>
          <w:noProof/>
        </w:rPr>
        <w:t>. Šie du elementai nėra atsitiktinai susiję – kalbos žaidimai yra būtent ta terpė, kurioje vyksta kalbos vartojimas, o kartu ir kuriama reikšmė</w:t>
      </w:r>
      <w:r w:rsidR="00D82713" w:rsidRPr="00D82713">
        <w:rPr>
          <w:rFonts w:ascii="Times New Roman" w:hAnsi="Times New Roman" w:cs="Times New Roman"/>
          <w:noProof/>
        </w:rPr>
        <w:t>[CITATION]</w:t>
      </w:r>
      <w:r w:rsidRPr="00806132">
        <w:rPr>
          <w:rFonts w:ascii="Times New Roman" w:hAnsi="Times New Roman" w:cs="Times New Roman"/>
          <w:noProof/>
        </w:rPr>
        <w:t>. Kalbos žaidimų daugiskaita pabrėžia, kad nėra vieno bendro, universalaus kalbos naudojimo būdo – vietoj to egzistuoja įvairios praktikos, kuriose žodžiai įgauna skirtingas prasmes priklausomai nuo veikimo konteksto.</w:t>
      </w:r>
      <w:r w:rsidR="00D82713" w:rsidRPr="00D82713">
        <w:t xml:space="preserve"> </w:t>
      </w:r>
      <w:r w:rsidR="00D82713" w:rsidRPr="00D82713">
        <w:rPr>
          <w:rFonts w:ascii="Times New Roman" w:hAnsi="Times New Roman" w:cs="Times New Roman"/>
          <w:noProof/>
        </w:rPr>
        <w:t>[CITATION]</w:t>
      </w:r>
    </w:p>
    <w:p w14:paraId="3D4B403D" w14:textId="053B06AF"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Wittgensteinas rašo: </w:t>
      </w:r>
      <w:commentRangeStart w:id="0"/>
      <w:r w:rsidRPr="00806132">
        <w:rPr>
          <w:rFonts w:ascii="Times New Roman" w:hAnsi="Times New Roman" w:cs="Times New Roman"/>
          <w:i/>
          <w:iCs/>
          <w:noProof/>
        </w:rPr>
        <w:t>„Kalbos žaidimas apima kalbos naudojimą ir veiksmus, su kuriais ji susijusi.“</w:t>
      </w:r>
      <w:r w:rsidRPr="00806132">
        <w:rPr>
          <w:rFonts w:ascii="Times New Roman" w:hAnsi="Times New Roman" w:cs="Times New Roman"/>
          <w:noProof/>
        </w:rPr>
        <w:t xml:space="preserve"> (PI §7)</w:t>
      </w:r>
      <w:r w:rsidR="00D82713" w:rsidRPr="00D82713">
        <w:t xml:space="preserve"> </w:t>
      </w:r>
      <w:commentRangeEnd w:id="0"/>
      <w:r w:rsidR="00422A26">
        <w:rPr>
          <w:rStyle w:val="CommentReference"/>
        </w:rPr>
        <w:commentReference w:id="0"/>
      </w:r>
      <w:r w:rsidRPr="00806132">
        <w:rPr>
          <w:rFonts w:ascii="Times New Roman" w:hAnsi="Times New Roman" w:cs="Times New Roman"/>
          <w:noProof/>
        </w:rPr>
        <w:t xml:space="preserve">Tai reiškia, kad kalba nėra atskira nuo mūsų kasdienybės: kiekvienas jos panaudojimo atvejis yra tam tikros socialinės veiklos </w:t>
      </w:r>
      <w:commentRangeStart w:id="1"/>
      <w:r w:rsidRPr="00806132">
        <w:rPr>
          <w:rFonts w:ascii="Times New Roman" w:hAnsi="Times New Roman" w:cs="Times New Roman"/>
          <w:noProof/>
        </w:rPr>
        <w:t>dalis</w:t>
      </w:r>
      <w:commentRangeEnd w:id="1"/>
      <w:r w:rsidR="00780CB8">
        <w:rPr>
          <w:rStyle w:val="CommentReference"/>
        </w:rPr>
        <w:commentReference w:id="1"/>
      </w:r>
      <w:r w:rsidR="00780CB8">
        <w:rPr>
          <w:rFonts w:ascii="Times New Roman" w:hAnsi="Times New Roman" w:cs="Times New Roman"/>
          <w:noProof/>
        </w:rPr>
        <w:t>.</w:t>
      </w:r>
      <w:r w:rsidRPr="00806132">
        <w:rPr>
          <w:rFonts w:ascii="Times New Roman" w:hAnsi="Times New Roman" w:cs="Times New Roman"/>
          <w:noProof/>
        </w:rPr>
        <w:t xml:space="preserve"> Vartojimas čia apima ne tik gramatinius sakinius, bet ir jų paskirtį: įsakymas, prašymas, aprašymas, pasakojimas, užuomina – visa tai yra skirtingi kalbos </w:t>
      </w:r>
      <w:commentRangeStart w:id="2"/>
      <w:r w:rsidRPr="00806132">
        <w:rPr>
          <w:rFonts w:ascii="Times New Roman" w:hAnsi="Times New Roman" w:cs="Times New Roman"/>
          <w:noProof/>
        </w:rPr>
        <w:t>žaidimai</w:t>
      </w:r>
      <w:r w:rsidR="00422A26">
        <w:rPr>
          <w:rFonts w:ascii="Times New Roman" w:hAnsi="Times New Roman" w:cs="Times New Roman"/>
          <w:noProof/>
        </w:rPr>
        <w:t xml:space="preserve"> </w:t>
      </w:r>
      <w:commentRangeEnd w:id="2"/>
      <w:r w:rsidR="00422A26">
        <w:rPr>
          <w:rStyle w:val="CommentReference"/>
        </w:rPr>
        <w:commentReference w:id="2"/>
      </w:r>
      <w:r w:rsidR="00422A26">
        <w:rPr>
          <w:rFonts w:ascii="Times New Roman" w:hAnsi="Times New Roman" w:cs="Times New Roman"/>
          <w:noProof/>
        </w:rPr>
        <w:t>.</w:t>
      </w:r>
      <w:r w:rsidRPr="00806132">
        <w:rPr>
          <w:rFonts w:ascii="Times New Roman" w:hAnsi="Times New Roman" w:cs="Times New Roman"/>
          <w:noProof/>
        </w:rPr>
        <w:t>Tokiu būdu reikšmė kyla iš funkcinės, ne loginės sistemos, o žodžių supratimas tampa priklausomas nuo mūsų gebėjimo orientuotis konkrečiose vartojimo situacijose.</w:t>
      </w:r>
    </w:p>
    <w:p w14:paraId="0AEC3A7B" w14:textId="77777777"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Svarbu tai, kad kalbos žaidimai </w:t>
      </w:r>
      <w:commentRangeStart w:id="3"/>
      <w:r w:rsidRPr="00806132">
        <w:rPr>
          <w:rFonts w:ascii="Times New Roman" w:hAnsi="Times New Roman" w:cs="Times New Roman"/>
          <w:noProof/>
        </w:rPr>
        <w:t xml:space="preserve">neturi griežtų ribų ar išbaigtų taisyklių </w:t>
      </w:r>
      <w:commentRangeEnd w:id="3"/>
      <w:r w:rsidR="00E81497">
        <w:rPr>
          <w:rStyle w:val="CommentReference"/>
        </w:rPr>
        <w:commentReference w:id="3"/>
      </w:r>
      <w:r w:rsidRPr="00806132">
        <w:rPr>
          <w:rFonts w:ascii="Times New Roman" w:hAnsi="Times New Roman" w:cs="Times New Roman"/>
          <w:noProof/>
        </w:rPr>
        <w:t>– kaip ir šeimyninio panašumo atveju (</w:t>
      </w:r>
      <w:r w:rsidRPr="00806132">
        <w:rPr>
          <w:rFonts w:ascii="Times New Roman" w:hAnsi="Times New Roman" w:cs="Times New Roman"/>
          <w:i/>
          <w:iCs/>
          <w:noProof/>
        </w:rPr>
        <w:t>family resemblances</w:t>
      </w:r>
      <w:r w:rsidRPr="00806132">
        <w:rPr>
          <w:rFonts w:ascii="Times New Roman" w:hAnsi="Times New Roman" w:cs="Times New Roman"/>
          <w:noProof/>
        </w:rPr>
        <w:t>, PI §67), žaidimai jungiasi per panašumus, bet ne per vieną bendrą bruožą. Ši kalbos fragmentacija Wittgensteinui leidžia atmesti tiek loginę-semantiškai griežtą kalbos teoriją, tiek bet kokį bandymą kalbą „išgryninti“ iki vienos reikšmės sampratos. Anot H.-J. Glock</w:t>
      </w:r>
      <w:commentRangeStart w:id="4"/>
      <w:r w:rsidRPr="00806132">
        <w:rPr>
          <w:rFonts w:ascii="Times New Roman" w:hAnsi="Times New Roman" w:cs="Times New Roman"/>
          <w:noProof/>
        </w:rPr>
        <w:t xml:space="preserve">, </w:t>
      </w:r>
      <w:r w:rsidRPr="00806132">
        <w:rPr>
          <w:rFonts w:ascii="Times New Roman" w:hAnsi="Times New Roman" w:cs="Times New Roman"/>
          <w:i/>
          <w:iCs/>
          <w:noProof/>
        </w:rPr>
        <w:t>„kalbos žaidimų sąvoka atspindi Wittgensteino įsitikinimą, kad kalbos reikšmės priklauso nuo įvairių vartojimo formų, kurios yra ne sumažinamos iki vieno bendro pavadinimo, bet susijusios per įvairius funkcinius panašumus.“</w:t>
      </w:r>
      <w:r w:rsidRPr="00806132">
        <w:rPr>
          <w:rFonts w:ascii="Times New Roman" w:hAnsi="Times New Roman" w:cs="Times New Roman"/>
          <w:noProof/>
        </w:rPr>
        <w:t xml:space="preserve"> (Glock, 1996, p. 151)</w:t>
      </w:r>
      <w:commentRangeEnd w:id="4"/>
      <w:r w:rsidR="00E81497">
        <w:rPr>
          <w:rStyle w:val="CommentReference"/>
        </w:rPr>
        <w:commentReference w:id="4"/>
      </w:r>
    </w:p>
    <w:p w14:paraId="238C3DC1" w14:textId="77777777"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Dėl šios priežasties, kalbos žaidimai yra būdas stebėti reikšmės susidarymą praktikoje, o ne teorinis modelis. </w:t>
      </w:r>
      <w:commentRangeStart w:id="5"/>
      <w:r w:rsidRPr="00806132">
        <w:rPr>
          <w:rFonts w:ascii="Times New Roman" w:hAnsi="Times New Roman" w:cs="Times New Roman"/>
          <w:noProof/>
        </w:rPr>
        <w:t>Kaip jau parodyta ankstesniame skyriuje apie reikšmę kaip vartojimą, žodynai, semantinės analizės ar parafrazės nėra pakankamos, kad perteiktų žodžio prasmę – ją įmanoma suprasti tik dalyvaujant tame žaidime, kuriame tas žodis naudojamas</w:t>
      </w:r>
      <w:commentRangeEnd w:id="5"/>
      <w:r w:rsidR="00AB11B2">
        <w:rPr>
          <w:rStyle w:val="CommentReference"/>
        </w:rPr>
        <w:commentReference w:id="5"/>
      </w:r>
      <w:r w:rsidRPr="00806132">
        <w:rPr>
          <w:rFonts w:ascii="Times New Roman" w:hAnsi="Times New Roman" w:cs="Times New Roman"/>
          <w:noProof/>
        </w:rPr>
        <w:t xml:space="preserve">. Tai reiškia, kad tiek kalbos taisyklių mokymasis, tiek kalbinis supratimas yra įsitraukimas į socialinį veiksmą, kurio taisyklės </w:t>
      </w:r>
      <w:commentRangeStart w:id="6"/>
      <w:r w:rsidRPr="00806132">
        <w:rPr>
          <w:rFonts w:ascii="Times New Roman" w:hAnsi="Times New Roman" w:cs="Times New Roman"/>
          <w:noProof/>
        </w:rPr>
        <w:t>dažnai nėra aiškiai išsakytos, bet yra perimamos per praktiką</w:t>
      </w:r>
      <w:commentRangeEnd w:id="6"/>
      <w:r w:rsidR="00AB11B2">
        <w:rPr>
          <w:rStyle w:val="CommentReference"/>
        </w:rPr>
        <w:commentReference w:id="6"/>
      </w:r>
      <w:r w:rsidRPr="00806132">
        <w:rPr>
          <w:rFonts w:ascii="Times New Roman" w:hAnsi="Times New Roman" w:cs="Times New Roman"/>
          <w:noProof/>
        </w:rPr>
        <w:t>.</w:t>
      </w:r>
    </w:p>
    <w:p w14:paraId="5629CA03" w14:textId="448D5C43"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Wittgensteinas teigia, kad </w:t>
      </w:r>
      <w:commentRangeStart w:id="7"/>
      <w:r w:rsidRPr="00806132">
        <w:rPr>
          <w:rFonts w:ascii="Times New Roman" w:hAnsi="Times New Roman" w:cs="Times New Roman"/>
          <w:i/>
          <w:iCs/>
          <w:noProof/>
        </w:rPr>
        <w:t>„kalbos reikšmių neįmanoma paaiškinti abstrakčiai; jas galima parodyti tik per jų naudojimą“</w:t>
      </w:r>
      <w:r w:rsidRPr="00806132">
        <w:rPr>
          <w:rFonts w:ascii="Times New Roman" w:hAnsi="Times New Roman" w:cs="Times New Roman"/>
          <w:noProof/>
        </w:rPr>
        <w:t xml:space="preserve"> (PI §120)</w:t>
      </w:r>
      <w:commentRangeEnd w:id="7"/>
      <w:r w:rsidR="0040765D">
        <w:rPr>
          <w:rStyle w:val="CommentReference"/>
        </w:rPr>
        <w:commentReference w:id="7"/>
      </w:r>
      <w:r w:rsidRPr="00806132">
        <w:rPr>
          <w:rFonts w:ascii="Times New Roman" w:hAnsi="Times New Roman" w:cs="Times New Roman"/>
          <w:noProof/>
        </w:rPr>
        <w:t xml:space="preserve">. Kalbos žaidimų samprata būtent tai ir daro: ji leidžia atpažinti įvairias kalbos naudojimo formas, padeda demistifikuoti painiavą, kai žodis vartojamas už jam įprasto konteksto ribų, ir parodo, kad </w:t>
      </w:r>
      <w:commentRangeStart w:id="8"/>
      <w:r w:rsidRPr="00806132">
        <w:rPr>
          <w:rFonts w:ascii="Times New Roman" w:hAnsi="Times New Roman" w:cs="Times New Roman"/>
          <w:noProof/>
        </w:rPr>
        <w:t xml:space="preserve">nesusipratimai filosofijoje </w:t>
      </w:r>
      <w:commentRangeEnd w:id="8"/>
      <w:r w:rsidR="00FB59BB">
        <w:rPr>
          <w:rStyle w:val="CommentReference"/>
        </w:rPr>
        <w:commentReference w:id="8"/>
      </w:r>
      <w:r w:rsidRPr="00806132">
        <w:rPr>
          <w:rFonts w:ascii="Times New Roman" w:hAnsi="Times New Roman" w:cs="Times New Roman"/>
          <w:noProof/>
        </w:rPr>
        <w:t xml:space="preserve">dažnai kyla dėl kalbos </w:t>
      </w:r>
      <w:r w:rsidRPr="00806132">
        <w:rPr>
          <w:rFonts w:ascii="Times New Roman" w:hAnsi="Times New Roman" w:cs="Times New Roman"/>
          <w:noProof/>
        </w:rPr>
        <w:lastRenderedPageBreak/>
        <w:t xml:space="preserve">žaidimų maišymo – </w:t>
      </w:r>
      <w:commentRangeStart w:id="9"/>
      <w:r w:rsidRPr="00806132">
        <w:rPr>
          <w:rFonts w:ascii="Times New Roman" w:hAnsi="Times New Roman" w:cs="Times New Roman"/>
          <w:noProof/>
        </w:rPr>
        <w:t>kai vieno žaidimo taisyklės taikomos kitam.</w:t>
      </w:r>
      <w:commentRangeEnd w:id="9"/>
      <w:r w:rsidR="006007E5">
        <w:rPr>
          <w:rStyle w:val="CommentReference"/>
        </w:rPr>
        <w:commentReference w:id="9"/>
      </w:r>
      <w:r w:rsidR="002D1ABA">
        <w:rPr>
          <w:rFonts w:ascii="Times New Roman" w:hAnsi="Times New Roman" w:cs="Times New Roman"/>
          <w:noProof/>
        </w:rPr>
        <w:t xml:space="preserve"> </w:t>
      </w:r>
      <w:r w:rsidR="00234660">
        <w:rPr>
          <w:rFonts w:ascii="Times New Roman" w:hAnsi="Times New Roman" w:cs="Times New Roman"/>
          <w:noProof/>
        </w:rPr>
        <w:t xml:space="preserve"> “Filosofija yra kova prieš mūsų proto pakerėjimą mūsų kalbos priemonėmis” (FT 109).</w:t>
      </w:r>
    </w:p>
    <w:p w14:paraId="1C37B813" w14:textId="77777777" w:rsidR="00806132" w:rsidRPr="00806132" w:rsidRDefault="00806132" w:rsidP="00806132">
      <w:pPr>
        <w:rPr>
          <w:rFonts w:ascii="Times New Roman" w:hAnsi="Times New Roman" w:cs="Times New Roman"/>
          <w:noProof/>
        </w:rPr>
      </w:pPr>
      <w:r w:rsidRPr="00806132">
        <w:rPr>
          <w:rFonts w:ascii="Times New Roman" w:hAnsi="Times New Roman" w:cs="Times New Roman"/>
          <w:noProof/>
        </w:rPr>
        <w:t xml:space="preserve">Ši sąvoka taip pat leidžia </w:t>
      </w:r>
      <w:commentRangeStart w:id="10"/>
      <w:r w:rsidRPr="00806132">
        <w:rPr>
          <w:rFonts w:ascii="Times New Roman" w:hAnsi="Times New Roman" w:cs="Times New Roman"/>
          <w:noProof/>
        </w:rPr>
        <w:t xml:space="preserve">analizuoti kalbą įvairiuose diskursuose </w:t>
      </w:r>
      <w:commentRangeEnd w:id="10"/>
      <w:r w:rsidR="00FB59BB">
        <w:rPr>
          <w:rStyle w:val="CommentReference"/>
        </w:rPr>
        <w:commentReference w:id="10"/>
      </w:r>
      <w:r w:rsidRPr="00806132">
        <w:rPr>
          <w:rFonts w:ascii="Times New Roman" w:hAnsi="Times New Roman" w:cs="Times New Roman"/>
          <w:noProof/>
        </w:rPr>
        <w:t>– pavyzdžiui, moksliniuose, estetiniuose ar kasdieniuose – kaip savas taisykles turinčius žaidimus, kuriuose žodžių reikšmės „gyvena“. Toks požiūris leidžia ne tik filosofiškai reflektuoti apie kalbą, bet ir, kaip matysime vėlesniuose skyriuose, pritaikyti šią analizę kalbant apie šiuolaikinius dirbtinio intelekto kalbos modelius, kurie patys įsitraukia į tam tikras žaidimų formas, tačiau be žmogiškų gyvenimo formų pagrindo.</w:t>
      </w:r>
    </w:p>
    <w:p w14:paraId="609304B0" w14:textId="6629B68A" w:rsidR="009C2D99" w:rsidRPr="009C2D99" w:rsidRDefault="009C2D99" w:rsidP="009C2D99">
      <w:pPr>
        <w:rPr>
          <w:rFonts w:ascii="Times New Roman" w:hAnsi="Times New Roman" w:cs="Times New Roman"/>
          <w:noProof/>
          <w:lang w:val="lt-LT"/>
        </w:rPr>
      </w:pPr>
      <w:r w:rsidRPr="009C2D99">
        <w:rPr>
          <w:rFonts w:ascii="Times New Roman" w:hAnsi="Times New Roman" w:cs="Times New Roman"/>
          <w:noProof/>
          <w:lang w:val="lt-LT"/>
        </w:rPr>
        <w:t xml:space="preserve">Wittgensteino kalbos žaidimų sąvoka yra tiesioginė ir neišvengiama reikšmės kaip vartojimo </w:t>
      </w:r>
      <w:commentRangeStart w:id="11"/>
      <w:r w:rsidRPr="009C2D99">
        <w:rPr>
          <w:rFonts w:ascii="Times New Roman" w:hAnsi="Times New Roman" w:cs="Times New Roman"/>
          <w:noProof/>
          <w:lang w:val="lt-LT"/>
        </w:rPr>
        <w:t>teorijos išplėtra</w:t>
      </w:r>
      <w:commentRangeEnd w:id="11"/>
      <w:r w:rsidR="00FB59BB">
        <w:rPr>
          <w:rStyle w:val="CommentReference"/>
        </w:rPr>
        <w:commentReference w:id="11"/>
      </w:r>
      <w:r w:rsidR="008C1EEC">
        <w:rPr>
          <w:rFonts w:ascii="Times New Roman" w:hAnsi="Times New Roman" w:cs="Times New Roman"/>
          <w:noProof/>
          <w:lang w:val="lt-LT"/>
        </w:rPr>
        <w:t xml:space="preserve">. </w:t>
      </w:r>
      <w:r w:rsidRPr="009C2D99">
        <w:rPr>
          <w:rFonts w:ascii="Times New Roman" w:hAnsi="Times New Roman" w:cs="Times New Roman"/>
          <w:noProof/>
          <w:lang w:val="lt-LT"/>
        </w:rPr>
        <w:t xml:space="preserve">Jei reikšmė yra tai, kaip žodis vartojamas kalboje, tai neišvengiamai kyla klausimas: kokiuose kontekstuose ir pagal kokias taisykles tie žodžiai vartojami? Būtent į šį klausimą atsako kalbos žaidimų samprata. Kalbos žaidimas yra tam tikra veikimo forma, kurioje kalbiniai ženklai įgyja prasmę, nes jie yra naudojami pagal tam tikras „žaidimo“ taisykles – konvencijas, tikslus, </w:t>
      </w:r>
      <w:commentRangeStart w:id="12"/>
      <w:r w:rsidRPr="009C2D99">
        <w:rPr>
          <w:rFonts w:ascii="Times New Roman" w:hAnsi="Times New Roman" w:cs="Times New Roman"/>
          <w:noProof/>
          <w:lang w:val="lt-LT"/>
        </w:rPr>
        <w:t>socialinius lūkesčius</w:t>
      </w:r>
      <w:commentRangeEnd w:id="12"/>
      <w:r w:rsidR="004756F3">
        <w:rPr>
          <w:rStyle w:val="CommentReference"/>
        </w:rPr>
        <w:commentReference w:id="12"/>
      </w:r>
      <w:r w:rsidRPr="009C2D99">
        <w:rPr>
          <w:rFonts w:ascii="Times New Roman" w:hAnsi="Times New Roman" w:cs="Times New Roman"/>
          <w:noProof/>
          <w:lang w:val="lt-LT"/>
        </w:rPr>
        <w:t xml:space="preserve">. Tokie žaidimai gali būti labai įvairūs – nuo kasdienės kalbos („Uždaryk langą!“), iki mokslinių teiginių („Elektronas turi sukamąjį momentą“) ar net meninių </w:t>
      </w:r>
      <w:commentRangeStart w:id="13"/>
      <w:r w:rsidRPr="009C2D99">
        <w:rPr>
          <w:rFonts w:ascii="Times New Roman" w:hAnsi="Times New Roman" w:cs="Times New Roman"/>
          <w:noProof/>
          <w:lang w:val="lt-LT"/>
        </w:rPr>
        <w:t>išraiškų</w:t>
      </w:r>
      <w:commentRangeEnd w:id="13"/>
      <w:r w:rsidR="00297975">
        <w:rPr>
          <w:rStyle w:val="CommentReference"/>
        </w:rPr>
        <w:commentReference w:id="13"/>
      </w:r>
      <w:r w:rsidRPr="009C2D99">
        <w:rPr>
          <w:rFonts w:ascii="Times New Roman" w:hAnsi="Times New Roman" w:cs="Times New Roman"/>
          <w:noProof/>
          <w:lang w:val="lt-LT"/>
        </w:rPr>
        <w:t>. Kiekvienas jų reikalauja skirtingo vartojimo būdo, todėl ir žodžių reikšmės skiriasi ne dėl to, kad žodžiai būtų iš esmės kitokie, bet todėl, kad jie įtraukti į skirtingas žaidimų struktūras.</w:t>
      </w:r>
    </w:p>
    <w:p w14:paraId="255390AE" w14:textId="570DE429" w:rsidR="009C2D99" w:rsidRPr="009C2D99" w:rsidRDefault="009C2D99" w:rsidP="009C2D99">
      <w:pPr>
        <w:rPr>
          <w:rFonts w:ascii="Times New Roman" w:hAnsi="Times New Roman" w:cs="Times New Roman"/>
          <w:noProof/>
          <w:lang w:val="lt-LT"/>
        </w:rPr>
      </w:pPr>
      <w:r w:rsidRPr="009C2D99">
        <w:rPr>
          <w:rFonts w:ascii="Times New Roman" w:hAnsi="Times New Roman" w:cs="Times New Roman"/>
          <w:noProof/>
          <w:lang w:val="lt-LT"/>
        </w:rPr>
        <w:t xml:space="preserve">Taigi, kalbos žaidimai sukuria reikšmės galimybės erdvę – tai yra, jie apibrėžia, kada tam tikras žodis ar posakis turi prasmę, o kada jis netenka savo veikimo galios. Pvz., „argumentas“ filosofijos kalbos žaidime reiškia loginę struktūrą, o kasdienėje kalboje – nesutarimą. Žodžio „reikšmė“ šiuose dviejuose žaidimuose bus labai skirtinga, bet nė viena jų nėra „klaidinga“ – jos abi prasmingos savo žaidimo kontekste. Ši įžvalga yra kertinė Wittgensteino kritikai prieš </w:t>
      </w:r>
      <w:commentRangeStart w:id="14"/>
      <w:r w:rsidRPr="009C2D99">
        <w:rPr>
          <w:rFonts w:ascii="Times New Roman" w:hAnsi="Times New Roman" w:cs="Times New Roman"/>
          <w:noProof/>
          <w:lang w:val="lt-LT"/>
        </w:rPr>
        <w:t>klasikinę reikšmės teoriją</w:t>
      </w:r>
      <w:commentRangeEnd w:id="14"/>
      <w:r w:rsidR="00214682">
        <w:rPr>
          <w:rStyle w:val="CommentReference"/>
        </w:rPr>
        <w:commentReference w:id="14"/>
      </w:r>
      <w:r w:rsidRPr="009C2D99">
        <w:rPr>
          <w:rFonts w:ascii="Times New Roman" w:hAnsi="Times New Roman" w:cs="Times New Roman"/>
          <w:noProof/>
          <w:lang w:val="lt-LT"/>
        </w:rPr>
        <w:t>, kuri ieškojo vieno, universalaus reikšmės apibrėžimo. Priešingai, Wittgensteinas rodo, kad reikšmė nėra loginė esmė, bet daugialypė funkcija, priklausanti nuo žaidimo taisyklių, kurių dažnai net negalima tiksliai verbalizuoti – jos „gyvenamos“, o ne formalizuojamos.</w:t>
      </w:r>
    </w:p>
    <w:p w14:paraId="18628304" w14:textId="11E234BD" w:rsidR="00972A57" w:rsidRPr="00F0099B" w:rsidRDefault="009C2D99" w:rsidP="009C2D99">
      <w:pPr>
        <w:rPr>
          <w:rFonts w:ascii="Times New Roman" w:hAnsi="Times New Roman" w:cs="Times New Roman"/>
          <w:noProof/>
          <w:lang w:val="lt-LT"/>
        </w:rPr>
      </w:pPr>
      <w:r w:rsidRPr="009C2D99">
        <w:rPr>
          <w:rFonts w:ascii="Times New Roman" w:hAnsi="Times New Roman" w:cs="Times New Roman"/>
          <w:noProof/>
          <w:lang w:val="lt-LT"/>
        </w:rPr>
        <w:t xml:space="preserve">Šiuo požiūriu kalbos žaidimai yra tarsi scenos, kuriose kalbos vienetai įgyja vaidmenis. Tai leidžia filosofiškai paaiškinti, kodėl tas pats žodis skirtinguose kontekstuose turi kitokį svorį, paskirtį ar net poveikį – nes jis „vaidina“ kitame žaidime, laikosi kitų normų. Kalbos žaidimų idėja taip pat padeda suprasti, kodėl nesusikalbėjimai dažnai kyla ne dėl gramatinių ar semantinių klaidų, </w:t>
      </w:r>
      <w:commentRangeStart w:id="15"/>
      <w:r w:rsidRPr="009C2D99">
        <w:rPr>
          <w:rFonts w:ascii="Times New Roman" w:hAnsi="Times New Roman" w:cs="Times New Roman"/>
          <w:noProof/>
          <w:lang w:val="lt-LT"/>
        </w:rPr>
        <w:t>bet dėl to, kad dalyviai nesutaria, kokį žaidimą jie žaidžia</w:t>
      </w:r>
      <w:commentRangeEnd w:id="15"/>
      <w:r w:rsidR="00EA01A7">
        <w:rPr>
          <w:rStyle w:val="CommentReference"/>
        </w:rPr>
        <w:commentReference w:id="15"/>
      </w:r>
      <w:r w:rsidRPr="009C2D99">
        <w:rPr>
          <w:rFonts w:ascii="Times New Roman" w:hAnsi="Times New Roman" w:cs="Times New Roman"/>
          <w:noProof/>
          <w:lang w:val="lt-LT"/>
        </w:rPr>
        <w:t>. Tokiu būdu reikšmės ir kalbos žaidimo sąsaja tampa neatskiriama: kalbos žaidimai įrėmina, apriboja ir įgalina reikšmių atsiradimą. Be žaidimo – nėra vartojimo, o be vartojimo – nėra reikšmės.</w:t>
      </w:r>
    </w:p>
    <w:p w14:paraId="5D46FEBB" w14:textId="77777777" w:rsidR="00DF2831" w:rsidRPr="00F0099B" w:rsidRDefault="00DF2831">
      <w:pPr>
        <w:rPr>
          <w:rFonts w:ascii="Times New Roman" w:eastAsiaTheme="majorEastAsia" w:hAnsi="Times New Roman" w:cs="Times New Roman"/>
          <w:noProof/>
          <w:color w:val="0F4761" w:themeColor="accent1" w:themeShade="BF"/>
          <w:sz w:val="32"/>
          <w:szCs w:val="32"/>
          <w:lang w:val="lt-LT"/>
        </w:rPr>
      </w:pPr>
      <w:r w:rsidRPr="00F0099B">
        <w:rPr>
          <w:rFonts w:ascii="Times New Roman" w:hAnsi="Times New Roman" w:cs="Times New Roman"/>
          <w:noProof/>
          <w:lang w:val="lt-LT"/>
        </w:rPr>
        <w:br w:type="page"/>
      </w:r>
    </w:p>
    <w:p w14:paraId="71BFC247" w14:textId="304EE229" w:rsidR="00B246F3" w:rsidRPr="00F0099B" w:rsidRDefault="00253592" w:rsidP="009F126D">
      <w:pPr>
        <w:pStyle w:val="Heading2"/>
        <w:rPr>
          <w:rFonts w:ascii="Times New Roman" w:hAnsi="Times New Roman" w:cs="Times New Roman"/>
          <w:noProof/>
          <w:lang w:val="lt-LT"/>
        </w:rPr>
      </w:pPr>
      <w:r w:rsidRPr="00F0099B">
        <w:rPr>
          <w:rFonts w:ascii="Times New Roman" w:hAnsi="Times New Roman" w:cs="Times New Roman"/>
          <w:noProof/>
          <w:lang w:val="lt-LT"/>
        </w:rPr>
        <w:lastRenderedPageBreak/>
        <w:t>Šeimyninis panašumas.</w:t>
      </w:r>
    </w:p>
    <w:p w14:paraId="60ACF3F1" w14:textId="15144034" w:rsidR="002B6AD4" w:rsidRPr="00F0099B" w:rsidRDefault="002B6AD4">
      <w:pPr>
        <w:rPr>
          <w:rFonts w:ascii="Times New Roman" w:hAnsi="Times New Roman" w:cs="Times New Roman"/>
          <w:noProof/>
          <w:lang w:val="lt-LT"/>
        </w:rPr>
      </w:pPr>
      <w:r w:rsidRPr="00F0099B">
        <w:rPr>
          <w:rFonts w:ascii="Times New Roman" w:hAnsi="Times New Roman" w:cs="Times New Roman"/>
          <w:noProof/>
          <w:lang w:val="lt-LT"/>
        </w:rPr>
        <w:br w:type="page"/>
      </w:r>
    </w:p>
    <w:p w14:paraId="44EFD2AC" w14:textId="5F9D8E93" w:rsidR="00253592" w:rsidRPr="00F0099B" w:rsidRDefault="002B6AD4" w:rsidP="002B6AD4">
      <w:pPr>
        <w:pStyle w:val="Heading1"/>
        <w:rPr>
          <w:rFonts w:ascii="Times New Roman" w:hAnsi="Times New Roman" w:cs="Times New Roman"/>
          <w:noProof/>
          <w:lang w:val="lt-LT"/>
        </w:rPr>
      </w:pPr>
      <w:r w:rsidRPr="00F0099B">
        <w:rPr>
          <w:rFonts w:ascii="Times New Roman" w:hAnsi="Times New Roman" w:cs="Times New Roman"/>
          <w:noProof/>
          <w:lang w:val="lt-LT"/>
        </w:rPr>
        <w:lastRenderedPageBreak/>
        <w:t>Literatūra</w:t>
      </w:r>
    </w:p>
    <w:p w14:paraId="7DE87234" w14:textId="64272B62" w:rsidR="002B6AD4" w:rsidRPr="00F0099B" w:rsidRDefault="002B6AD4" w:rsidP="002B6AD4">
      <w:pPr>
        <w:pStyle w:val="ListParagraph"/>
        <w:numPr>
          <w:ilvl w:val="0"/>
          <w:numId w:val="5"/>
        </w:numPr>
        <w:rPr>
          <w:rFonts w:ascii="Times New Roman" w:hAnsi="Times New Roman" w:cs="Times New Roman"/>
          <w:noProof/>
          <w:lang w:val="lt-LT"/>
        </w:rPr>
      </w:pPr>
      <w:r w:rsidRPr="00F0099B">
        <w:rPr>
          <w:rFonts w:ascii="Times New Roman" w:hAnsi="Times New Roman" w:cs="Times New Roman"/>
          <w:noProof/>
          <w:lang w:val="lt-LT"/>
        </w:rPr>
        <w:t>Wittgenstein, L. (1995). Tractaus Logico-Philosophicus, Filosofiniai tyrinėjimai. Rinktiniai raštai. Mintis: Vilnius.</w:t>
      </w:r>
    </w:p>
    <w:sectPr w:rsidR="002B6AD4" w:rsidRPr="00F0099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ytis Pranskūnas" w:date="2025-06-10T23:25:00Z" w:initials="GP">
    <w:p w14:paraId="3BF5BFDB" w14:textId="77777777" w:rsidR="00422A26" w:rsidRDefault="00422A26" w:rsidP="00422A26">
      <w:pPr>
        <w:pStyle w:val="CommentText"/>
      </w:pPr>
      <w:r>
        <w:rPr>
          <w:rStyle w:val="CommentReference"/>
        </w:rPr>
        <w:annotationRef/>
      </w:r>
      <w:r>
        <w:rPr>
          <w:lang w:val="lt-LT"/>
        </w:rPr>
        <w:t>CITATION IS SUS AND NOT CORRECT PROBABLY</w:t>
      </w:r>
    </w:p>
  </w:comment>
  <w:comment w:id="1" w:author="Gytis Pranskūnas" w:date="2025-06-10T23:25:00Z" w:initials="GP">
    <w:p w14:paraId="0B5126E5" w14:textId="558F9B29" w:rsidR="00780CB8" w:rsidRDefault="00780CB8" w:rsidP="00780CB8">
      <w:pPr>
        <w:pStyle w:val="CommentText"/>
      </w:pPr>
      <w:r>
        <w:rPr>
          <w:rStyle w:val="CommentReference"/>
        </w:rPr>
        <w:annotationRef/>
      </w:r>
      <w:r>
        <w:rPr>
          <w:lang w:val="lt-LT"/>
        </w:rPr>
        <w:t>NU JO, IVARDYJO WITGE KAIP LIFE FORM AR DALYVAVIMAS VEIKLOJ</w:t>
      </w:r>
    </w:p>
  </w:comment>
  <w:comment w:id="2" w:author="Gytis Pranskūnas" w:date="2025-06-10T23:26:00Z" w:initials="GP">
    <w:p w14:paraId="78673322" w14:textId="77777777" w:rsidR="00422A26" w:rsidRDefault="00422A26" w:rsidP="00422A26">
      <w:pPr>
        <w:pStyle w:val="CommentText"/>
      </w:pPr>
      <w:r>
        <w:rPr>
          <w:rStyle w:val="CommentReference"/>
        </w:rPr>
        <w:annotationRef/>
      </w:r>
      <w:r>
        <w:rPr>
          <w:lang w:val="lt-LT"/>
        </w:rPr>
        <w:t>FT 23</w:t>
      </w:r>
    </w:p>
  </w:comment>
  <w:comment w:id="3" w:author="Gytis Pranskūnas" w:date="2025-06-10T23:27:00Z" w:initials="GP">
    <w:p w14:paraId="131AD6A4" w14:textId="77777777" w:rsidR="00E81497" w:rsidRDefault="00E81497" w:rsidP="00E81497">
      <w:pPr>
        <w:pStyle w:val="CommentText"/>
      </w:pPr>
      <w:r>
        <w:rPr>
          <w:rStyle w:val="CommentReference"/>
        </w:rPr>
        <w:annotationRef/>
      </w:r>
      <w:r>
        <w:rPr>
          <w:lang w:val="lt-LT"/>
        </w:rPr>
        <w:t>WHY?</w:t>
      </w:r>
    </w:p>
  </w:comment>
  <w:comment w:id="4" w:author="Gytis Pranskūnas" w:date="2025-06-10T23:27:00Z" w:initials="GP">
    <w:p w14:paraId="7A8C788F" w14:textId="77777777" w:rsidR="00E81497" w:rsidRDefault="00E81497" w:rsidP="00E81497">
      <w:pPr>
        <w:pStyle w:val="CommentText"/>
      </w:pPr>
      <w:r>
        <w:rPr>
          <w:rStyle w:val="CommentReference"/>
        </w:rPr>
        <w:annotationRef/>
      </w:r>
      <w:r>
        <w:rPr>
          <w:lang w:val="lt-LT"/>
        </w:rPr>
        <w:t>NOT CORRECT</w:t>
      </w:r>
    </w:p>
  </w:comment>
  <w:comment w:id="5" w:author="Gytis Pranskūnas" w:date="2025-06-10T23:27:00Z" w:initials="GP">
    <w:p w14:paraId="1BF14EE7" w14:textId="77777777" w:rsidR="00AB11B2" w:rsidRDefault="00AB11B2" w:rsidP="00AB11B2">
      <w:pPr>
        <w:pStyle w:val="CommentText"/>
      </w:pPr>
      <w:r>
        <w:rPr>
          <w:rStyle w:val="CommentReference"/>
        </w:rPr>
        <w:annotationRef/>
      </w:r>
      <w:r>
        <w:rPr>
          <w:lang w:val="lt-LT"/>
        </w:rPr>
        <w:t>PARODYT ARBA PERFRAZUOT SITAI😃</w:t>
      </w:r>
    </w:p>
  </w:comment>
  <w:comment w:id="6" w:author="Gytis Pranskūnas" w:date="2025-06-10T23:28:00Z" w:initials="GP">
    <w:p w14:paraId="26DD5A4D" w14:textId="77777777" w:rsidR="00AB11B2" w:rsidRDefault="00AB11B2" w:rsidP="00AB11B2">
      <w:pPr>
        <w:pStyle w:val="CommentText"/>
      </w:pPr>
      <w:r>
        <w:rPr>
          <w:rStyle w:val="CommentReference"/>
        </w:rPr>
        <w:annotationRef/>
      </w:r>
      <w:r>
        <w:rPr>
          <w:lang w:val="lt-LT"/>
        </w:rPr>
        <w:t>ČIA GALIM JEI REIK PAKALBĖT APIE TAISYKLES TRUMPAI</w:t>
      </w:r>
    </w:p>
  </w:comment>
  <w:comment w:id="7" w:author="Gytis Pranskūnas" w:date="2025-06-10T23:28:00Z" w:initials="GP">
    <w:p w14:paraId="1F0B6CED" w14:textId="77777777" w:rsidR="0040765D" w:rsidRDefault="0040765D" w:rsidP="0040765D">
      <w:pPr>
        <w:pStyle w:val="CommentText"/>
      </w:pPr>
      <w:r>
        <w:rPr>
          <w:rStyle w:val="CommentReference"/>
        </w:rPr>
        <w:annotationRef/>
      </w:r>
      <w:r>
        <w:rPr>
          <w:lang w:val="lt-LT"/>
        </w:rPr>
        <w:t>NĖR TOKIOS CITATOS XD</w:t>
      </w:r>
    </w:p>
  </w:comment>
  <w:comment w:id="8" w:author="Gytis Pranskūnas" w:date="2025-06-10T23:37:00Z" w:initials="GP">
    <w:p w14:paraId="113A7B8D" w14:textId="77777777" w:rsidR="00FB59BB" w:rsidRDefault="00FB59BB" w:rsidP="00FB59BB">
      <w:pPr>
        <w:pStyle w:val="CommentText"/>
      </w:pPr>
      <w:r>
        <w:rPr>
          <w:rStyle w:val="CommentReference"/>
        </w:rPr>
        <w:annotationRef/>
      </w:r>
      <w:r>
        <w:rPr>
          <w:lang w:val="lt-LT"/>
        </w:rPr>
        <w:t>FT, kazkas apie zaidimu vartojima skirtinguose kontekstuose, jo daliu, pvz sachamtu karaliaus naudojimas sudoku neturi prasmes ir keltu nesusipratima kaip isspresti sudoku su karalium, kas yra karalius cia?</w:t>
      </w:r>
    </w:p>
  </w:comment>
  <w:comment w:id="9" w:author="Gytis Pranskūnas" w:date="2025-06-10T23:28:00Z" w:initials="GP">
    <w:p w14:paraId="0D72652E" w14:textId="17F92595" w:rsidR="006007E5" w:rsidRDefault="006007E5" w:rsidP="006007E5">
      <w:pPr>
        <w:pStyle w:val="CommentText"/>
      </w:pPr>
      <w:r>
        <w:rPr>
          <w:rStyle w:val="CommentReference"/>
        </w:rPr>
        <w:annotationRef/>
      </w:r>
      <w:r>
        <w:rPr>
          <w:lang w:val="lt-LT"/>
        </w:rPr>
        <w:t>REIKTŲ PAGRINDIMO, ŠIAIP GERAI</w:t>
      </w:r>
    </w:p>
  </w:comment>
  <w:comment w:id="10" w:author="Gytis Pranskūnas" w:date="2025-06-10T23:38:00Z" w:initials="GP">
    <w:p w14:paraId="64F2EDF7" w14:textId="77777777" w:rsidR="00FB59BB" w:rsidRDefault="00FB59BB" w:rsidP="00FB59BB">
      <w:pPr>
        <w:pStyle w:val="CommentText"/>
      </w:pPr>
      <w:r>
        <w:rPr>
          <w:rStyle w:val="CommentReference"/>
        </w:rPr>
        <w:annotationRef/>
      </w:r>
      <w:r>
        <w:rPr>
          <w:lang w:val="lt-LT"/>
        </w:rPr>
        <w:t>citations</w:t>
      </w:r>
    </w:p>
  </w:comment>
  <w:comment w:id="11" w:author="Gytis Pranskūnas" w:date="2025-06-10T23:38:00Z" w:initials="GP">
    <w:p w14:paraId="6F3E14A0" w14:textId="77777777" w:rsidR="00FB59BB" w:rsidRDefault="00FB59BB" w:rsidP="00FB59BB">
      <w:pPr>
        <w:pStyle w:val="CommentText"/>
      </w:pPr>
      <w:r>
        <w:rPr>
          <w:rStyle w:val="CommentReference"/>
        </w:rPr>
        <w:annotationRef/>
      </w:r>
      <w:r>
        <w:rPr>
          <w:lang w:val="lt-LT"/>
        </w:rPr>
        <w:t>Not a theory</w:t>
      </w:r>
    </w:p>
  </w:comment>
  <w:comment w:id="12" w:author="Gytis Pranskūnas" w:date="2025-06-10T23:39:00Z" w:initials="GP">
    <w:p w14:paraId="61077043" w14:textId="77777777" w:rsidR="004756F3" w:rsidRDefault="004756F3" w:rsidP="004756F3">
      <w:pPr>
        <w:pStyle w:val="CommentText"/>
      </w:pPr>
      <w:r>
        <w:rPr>
          <w:rStyle w:val="CommentReference"/>
        </w:rPr>
        <w:annotationRef/>
      </w:r>
      <w:r>
        <w:rPr>
          <w:lang w:val="lt-LT"/>
        </w:rPr>
        <w:t>Needs citation, somwhere yra kur susieja zaidimus su gyvenimo/veikimo formom.</w:t>
      </w:r>
    </w:p>
  </w:comment>
  <w:comment w:id="13" w:author="Gytis Pranskūnas" w:date="2025-06-10T23:40:00Z" w:initials="GP">
    <w:p w14:paraId="589DFB35" w14:textId="77777777" w:rsidR="00297975" w:rsidRDefault="00297975" w:rsidP="00297975">
      <w:pPr>
        <w:pStyle w:val="CommentText"/>
      </w:pPr>
      <w:r>
        <w:rPr>
          <w:rStyle w:val="CommentReference"/>
        </w:rPr>
        <w:annotationRef/>
      </w:r>
      <w:r>
        <w:rPr>
          <w:lang w:val="lt-LT"/>
        </w:rPr>
        <w:t>Ten pat, needs citation, zaidimu vardyjimai</w:t>
      </w:r>
    </w:p>
  </w:comment>
  <w:comment w:id="14" w:author="Gytis Pranskūnas" w:date="2025-06-10T23:42:00Z" w:initials="GP">
    <w:p w14:paraId="34C328C7" w14:textId="77777777" w:rsidR="00214682" w:rsidRDefault="00214682" w:rsidP="00214682">
      <w:pPr>
        <w:pStyle w:val="CommentText"/>
      </w:pPr>
      <w:r>
        <w:rPr>
          <w:rStyle w:val="CommentReference"/>
        </w:rPr>
        <w:annotationRef/>
      </w:r>
      <w:r>
        <w:rPr>
          <w:lang w:val="lt-LT"/>
        </w:rPr>
        <w:t>Galim parasyt kelias, Frege, Augustino</w:t>
      </w:r>
    </w:p>
  </w:comment>
  <w:comment w:id="15" w:author="Gytis Pranskūnas" w:date="2025-06-10T23:45:00Z" w:initials="GP">
    <w:p w14:paraId="045306FD" w14:textId="77777777" w:rsidR="00EA01A7" w:rsidRDefault="00EA01A7" w:rsidP="00EA01A7">
      <w:pPr>
        <w:pStyle w:val="CommentText"/>
      </w:pPr>
      <w:r>
        <w:rPr>
          <w:rStyle w:val="CommentReference"/>
        </w:rPr>
        <w:annotationRef/>
      </w:r>
      <w:r>
        <w:rPr>
          <w:lang w:val="lt-LT"/>
        </w:rPr>
        <w:t>Probz 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BF5BFDB" w15:done="0"/>
  <w15:commentEx w15:paraId="0B5126E5" w15:done="0"/>
  <w15:commentEx w15:paraId="78673322" w15:done="0"/>
  <w15:commentEx w15:paraId="131AD6A4" w15:done="0"/>
  <w15:commentEx w15:paraId="7A8C788F" w15:done="0"/>
  <w15:commentEx w15:paraId="1BF14EE7" w15:done="0"/>
  <w15:commentEx w15:paraId="26DD5A4D" w15:done="0"/>
  <w15:commentEx w15:paraId="1F0B6CED" w15:done="0"/>
  <w15:commentEx w15:paraId="113A7B8D" w15:done="0"/>
  <w15:commentEx w15:paraId="0D72652E" w15:done="0"/>
  <w15:commentEx w15:paraId="64F2EDF7" w15:done="0"/>
  <w15:commentEx w15:paraId="6F3E14A0" w15:done="0"/>
  <w15:commentEx w15:paraId="61077043" w15:done="0"/>
  <w15:commentEx w15:paraId="589DFB35" w15:done="0"/>
  <w15:commentEx w15:paraId="34C328C7" w15:done="0"/>
  <w15:commentEx w15:paraId="045306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771E69" w16cex:dateUtc="2025-06-10T20:25:00Z"/>
  <w16cex:commentExtensible w16cex:durableId="09B6759A" w16cex:dateUtc="2025-06-10T20:25:00Z"/>
  <w16cex:commentExtensible w16cex:durableId="17829557" w16cex:dateUtc="2025-06-10T20:26:00Z"/>
  <w16cex:commentExtensible w16cex:durableId="7056E773" w16cex:dateUtc="2025-06-10T20:27:00Z"/>
  <w16cex:commentExtensible w16cex:durableId="1D035E51" w16cex:dateUtc="2025-06-10T20:27:00Z"/>
  <w16cex:commentExtensible w16cex:durableId="4834F65B" w16cex:dateUtc="2025-06-10T20:27:00Z"/>
  <w16cex:commentExtensible w16cex:durableId="5BDE086E" w16cex:dateUtc="2025-06-10T20:28:00Z"/>
  <w16cex:commentExtensible w16cex:durableId="7CD93C93" w16cex:dateUtc="2025-06-10T20:28:00Z"/>
  <w16cex:commentExtensible w16cex:durableId="7CE49B47" w16cex:dateUtc="2025-06-10T20:37:00Z"/>
  <w16cex:commentExtensible w16cex:durableId="4C40E3BB" w16cex:dateUtc="2025-06-10T20:28:00Z"/>
  <w16cex:commentExtensible w16cex:durableId="338E00EA" w16cex:dateUtc="2025-06-10T20:38:00Z"/>
  <w16cex:commentExtensible w16cex:durableId="68A005A0" w16cex:dateUtc="2025-06-10T20:38:00Z"/>
  <w16cex:commentExtensible w16cex:durableId="7599D3DB" w16cex:dateUtc="2025-06-10T20:39:00Z"/>
  <w16cex:commentExtensible w16cex:durableId="16D88FE8" w16cex:dateUtc="2025-06-10T20:40:00Z"/>
  <w16cex:commentExtensible w16cex:durableId="476D101E" w16cex:dateUtc="2025-06-10T20:42:00Z"/>
  <w16cex:commentExtensible w16cex:durableId="7773BD30" w16cex:dateUtc="2025-06-10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BF5BFDB" w16cid:durableId="1C771E69"/>
  <w16cid:commentId w16cid:paraId="0B5126E5" w16cid:durableId="09B6759A"/>
  <w16cid:commentId w16cid:paraId="78673322" w16cid:durableId="17829557"/>
  <w16cid:commentId w16cid:paraId="131AD6A4" w16cid:durableId="7056E773"/>
  <w16cid:commentId w16cid:paraId="7A8C788F" w16cid:durableId="1D035E51"/>
  <w16cid:commentId w16cid:paraId="1BF14EE7" w16cid:durableId="4834F65B"/>
  <w16cid:commentId w16cid:paraId="26DD5A4D" w16cid:durableId="5BDE086E"/>
  <w16cid:commentId w16cid:paraId="1F0B6CED" w16cid:durableId="7CD93C93"/>
  <w16cid:commentId w16cid:paraId="113A7B8D" w16cid:durableId="7CE49B47"/>
  <w16cid:commentId w16cid:paraId="0D72652E" w16cid:durableId="4C40E3BB"/>
  <w16cid:commentId w16cid:paraId="64F2EDF7" w16cid:durableId="338E00EA"/>
  <w16cid:commentId w16cid:paraId="6F3E14A0" w16cid:durableId="68A005A0"/>
  <w16cid:commentId w16cid:paraId="61077043" w16cid:durableId="7599D3DB"/>
  <w16cid:commentId w16cid:paraId="589DFB35" w16cid:durableId="16D88FE8"/>
  <w16cid:commentId w16cid:paraId="34C328C7" w16cid:durableId="476D101E"/>
  <w16cid:commentId w16cid:paraId="045306FD" w16cid:durableId="7773BD3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B0443"/>
    <w:multiLevelType w:val="multilevel"/>
    <w:tmpl w:val="67664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D4D10"/>
    <w:multiLevelType w:val="multilevel"/>
    <w:tmpl w:val="53F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2E91"/>
    <w:multiLevelType w:val="multilevel"/>
    <w:tmpl w:val="71D0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D15758"/>
    <w:multiLevelType w:val="multilevel"/>
    <w:tmpl w:val="414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963563"/>
    <w:multiLevelType w:val="multilevel"/>
    <w:tmpl w:val="B590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339CE"/>
    <w:multiLevelType w:val="multilevel"/>
    <w:tmpl w:val="31C0F71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F2FFF"/>
    <w:multiLevelType w:val="multilevel"/>
    <w:tmpl w:val="98D0E7B0"/>
    <w:lvl w:ilvl="0">
      <w:start w:val="1"/>
      <w:numFmt w:val="decimal"/>
      <w:lvlText w:val="%1."/>
      <w:lvlJc w:val="left"/>
      <w:pPr>
        <w:tabs>
          <w:tab w:val="num" w:pos="720"/>
        </w:tabs>
        <w:ind w:left="720" w:hanging="360"/>
      </w:pPr>
      <w:rPr>
        <w:rFonts w:hint="default"/>
        <w:sz w:val="20"/>
      </w:rPr>
    </w:lvl>
    <w:lvl w:ilvl="1">
      <w:start w:val="2"/>
      <w:numFmt w:val="bullet"/>
      <w:lvlText w:val="-"/>
      <w:lvlJc w:val="left"/>
      <w:pPr>
        <w:ind w:left="1440" w:hanging="360"/>
      </w:pPr>
      <w:rPr>
        <w:rFonts w:ascii="Aptos" w:eastAsiaTheme="minorHAnsi" w:hAnsi="Apto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32735">
    <w:abstractNumId w:val="4"/>
  </w:num>
  <w:num w:numId="2" w16cid:durableId="1497646065">
    <w:abstractNumId w:val="1"/>
  </w:num>
  <w:num w:numId="3" w16cid:durableId="2088452790">
    <w:abstractNumId w:val="3"/>
  </w:num>
  <w:num w:numId="4" w16cid:durableId="1397707053">
    <w:abstractNumId w:val="0"/>
  </w:num>
  <w:num w:numId="5" w16cid:durableId="1736194865">
    <w:abstractNumId w:val="6"/>
  </w:num>
  <w:num w:numId="6" w16cid:durableId="1108351511">
    <w:abstractNumId w:val="2"/>
  </w:num>
  <w:num w:numId="7" w16cid:durableId="165776148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ytis Pranskūnas">
    <w15:presenceInfo w15:providerId="AD" w15:userId="S::gytis.pranskunas@stud.techin.lt::15b395d7-ca26-4aea-ae1a-00dbf24e6c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94C"/>
    <w:rsid w:val="000062F8"/>
    <w:rsid w:val="0004218E"/>
    <w:rsid w:val="000E163E"/>
    <w:rsid w:val="001229CB"/>
    <w:rsid w:val="001468D1"/>
    <w:rsid w:val="00191DF5"/>
    <w:rsid w:val="001A5BCF"/>
    <w:rsid w:val="001E5F87"/>
    <w:rsid w:val="00205751"/>
    <w:rsid w:val="00214682"/>
    <w:rsid w:val="002211C7"/>
    <w:rsid w:val="00234660"/>
    <w:rsid w:val="00253592"/>
    <w:rsid w:val="002754A8"/>
    <w:rsid w:val="00284420"/>
    <w:rsid w:val="00297975"/>
    <w:rsid w:val="002B6AD4"/>
    <w:rsid w:val="002D1ABA"/>
    <w:rsid w:val="002F471E"/>
    <w:rsid w:val="003536A5"/>
    <w:rsid w:val="00367000"/>
    <w:rsid w:val="0040765D"/>
    <w:rsid w:val="00422A26"/>
    <w:rsid w:val="004756F3"/>
    <w:rsid w:val="004D3421"/>
    <w:rsid w:val="004E43B2"/>
    <w:rsid w:val="004F37A5"/>
    <w:rsid w:val="00575195"/>
    <w:rsid w:val="005C5A21"/>
    <w:rsid w:val="006007E5"/>
    <w:rsid w:val="006360A4"/>
    <w:rsid w:val="00641433"/>
    <w:rsid w:val="00655D06"/>
    <w:rsid w:val="006C62BD"/>
    <w:rsid w:val="006F52AD"/>
    <w:rsid w:val="00750229"/>
    <w:rsid w:val="00780CB8"/>
    <w:rsid w:val="007B031A"/>
    <w:rsid w:val="007B10D2"/>
    <w:rsid w:val="007B3C61"/>
    <w:rsid w:val="007E0A59"/>
    <w:rsid w:val="007F0EC0"/>
    <w:rsid w:val="007F1F01"/>
    <w:rsid w:val="007F6256"/>
    <w:rsid w:val="00806132"/>
    <w:rsid w:val="00807D9C"/>
    <w:rsid w:val="00816134"/>
    <w:rsid w:val="00833CC7"/>
    <w:rsid w:val="008C1EEC"/>
    <w:rsid w:val="00972A57"/>
    <w:rsid w:val="00996A34"/>
    <w:rsid w:val="009A0250"/>
    <w:rsid w:val="009C2D99"/>
    <w:rsid w:val="009F126D"/>
    <w:rsid w:val="00A35F2E"/>
    <w:rsid w:val="00AA394C"/>
    <w:rsid w:val="00AB11B2"/>
    <w:rsid w:val="00B03335"/>
    <w:rsid w:val="00B246F3"/>
    <w:rsid w:val="00B309B9"/>
    <w:rsid w:val="00B515D6"/>
    <w:rsid w:val="00BB0E4B"/>
    <w:rsid w:val="00BE4276"/>
    <w:rsid w:val="00BE4648"/>
    <w:rsid w:val="00C13594"/>
    <w:rsid w:val="00C64511"/>
    <w:rsid w:val="00C80A25"/>
    <w:rsid w:val="00CD1366"/>
    <w:rsid w:val="00D241B4"/>
    <w:rsid w:val="00D37D54"/>
    <w:rsid w:val="00D57E60"/>
    <w:rsid w:val="00D645FC"/>
    <w:rsid w:val="00D82713"/>
    <w:rsid w:val="00D84E31"/>
    <w:rsid w:val="00DE3045"/>
    <w:rsid w:val="00DF2831"/>
    <w:rsid w:val="00E56210"/>
    <w:rsid w:val="00E5669A"/>
    <w:rsid w:val="00E81497"/>
    <w:rsid w:val="00EA01A7"/>
    <w:rsid w:val="00EB744D"/>
    <w:rsid w:val="00EC468D"/>
    <w:rsid w:val="00F0099B"/>
    <w:rsid w:val="00F4759E"/>
    <w:rsid w:val="00FB59BB"/>
    <w:rsid w:val="00FE1748"/>
    <w:rsid w:val="00FF1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7320"/>
  <w15:chartTrackingRefBased/>
  <w15:docId w15:val="{3A35BB17-A1CF-4218-B36C-09DAD6DFE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9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39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9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9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9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9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9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9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9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9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39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9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9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9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9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9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9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94C"/>
    <w:rPr>
      <w:rFonts w:eastAsiaTheme="majorEastAsia" w:cstheme="majorBidi"/>
      <w:color w:val="272727" w:themeColor="text1" w:themeTint="D8"/>
    </w:rPr>
  </w:style>
  <w:style w:type="paragraph" w:styleId="Title">
    <w:name w:val="Title"/>
    <w:basedOn w:val="Normal"/>
    <w:next w:val="Normal"/>
    <w:link w:val="TitleChar"/>
    <w:uiPriority w:val="10"/>
    <w:qFormat/>
    <w:rsid w:val="00AA39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9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9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9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94C"/>
    <w:pPr>
      <w:spacing w:before="160"/>
      <w:jc w:val="center"/>
    </w:pPr>
    <w:rPr>
      <w:i/>
      <w:iCs/>
      <w:color w:val="404040" w:themeColor="text1" w:themeTint="BF"/>
    </w:rPr>
  </w:style>
  <w:style w:type="character" w:customStyle="1" w:styleId="QuoteChar">
    <w:name w:val="Quote Char"/>
    <w:basedOn w:val="DefaultParagraphFont"/>
    <w:link w:val="Quote"/>
    <w:uiPriority w:val="29"/>
    <w:rsid w:val="00AA394C"/>
    <w:rPr>
      <w:i/>
      <w:iCs/>
      <w:color w:val="404040" w:themeColor="text1" w:themeTint="BF"/>
    </w:rPr>
  </w:style>
  <w:style w:type="paragraph" w:styleId="ListParagraph">
    <w:name w:val="List Paragraph"/>
    <w:basedOn w:val="Normal"/>
    <w:uiPriority w:val="34"/>
    <w:qFormat/>
    <w:rsid w:val="00AA394C"/>
    <w:pPr>
      <w:ind w:left="720"/>
      <w:contextualSpacing/>
    </w:pPr>
  </w:style>
  <w:style w:type="character" w:styleId="IntenseEmphasis">
    <w:name w:val="Intense Emphasis"/>
    <w:basedOn w:val="DefaultParagraphFont"/>
    <w:uiPriority w:val="21"/>
    <w:qFormat/>
    <w:rsid w:val="00AA394C"/>
    <w:rPr>
      <w:i/>
      <w:iCs/>
      <w:color w:val="0F4761" w:themeColor="accent1" w:themeShade="BF"/>
    </w:rPr>
  </w:style>
  <w:style w:type="paragraph" w:styleId="IntenseQuote">
    <w:name w:val="Intense Quote"/>
    <w:basedOn w:val="Normal"/>
    <w:next w:val="Normal"/>
    <w:link w:val="IntenseQuoteChar"/>
    <w:uiPriority w:val="30"/>
    <w:qFormat/>
    <w:rsid w:val="00AA39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94C"/>
    <w:rPr>
      <w:i/>
      <w:iCs/>
      <w:color w:val="0F4761" w:themeColor="accent1" w:themeShade="BF"/>
    </w:rPr>
  </w:style>
  <w:style w:type="character" w:styleId="IntenseReference">
    <w:name w:val="Intense Reference"/>
    <w:basedOn w:val="DefaultParagraphFont"/>
    <w:uiPriority w:val="32"/>
    <w:qFormat/>
    <w:rsid w:val="00AA394C"/>
    <w:rPr>
      <w:b/>
      <w:bCs/>
      <w:smallCaps/>
      <w:color w:val="0F4761" w:themeColor="accent1" w:themeShade="BF"/>
      <w:spacing w:val="5"/>
    </w:rPr>
  </w:style>
  <w:style w:type="character" w:styleId="CommentReference">
    <w:name w:val="annotation reference"/>
    <w:basedOn w:val="DefaultParagraphFont"/>
    <w:uiPriority w:val="99"/>
    <w:semiHidden/>
    <w:unhideWhenUsed/>
    <w:rsid w:val="006F52AD"/>
    <w:rPr>
      <w:sz w:val="16"/>
      <w:szCs w:val="16"/>
    </w:rPr>
  </w:style>
  <w:style w:type="paragraph" w:styleId="CommentText">
    <w:name w:val="annotation text"/>
    <w:basedOn w:val="Normal"/>
    <w:link w:val="CommentTextChar"/>
    <w:uiPriority w:val="99"/>
    <w:unhideWhenUsed/>
    <w:rsid w:val="006F52AD"/>
    <w:pPr>
      <w:spacing w:line="240" w:lineRule="auto"/>
    </w:pPr>
    <w:rPr>
      <w:sz w:val="20"/>
      <w:szCs w:val="20"/>
    </w:rPr>
  </w:style>
  <w:style w:type="character" w:customStyle="1" w:styleId="CommentTextChar">
    <w:name w:val="Comment Text Char"/>
    <w:basedOn w:val="DefaultParagraphFont"/>
    <w:link w:val="CommentText"/>
    <w:uiPriority w:val="99"/>
    <w:rsid w:val="006F52AD"/>
    <w:rPr>
      <w:sz w:val="20"/>
      <w:szCs w:val="20"/>
    </w:rPr>
  </w:style>
  <w:style w:type="paragraph" w:styleId="CommentSubject">
    <w:name w:val="annotation subject"/>
    <w:basedOn w:val="CommentText"/>
    <w:next w:val="CommentText"/>
    <w:link w:val="CommentSubjectChar"/>
    <w:uiPriority w:val="99"/>
    <w:semiHidden/>
    <w:unhideWhenUsed/>
    <w:rsid w:val="006F52AD"/>
    <w:rPr>
      <w:b/>
      <w:bCs/>
    </w:rPr>
  </w:style>
  <w:style w:type="character" w:customStyle="1" w:styleId="CommentSubjectChar">
    <w:name w:val="Comment Subject Char"/>
    <w:basedOn w:val="CommentTextChar"/>
    <w:link w:val="CommentSubject"/>
    <w:uiPriority w:val="99"/>
    <w:semiHidden/>
    <w:rsid w:val="006F52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070518">
      <w:bodyDiv w:val="1"/>
      <w:marLeft w:val="0"/>
      <w:marRight w:val="0"/>
      <w:marTop w:val="0"/>
      <w:marBottom w:val="0"/>
      <w:divBdr>
        <w:top w:val="none" w:sz="0" w:space="0" w:color="auto"/>
        <w:left w:val="none" w:sz="0" w:space="0" w:color="auto"/>
        <w:bottom w:val="none" w:sz="0" w:space="0" w:color="auto"/>
        <w:right w:val="none" w:sz="0" w:space="0" w:color="auto"/>
      </w:divBdr>
    </w:div>
    <w:div w:id="280109329">
      <w:bodyDiv w:val="1"/>
      <w:marLeft w:val="0"/>
      <w:marRight w:val="0"/>
      <w:marTop w:val="0"/>
      <w:marBottom w:val="0"/>
      <w:divBdr>
        <w:top w:val="none" w:sz="0" w:space="0" w:color="auto"/>
        <w:left w:val="none" w:sz="0" w:space="0" w:color="auto"/>
        <w:bottom w:val="none" w:sz="0" w:space="0" w:color="auto"/>
        <w:right w:val="none" w:sz="0" w:space="0" w:color="auto"/>
      </w:divBdr>
    </w:div>
    <w:div w:id="396586503">
      <w:bodyDiv w:val="1"/>
      <w:marLeft w:val="0"/>
      <w:marRight w:val="0"/>
      <w:marTop w:val="0"/>
      <w:marBottom w:val="0"/>
      <w:divBdr>
        <w:top w:val="none" w:sz="0" w:space="0" w:color="auto"/>
        <w:left w:val="none" w:sz="0" w:space="0" w:color="auto"/>
        <w:bottom w:val="none" w:sz="0" w:space="0" w:color="auto"/>
        <w:right w:val="none" w:sz="0" w:space="0" w:color="auto"/>
      </w:divBdr>
    </w:div>
    <w:div w:id="745223395">
      <w:bodyDiv w:val="1"/>
      <w:marLeft w:val="0"/>
      <w:marRight w:val="0"/>
      <w:marTop w:val="0"/>
      <w:marBottom w:val="0"/>
      <w:divBdr>
        <w:top w:val="none" w:sz="0" w:space="0" w:color="auto"/>
        <w:left w:val="none" w:sz="0" w:space="0" w:color="auto"/>
        <w:bottom w:val="none" w:sz="0" w:space="0" w:color="auto"/>
        <w:right w:val="none" w:sz="0" w:space="0" w:color="auto"/>
      </w:divBdr>
    </w:div>
    <w:div w:id="861628098">
      <w:bodyDiv w:val="1"/>
      <w:marLeft w:val="0"/>
      <w:marRight w:val="0"/>
      <w:marTop w:val="0"/>
      <w:marBottom w:val="0"/>
      <w:divBdr>
        <w:top w:val="none" w:sz="0" w:space="0" w:color="auto"/>
        <w:left w:val="none" w:sz="0" w:space="0" w:color="auto"/>
        <w:bottom w:val="none" w:sz="0" w:space="0" w:color="auto"/>
        <w:right w:val="none" w:sz="0" w:space="0" w:color="auto"/>
      </w:divBdr>
    </w:div>
    <w:div w:id="925382157">
      <w:bodyDiv w:val="1"/>
      <w:marLeft w:val="0"/>
      <w:marRight w:val="0"/>
      <w:marTop w:val="0"/>
      <w:marBottom w:val="0"/>
      <w:divBdr>
        <w:top w:val="none" w:sz="0" w:space="0" w:color="auto"/>
        <w:left w:val="none" w:sz="0" w:space="0" w:color="auto"/>
        <w:bottom w:val="none" w:sz="0" w:space="0" w:color="auto"/>
        <w:right w:val="none" w:sz="0" w:space="0" w:color="auto"/>
      </w:divBdr>
    </w:div>
    <w:div w:id="1209301561">
      <w:bodyDiv w:val="1"/>
      <w:marLeft w:val="0"/>
      <w:marRight w:val="0"/>
      <w:marTop w:val="0"/>
      <w:marBottom w:val="0"/>
      <w:divBdr>
        <w:top w:val="none" w:sz="0" w:space="0" w:color="auto"/>
        <w:left w:val="none" w:sz="0" w:space="0" w:color="auto"/>
        <w:bottom w:val="none" w:sz="0" w:space="0" w:color="auto"/>
        <w:right w:val="none" w:sz="0" w:space="0" w:color="auto"/>
      </w:divBdr>
    </w:div>
    <w:div w:id="1363551773">
      <w:bodyDiv w:val="1"/>
      <w:marLeft w:val="0"/>
      <w:marRight w:val="0"/>
      <w:marTop w:val="0"/>
      <w:marBottom w:val="0"/>
      <w:divBdr>
        <w:top w:val="none" w:sz="0" w:space="0" w:color="auto"/>
        <w:left w:val="none" w:sz="0" w:space="0" w:color="auto"/>
        <w:bottom w:val="none" w:sz="0" w:space="0" w:color="auto"/>
        <w:right w:val="none" w:sz="0" w:space="0" w:color="auto"/>
      </w:divBdr>
    </w:div>
    <w:div w:id="149954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Gytis Pranskūnas</dc:creator>
  <cp:keywords/>
  <dc:description/>
  <cp:lastModifiedBy>Gytis Pranskūnas</cp:lastModifiedBy>
  <cp:revision>83</cp:revision>
  <dcterms:created xsi:type="dcterms:W3CDTF">2025-06-10T18:47:00Z</dcterms:created>
  <dcterms:modified xsi:type="dcterms:W3CDTF">2025-06-10T20:45:00Z</dcterms:modified>
</cp:coreProperties>
</file>