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ТЕХНИЧЕСКИЕ УСЛОВИЯ НА РЕЗИСТОРЫ ПОСТОЯННЫЕ НЕПРОВОЛОЧНЫЕ ТУ 3450-014-07622645-2020</w:t>
      </w:r>
    </w:p>
    <w:p>
      <w:pPr>
        <w:pStyle w:val="Heading2"/>
      </w:pPr>
      <w:r>
        <w:rPr>
          <w:sz w:val="22"/>
        </w:rPr>
        <w:t>1. Область применения</w:t>
      </w:r>
    </w:p>
    <w:p>
      <w:r>
        <w:rPr>
          <w:sz w:val="22"/>
        </w:rPr>
        <w:t>Дата введения — 01.07.2020.</w:t>
      </w:r>
    </w:p>
    <w:p>
      <w:r>
        <w:rPr>
          <w:sz w:val="22"/>
        </w:rPr>
        <w:t>Настоящие технические условия распространяются на резисторы постоянные непроволочные типа С2-33Н и устанавливают технические требования, правила приёмки, методы контроля, маркировку, упаковку, транспортирование и хранение.</w:t>
      </w:r>
    </w:p>
    <w:p>
      <w:r>
        <w:rPr>
          <w:sz w:val="22"/>
        </w:rPr>
        <w:t>Изделия соответствуют требованиям ГОСТ Р 52931-2008, ГОСТ 2.601-2013 и ГОСТ 15150-69 в части климатического исполнения.</w:t>
      </w:r>
    </w:p>
    <w:p>
      <w:pPr>
        <w:pStyle w:val="Heading2"/>
      </w:pPr>
      <w:r>
        <w:rPr>
          <w:sz w:val="22"/>
        </w:rPr>
        <w:t>2.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Номинальная мощность рассеяния</w:t>
            </w:r>
          </w:p>
        </w:tc>
        <w:tc>
          <w:tcPr>
            <w:tcW w:type="dxa" w:w="4320"/>
          </w:tcPr>
          <w:p>
            <w:r>
              <w:t>0,25 Вт</w:t>
            </w:r>
          </w:p>
        </w:tc>
      </w:tr>
      <w:tr>
        <w:tc>
          <w:tcPr>
            <w:tcW w:type="dxa" w:w="4320"/>
          </w:tcPr>
          <w:p>
            <w:r>
              <w:t>Номинальное сопротивление</w:t>
            </w:r>
          </w:p>
        </w:tc>
        <w:tc>
          <w:tcPr>
            <w:tcW w:type="dxa" w:w="4320"/>
          </w:tcPr>
          <w:p>
            <w:r>
              <w:t>от 1 Ом до 1 МОм</w:t>
            </w:r>
          </w:p>
        </w:tc>
      </w:tr>
      <w:tr>
        <w:tc>
          <w:tcPr>
            <w:tcW w:type="dxa" w:w="4320"/>
          </w:tcPr>
          <w:p>
            <w:r>
              <w:t>Предельное отклонение сопротивления</w:t>
            </w:r>
          </w:p>
        </w:tc>
        <w:tc>
          <w:tcPr>
            <w:tcW w:type="dxa" w:w="4320"/>
          </w:tcPr>
          <w:p>
            <w:r>
              <w:t>±5 %</w:t>
            </w:r>
          </w:p>
        </w:tc>
      </w:tr>
      <w:tr>
        <w:tc>
          <w:tcPr>
            <w:tcW w:type="dxa" w:w="4320"/>
          </w:tcPr>
          <w:p>
            <w:r>
              <w:t>Температурный коэффициент сопротивления</w:t>
            </w:r>
          </w:p>
        </w:tc>
        <w:tc>
          <w:tcPr>
            <w:tcW w:type="dxa" w:w="4320"/>
          </w:tcPr>
          <w:p>
            <w:r>
              <w:t>±200×10⁻⁶ 1/°C</w:t>
            </w:r>
          </w:p>
        </w:tc>
      </w:tr>
      <w:tr>
        <w:tc>
          <w:tcPr>
            <w:tcW w:type="dxa" w:w="4320"/>
          </w:tcPr>
          <w:p>
            <w:r>
              <w:t>Диапазон рабочих температур</w:t>
            </w:r>
          </w:p>
        </w:tc>
        <w:tc>
          <w:tcPr>
            <w:tcW w:type="dxa" w:w="4320"/>
          </w:tcPr>
          <w:p>
            <w:r>
              <w:t>от минус 60 °C до плюс 155 °C</w:t>
            </w:r>
          </w:p>
        </w:tc>
      </w:tr>
      <w:tr>
        <w:tc>
          <w:tcPr>
            <w:tcW w:type="dxa" w:w="4320"/>
          </w:tcPr>
          <w:p>
            <w:r>
              <w:t>Относительная влажность воздуха при 25 °C</w:t>
            </w:r>
          </w:p>
        </w:tc>
        <w:tc>
          <w:tcPr>
            <w:tcW w:type="dxa" w:w="4320"/>
          </w:tcPr>
          <w:p>
            <w:r>
              <w:t>до 98 %</w:t>
            </w:r>
          </w:p>
        </w:tc>
      </w:tr>
      <w:tr>
        <w:tc>
          <w:tcPr>
            <w:tcW w:type="dxa" w:w="4320"/>
          </w:tcPr>
          <w:p>
            <w:r>
              <w:t>Наработка до отказа</w:t>
            </w:r>
          </w:p>
        </w:tc>
        <w:tc>
          <w:tcPr>
            <w:tcW w:type="dxa" w:w="4320"/>
          </w:tcPr>
          <w:p>
            <w:r>
              <w:t>не менее 25 000 ч</w:t>
            </w:r>
          </w:p>
        </w:tc>
      </w:tr>
    </w:tbl>
    <w:p>
      <w:pPr>
        <w:pStyle w:val="Heading2"/>
      </w:pPr>
      <w:r>
        <w:rPr>
          <w:sz w:val="22"/>
        </w:rPr>
        <w:t>3. Маркировка</w:t>
      </w:r>
    </w:p>
    <w:p>
      <w:r>
        <w:rPr>
          <w:sz w:val="22"/>
        </w:rPr>
        <w:t>На корпусе резистора наносится условное обозначение по схеме: С2-33Н-0,25-100 кОм±5 %-В, где «В» — группа климатического исполнения по ГОСТ 15150-69.</w:t>
      </w:r>
    </w:p>
    <w:p>
      <w:r>
        <w:rPr>
          <w:sz w:val="22"/>
        </w:rPr>
        <w:t>Каждая партия сопровождается маркировкой номера партии по схеме ГГ-ММ-НННН, например 24-11-0347, и датой изготовления в формате квартал/год, например II кв. 2025 г.</w:t>
      </w:r>
    </w:p>
    <w:p>
      <w:pPr>
        <w:pStyle w:val="Heading2"/>
      </w:pPr>
      <w:r>
        <w:rPr>
          <w:sz w:val="22"/>
        </w:rPr>
        <w:t>4. Упаковка, транспортирование и хранение</w:t>
      </w:r>
    </w:p>
    <w:p>
      <w:r>
        <w:rPr>
          <w:sz w:val="22"/>
        </w:rPr>
        <w:t>Резисторы упаковывают в тару по ГОСТ 23088-80, по 500 штук в потребительскую упаковку и не более 10 000 штук в транспортную тару.</w:t>
      </w:r>
    </w:p>
    <w:p>
      <w:r>
        <w:rPr>
          <w:sz w:val="22"/>
        </w:rPr>
        <w:t>Транспортирование допускается всеми видами транспорта в крытых транспортных средствах в соответствии с правилами перевозок грузов, действующими на конкретном виде транспорта.</w:t>
      </w:r>
    </w:p>
    <w:p>
      <w:r>
        <w:rPr>
          <w:sz w:val="22"/>
        </w:rPr>
        <w:t>Гарантийный срок хранения — 25 лет со дня изготовления при соблюдении условий хранения по группе 3 ГОСТ 15150-69.</w:t>
      </w:r>
    </w:p>
    <w:p>
      <w:pPr>
        <w:pStyle w:val="Heading2"/>
      </w:pPr>
      <w:r>
        <w:rPr>
          <w:sz w:val="22"/>
        </w:rPr>
        <w:t>5. Указания по эксплуатации</w:t>
      </w:r>
    </w:p>
    <w:p>
      <w:r>
        <w:rPr>
          <w:sz w:val="22"/>
        </w:rPr>
        <w:t>Изготовитель гарантирует соответствие резисторов требованиям настоящих технических условий при соблюдении потребителем условий транспортирования, хранения и эксплуатации, установленных настоящими техническими условиями и ГОСТ Р 52931-2008.</w:t>
      </w:r>
    </w:p>
    <w:p>
      <w:r>
        <w:rPr>
          <w:sz w:val="22"/>
        </w:rPr>
        <w:t>Настоящие технические условия введены в действие взамен ТУ 3450-009-07622645-2015 и подлежат пересмотру не реже одного раза в 5 лет.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Технические условия ТУ 3450-014-07622645-2020</dc:title>
  <dc:subject/>
  <dc:creator>Негативный корпус К2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