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pBdr>
          <w:bottom w:val="single" w:sz="4" w:space="1" w:color="000000"/>
        </w:pBdr>
        <w:shd w:val="clear" w:color="auto" w:fill="D9D9D9" w:themeFill="background1" w:themeFillShade="d9"/>
        <w:spacing w:lineRule="exact" w:line="240" w:before="200" w:after="200"/>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themeShade="ff" w:themeTint="ff"/>
          <w:sz w:val="24"/>
          <w:szCs w:val="24"/>
        </w:rPr>
        <w:t>1. Mutagenicity literature review by Dr. Stankovic</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240"/>
        <w:jc w:val="both"/>
        <w:rPr>
          <w:rFonts w:ascii="Times New Roman" w:hAnsi="Times New Roman" w:cs="Times New Roman"/>
          <w:b/>
          <w:b/>
          <w:sz w:val="24"/>
          <w:szCs w:val="24"/>
        </w:rPr>
      </w:pPr>
      <w:r>
        <w:rPr>
          <w:rFonts w:cs="Times New Roman" w:ascii="Times New Roman" w:hAnsi="Times New Roman"/>
          <w:b/>
          <w:sz w:val="24"/>
          <w:szCs w:val="24"/>
        </w:rPr>
        <w:t>Introduction</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 xml:space="preserve">Mutagenicity can be defined as “the permanent and transmissible changes in the amount or structure of the genetic materials of cells and organisms”. Thus, the mutagen is a physical or chemical agent which causes direct (or indirect) damage to DNA and consequently increases the frequency of mutations above the natural background level. Among the other methods, mutagenicity is most commonly estimated by the Ames method performed on </w:t>
      </w:r>
      <w:r>
        <w:rPr>
          <w:rFonts w:cs="Times New Roman" w:ascii="Times New Roman" w:hAnsi="Times New Roman"/>
          <w:i/>
          <w:sz w:val="24"/>
          <w:szCs w:val="24"/>
        </w:rPr>
        <w:t>Salmonella typhimurium</w:t>
      </w:r>
      <w:r>
        <w:rPr>
          <w:rFonts w:cs="Times New Roman" w:ascii="Times New Roman" w:hAnsi="Times New Roman"/>
          <w:sz w:val="24"/>
          <w:szCs w:val="24"/>
        </w:rPr>
        <w:t xml:space="preserve"> bacterial strains [1]. Although from the perspective of </w:t>
      </w:r>
      <w:r>
        <w:rPr>
          <w:rFonts w:cs="Times New Roman" w:ascii="Times New Roman" w:hAnsi="Times New Roman"/>
          <w:i/>
          <w:sz w:val="24"/>
          <w:szCs w:val="24"/>
        </w:rPr>
        <w:t>in vivo</w:t>
      </w:r>
      <w:r>
        <w:rPr>
          <w:rFonts w:cs="Times New Roman" w:ascii="Times New Roman" w:hAnsi="Times New Roman"/>
          <w:sz w:val="24"/>
          <w:szCs w:val="24"/>
        </w:rPr>
        <w:t xml:space="preserve"> experiments, the Ames test is the best choice, it can not be used for predicting a large number of compounds (since, for instance, it takes 2 days). Thus, the development of methods that can predict mutagenicity from the chemical structure has become the mainstream method nowadays. In other words, by using </w:t>
      </w:r>
      <w:r>
        <w:rPr>
          <w:rFonts w:cs="Times New Roman" w:ascii="Times New Roman" w:hAnsi="Times New Roman"/>
          <w:i/>
          <w:sz w:val="24"/>
          <w:szCs w:val="24"/>
        </w:rPr>
        <w:t>in silico</w:t>
      </w:r>
      <w:r>
        <w:rPr>
          <w:rFonts w:cs="Times New Roman" w:ascii="Times New Roman" w:hAnsi="Times New Roman"/>
          <w:sz w:val="24"/>
          <w:szCs w:val="24"/>
        </w:rPr>
        <w:t xml:space="preserve"> models [2], the amount of Ames tests that are required to be carried out is reduced, leading to lowering of needed time and resources. These methods are of particular significance in a hit to lead optimization, as well as with gaining regulatory acceptance e.g. for the registration of industrial chemicals within REACH [3] or the assessment of impurities in pharmaceuticals [4]. Further, the importance of mutagenicity prediction is also indicated by the recently established Ames/QSAR International Challenge Project, where 12 QSAR vendors across the world have worked in collaboration to test and improve their Ames QSAR tools using a database of over 12000 molecules [5]. It is known that the predictive power of the positive Ames test is not greater than 90% [6]. Thus, due to the reproducibility of the Ames test, it is difficult to construct models with accuracy over 95%. However, it is still of great importance to strive for this accuracy.</w:t>
      </w:r>
    </w:p>
    <w:p>
      <w:pPr>
        <w:pStyle w:val="NormalWeb"/>
        <w:spacing w:lineRule="exact" w:line="240" w:beforeAutospacing="0" w:before="200" w:afterAutospacing="0" w:after="200"/>
        <w:jc w:val="both"/>
        <w:rPr/>
      </w:pPr>
      <w:r>
        <w:rPr/>
        <w:tab/>
        <w:t xml:space="preserve">The main idea of </w:t>
      </w:r>
      <w:r>
        <w:rPr>
          <w:i/>
        </w:rPr>
        <w:t>in silico</w:t>
      </w:r>
      <w:r>
        <w:rPr/>
        <w:t xml:space="preserve"> prediction is that chemical structure (through the physical and chemical properties) is related to biological activity since it can affect biological interactions and therefore the toxicological mode of action. Although molecular representations are extremely diverse, the most widely used are molecular fingerprints and molecular descriptors. </w:t>
      </w:r>
      <w:commentRangeStart w:id="0"/>
      <w:r>
        <w:rPr/>
        <w:t xml:space="preserve">Molecular fingerprints are the way in which chemical structure is encoded (most commonly) as a vector of binary digits, whereas molecular descriptor is defined as the result of some procedure that transforms chemical information into a number. </w:t>
      </w:r>
      <w:r>
        <w:rPr/>
      </w:r>
      <w:commentRangeEnd w:id="0"/>
      <w:r>
        <w:commentReference w:id="0"/>
      </w:r>
      <w:r>
        <w:rPr/>
        <w:t xml:space="preserve">Further, during the years, many machine learning (ML) methods were performed in order to classify molecules as mutagenic or not, namely: </w:t>
      </w:r>
      <w:r>
        <w:rPr>
          <w:rFonts w:eastAsia="Calibri" w:eastAsiaTheme="minorHAnsi"/>
          <w:color w:val="000000"/>
        </w:rPr>
        <w:t>partial least squares discriminant analysis (PLSDA), mixture discriminant analysis (MDA), support vector machines (SVM), K-nearest neighbors (kNN), C5.0, random forest (RF), stochastic gradient boosting (GBM), extreme gradient boosting (XGB), Naive Bayes (NB) classifier, shallow neural network (SNN), deep neural network (DNN), Gaussian Processes (GP), long short-term memory network(LSTM), logistic regression (LR).</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ab/>
        <w:t>One of the first investigations in this field was done by Helma et al [7]. They used C 4.5, rule learner PART, and SVM algorithms to estimate the mutagenicity of molecules from the carcinogenic potency database (</w:t>
      </w:r>
      <w:commentRangeStart w:id="1"/>
      <w:r>
        <w:rPr>
          <w:rFonts w:cs="Times New Roman" w:ascii="Times New Roman" w:hAnsi="Times New Roman"/>
          <w:sz w:val="24"/>
          <w:szCs w:val="24"/>
        </w:rPr>
        <w:t>CPDB</w:t>
      </w:r>
      <w:r>
        <w:rPr>
          <w:rFonts w:cs="Times New Roman" w:ascii="Times New Roman" w:hAnsi="Times New Roman"/>
          <w:sz w:val="24"/>
          <w:szCs w:val="24"/>
        </w:rPr>
      </w:r>
      <w:commentRangeEnd w:id="1"/>
      <w:r>
        <w:commentReference w:id="1"/>
      </w:r>
      <w:r>
        <w:rPr>
          <w:rFonts w:cs="Times New Roman" w:ascii="Times New Roman" w:hAnsi="Times New Roman"/>
          <w:sz w:val="24"/>
          <w:szCs w:val="24"/>
        </w:rPr>
        <w:t>). PART and SVM gave the best results, achieving accuracies of 0.78 in 10-fold CV. Moorthy et al [8] used RF paired with physicochemical and descriptors and MACCS fingerprints to investigate six different mutagenic and carcinogenic endpoints same database. From selected 52 descriptors, in the case of Ames mutagenicity, they compose model with MCC = 0.43 and accuracy of 0.72 in the test set.</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w:t>
        <w:tab/>
        <w:t xml:space="preserve">Votano et al [9] used SNN, DF, and kNN coupled with topological indexes to predict Ames mutagenicity from a </w:t>
      </w:r>
      <w:commentRangeStart w:id="2"/>
      <w:r>
        <w:rPr>
          <w:rFonts w:cs="Times New Roman" w:ascii="Times New Roman" w:hAnsi="Times New Roman"/>
          <w:sz w:val="24"/>
          <w:szCs w:val="24"/>
        </w:rPr>
        <w:t>few sources</w:t>
      </w:r>
      <w:r>
        <w:rPr>
          <w:rFonts w:cs="Times New Roman" w:ascii="Times New Roman" w:hAnsi="Times New Roman"/>
          <w:sz w:val="24"/>
          <w:szCs w:val="24"/>
        </w:rPr>
      </w:r>
      <w:commentRangeEnd w:id="2"/>
      <w:r>
        <w:commentReference w:id="2"/>
      </w:r>
      <w:r>
        <w:rPr>
          <w:rFonts w:cs="Times New Roman" w:ascii="Times New Roman" w:hAnsi="Times New Roman"/>
          <w:sz w:val="24"/>
          <w:szCs w:val="24"/>
        </w:rPr>
        <w:t xml:space="preserve">. All models showed similar </w:t>
      </w:r>
      <w:r>
        <w:rPr>
          <w:rFonts w:cs="Times New Roman" w:ascii="Times New Roman" w:hAnsi="Times New Roman"/>
          <w:color w:val="000000"/>
          <w:sz w:val="24"/>
          <w:szCs w:val="24"/>
        </w:rPr>
        <w:t>area under the receiver operating characteristic curve (</w:t>
      </w:r>
      <w:r>
        <w:rPr>
          <w:rFonts w:cs="Times New Roman" w:ascii="Times New Roman" w:hAnsi="Times New Roman"/>
          <w:sz w:val="24"/>
          <w:szCs w:val="24"/>
        </w:rPr>
        <w:t>AUROC) 0.92±0.01 and accuracy 0.83±0.01 in external validation set, where SNN was slightly better than the other two.</w:t>
      </w:r>
    </w:p>
    <w:p>
      <w:pPr>
        <w:pStyle w:val="NormalWeb"/>
        <w:spacing w:lineRule="exact" w:line="240" w:beforeAutospacing="0" w:before="200" w:afterAutospacing="0" w:after="200"/>
        <w:jc w:val="both"/>
        <w:rPr>
          <w:rFonts w:eastAsia="Calibri" w:eastAsiaTheme="minorHAnsi"/>
          <w:color w:val="242021"/>
        </w:rPr>
      </w:pPr>
      <w:r>
        <w:rPr/>
        <w:tab/>
      </w:r>
      <w:r>
        <w:rPr>
          <w:color w:val="242021"/>
        </w:rPr>
        <w:t>Kazius, McGuire, and</w:t>
      </w:r>
      <w:r>
        <w:rPr>
          <w:rFonts w:eastAsia="Calibri" w:eastAsiaTheme="minorHAnsi"/>
          <w:color w:val="242021"/>
        </w:rPr>
        <w:t xml:space="preserve"> Bursi</w:t>
      </w:r>
      <w:r>
        <w:rPr>
          <w:color w:val="242021"/>
        </w:rPr>
        <w:t xml:space="preserve"> composed one of the widely-used dataset, known </w:t>
      </w:r>
      <w:commentRangeStart w:id="3"/>
      <w:r>
        <w:rPr>
          <w:color w:val="242021"/>
        </w:rPr>
        <w:t>as Kazius or Bursi dataset</w:t>
      </w:r>
      <w:r>
        <w:rPr>
          <w:color w:val="242021"/>
        </w:rPr>
      </w:r>
      <w:commentRangeEnd w:id="3"/>
      <w:r>
        <w:commentReference w:id="3"/>
      </w:r>
      <w:r>
        <w:rPr>
          <w:color w:val="242021"/>
        </w:rPr>
        <w:t xml:space="preserve">[10]. </w:t>
      </w:r>
      <w:commentRangeStart w:id="4"/>
      <w:r>
        <w:rPr>
          <w:rFonts w:eastAsia="Calibri" w:eastAsiaTheme="minorHAnsi"/>
          <w:color w:val="242021"/>
        </w:rPr>
        <w:t>Zheng et al</w:t>
      </w:r>
      <w:r>
        <w:rPr>
          <w:rFonts w:eastAsia="Calibri" w:eastAsiaTheme="minorHAnsi"/>
          <w:color w:val="242021"/>
        </w:rPr>
      </w:r>
      <w:commentRangeEnd w:id="4"/>
      <w:r>
        <w:commentReference w:id="4"/>
      </w:r>
      <w:r>
        <w:rPr>
          <w:rFonts w:eastAsia="Calibri" w:eastAsiaTheme="minorHAnsi"/>
          <w:color w:val="242021"/>
        </w:rPr>
        <w:t xml:space="preserve"> [11] used SVM to predict mutagenicity of molecules from this datasets. The model showed an accuracy of 0.85 in external validation (CV). Zhang and Aires-de-Sousa [12] performed RF prediction of mutagenicity using 17 empirical </w:t>
      </w:r>
      <w:commentRangeStart w:id="5"/>
      <w:r>
        <w:rPr>
          <w:rFonts w:eastAsia="Calibri" w:eastAsiaTheme="minorHAnsi"/>
          <w:color w:val="242021"/>
        </w:rPr>
        <w:t>physicochemical descriptors</w:t>
      </w:r>
      <w:r>
        <w:rPr>
          <w:rFonts w:eastAsia="Calibri" w:eastAsiaTheme="minorHAnsi"/>
          <w:color w:val="242021"/>
        </w:rPr>
      </w:r>
      <w:commentRangeEnd w:id="5"/>
      <w:r>
        <w:commentReference w:id="5"/>
      </w:r>
      <w:r>
        <w:rPr>
          <w:rFonts w:eastAsia="Calibri" w:eastAsiaTheme="minorHAnsi"/>
          <w:color w:val="242021"/>
        </w:rPr>
        <w:t xml:space="preserve"> and up to 635 2D descriptors generated to describe bond properties. Involvement of the empirical descriptors slightly improved accuracy, i.e. from 0.84 to 0.85.</w:t>
      </w:r>
    </w:p>
    <w:p>
      <w:pPr>
        <w:pStyle w:val="NormalWeb"/>
        <w:spacing w:lineRule="exact" w:line="240" w:beforeAutospacing="0" w:before="200" w:afterAutospacing="0" w:after="200"/>
        <w:jc w:val="both"/>
        <w:rPr>
          <w:color w:val="000000"/>
        </w:rPr>
      </w:pPr>
      <w:r>
        <w:rPr/>
        <w:tab/>
      </w:r>
      <w:commentRangeStart w:id="6"/>
      <w:r>
        <w:rPr>
          <w:rFonts w:eastAsia="Calibri" w:eastAsiaTheme="minorHAnsi"/>
          <w:color w:val="242021"/>
        </w:rPr>
        <w:t xml:space="preserve">Hansen et al </w:t>
      </w:r>
      <w:r>
        <w:rPr>
          <w:rFonts w:eastAsia="Calibri" w:eastAsiaTheme="minorHAnsi"/>
          <w:color w:val="242021"/>
        </w:rPr>
      </w:r>
      <w:commentRangeEnd w:id="6"/>
      <w:r>
        <w:commentReference w:id="6"/>
      </w:r>
      <w:r>
        <w:rPr>
          <w:rFonts w:eastAsia="Calibri" w:eastAsiaTheme="minorHAnsi"/>
          <w:color w:val="242021"/>
        </w:rPr>
        <w:t xml:space="preserve">[13] composed another dataset of Ames mutagenicity. They used set of various molecular descriptors and SVM, GP, RF, and kNN algorithms. SVM showed the highest </w:t>
      </w:r>
      <w:r>
        <w:rPr>
          <w:color w:val="000000"/>
        </w:rPr>
        <w:t xml:space="preserve">AUROC in 5-fold CV, </w:t>
      </w:r>
      <w:commentRangeStart w:id="7"/>
      <w:r>
        <w:rPr>
          <w:color w:val="000000"/>
        </w:rPr>
        <w:t>0.86</w:t>
      </w:r>
      <w:r>
        <w:rPr>
          <w:color w:val="000000"/>
        </w:rPr>
      </w:r>
      <w:commentRangeEnd w:id="7"/>
      <w:r>
        <w:commentReference w:id="7"/>
      </w:r>
      <w:r>
        <w:rPr>
          <w:rFonts w:eastAsia="Calibri" w:eastAsiaTheme="minorHAnsi"/>
          <w:color w:val="000000"/>
        </w:rPr>
        <w:t>.</w:t>
      </w:r>
      <w:r>
        <w:rPr/>
        <w:t xml:space="preserve"> </w:t>
      </w:r>
      <w:r>
        <w:rPr>
          <w:rFonts w:eastAsia="Calibri" w:eastAsiaTheme="minorHAnsi"/>
          <w:color w:val="000000"/>
        </w:rPr>
        <w:t xml:space="preserve">Seal et al [14] used NB, SVM (precisely SMO), DT (precisely C 4.5), and RF to predict mutagenicity of the Bursi mutagenicity dataset </w:t>
      </w:r>
      <w:commentRangeStart w:id="8"/>
      <w:r>
        <w:rPr>
          <w:rFonts w:eastAsia="Calibri" w:eastAsiaTheme="minorHAnsi"/>
          <w:color w:val="000000"/>
        </w:rPr>
        <w:t xml:space="preserve">and </w:t>
      </w:r>
      <w:r>
        <w:rPr>
          <w:rFonts w:eastAsia="Calibri" w:eastAsiaTheme="minorHAnsi"/>
          <w:color w:val="000000"/>
        </w:rPr>
      </w:r>
      <w:commentRangeEnd w:id="8"/>
      <w:r>
        <w:commentReference w:id="8"/>
      </w:r>
      <w:r>
        <w:rPr>
          <w:rFonts w:eastAsia="Calibri" w:eastAsiaTheme="minorHAnsi"/>
          <w:color w:val="000000"/>
        </w:rPr>
        <w:t xml:space="preserve">the Hansen dataset. The metrics of the model increase as the dataset is larger. They found that RF performed best. Accuracy and AUROC for the overall dataset were 0.795 and 0.892, respectively. They also predict the mutagenicity of molecules from </w:t>
      </w:r>
      <w:r>
        <w:rPr/>
        <w:t>CPDB</w:t>
      </w:r>
      <w:r>
        <w:rPr>
          <w:rFonts w:eastAsia="Calibri" w:eastAsiaTheme="minorHAnsi"/>
          <w:color w:val="000000"/>
        </w:rPr>
        <w:t xml:space="preserve">, as the external validation set. Values for metrics were </w:t>
      </w:r>
      <w:r>
        <w:rPr/>
        <w:t>0.901 and 0.968.</w:t>
      </w:r>
      <w:r>
        <w:rPr>
          <w:rFonts w:eastAsia="Calibri" w:eastAsiaTheme="minorHAnsi"/>
          <w:color w:val="000000"/>
        </w:rPr>
        <w:t xml:space="preserve"> </w:t>
      </w:r>
      <w:r>
        <w:rPr>
          <w:rFonts w:eastAsia="Calibri" w:eastAsiaTheme="minorHAnsi"/>
          <w:color w:val="242021"/>
          <w:highlight w:val="red"/>
        </w:rPr>
        <w:t xml:space="preserve">Warning: </w:t>
      </w:r>
      <w:r>
        <w:rPr>
          <w:highlight w:val="red"/>
        </w:rPr>
        <w:t xml:space="preserve">If somebody is going to read the paper...They also did predictions on another external set. They obtained 0.640 and 0.646. That is mixing apples with oranges and it is not valid. But, what concerns me is if they dropped duplicates from the external set since 0.901 and 0.968 are too high. We can check. They also predict mutagenicity of </w:t>
      </w:r>
      <w:r>
        <w:rPr>
          <w:rFonts w:eastAsia="Calibri" w:eastAsiaTheme="minorHAnsi"/>
          <w:color w:val="242021"/>
          <w:highlight w:val="red"/>
        </w:rPr>
        <w:t>1410 approved drugs and 66 withdrawn drugs from the DrugBank database, as well as 22080 metabolite data which were taken from the recently published ZINC Data sets. We can also do that, but problem is that some drugs can be slightly mutagenic.</w:t>
      </w:r>
      <w:r>
        <w:rPr>
          <w:rFonts w:eastAsia="Calibri" w:eastAsiaTheme="minorHAnsi"/>
          <w:color w:val="242021"/>
        </w:rPr>
        <w:t xml:space="preserve"> </w:t>
      </w:r>
      <w:r>
        <w:rPr/>
        <w:t xml:space="preserve">Banerjee et al [15] used RF to predict the mutagenicity of chemicals from </w:t>
      </w:r>
      <w:commentRangeStart w:id="9"/>
      <w:r>
        <w:rPr>
          <w:color w:val="242021"/>
        </w:rPr>
        <w:t>MACCS and Morgan</w:t>
      </w:r>
      <w:r>
        <w:rPr>
          <w:color w:val="242021"/>
        </w:rPr>
      </w:r>
      <w:commentRangeEnd w:id="9"/>
      <w:r>
        <w:commentReference w:id="9"/>
      </w:r>
      <w:r>
        <w:rPr/>
        <w:t xml:space="preserve"> fingerprints. The accuracy was 0.84 </w:t>
      </w:r>
      <w:r>
        <w:rPr>
          <w:color w:val="242021"/>
        </w:rPr>
        <w:t>on cross-validation (Hansen dataset) and 85.00% on external (CPDB dataset) validation</w:t>
      </w:r>
      <w:r>
        <w:rPr/>
        <w:t xml:space="preserve">. </w:t>
      </w:r>
      <w:commentRangeStart w:id="10"/>
      <w:r>
        <w:rPr>
          <w:color w:val="242021"/>
        </w:rPr>
        <w:t>Further</w:t>
      </w:r>
      <w:r>
        <w:rPr>
          <w:color w:val="242021"/>
        </w:rPr>
      </w:r>
      <w:commentRangeEnd w:id="10"/>
      <w:r>
        <w:commentReference w:id="10"/>
      </w:r>
      <w:r>
        <w:rPr>
          <w:color w:val="242021"/>
        </w:rPr>
        <w:t xml:space="preserve">, the AUC–ROC scores of cross-validation and external validation were 0.90 and 0.9, respectively. </w:t>
      </w:r>
      <w:r>
        <w:rPr>
          <w:rFonts w:eastAsia="Calibri" w:eastAsiaTheme="minorHAnsi"/>
          <w:color w:val="000000"/>
        </w:rPr>
        <w:t xml:space="preserve">Zhang et al [16] developed a gradient boosting algorithm and use it with ECFP fingerprints to predict toxicity within Tox21 datasets and Hansen mutagenicity dataset. </w:t>
      </w:r>
      <w:commentRangeStart w:id="11"/>
      <w:r>
        <w:rPr>
          <w:rFonts w:eastAsia="Calibri" w:eastAsiaTheme="minorHAnsi"/>
          <w:color w:val="000000"/>
        </w:rPr>
        <w:t xml:space="preserve">They obtained averaged </w:t>
      </w:r>
      <w:r>
        <w:rPr>
          <w:color w:val="000000"/>
        </w:rPr>
        <w:t>AUROC</w:t>
      </w:r>
      <w:r>
        <w:rPr>
          <w:rFonts w:eastAsia="Calibri" w:eastAsiaTheme="minorHAnsi"/>
          <w:color w:val="000000"/>
        </w:rPr>
        <w:t xml:space="preserve"> of 0.836 in CV and 0.786 in external validation.</w:t>
      </w:r>
      <w:r>
        <w:rPr>
          <w:rFonts w:eastAsia="Calibri" w:eastAsiaTheme="minorHAnsi"/>
          <w:color w:val="000000"/>
        </w:rPr>
      </w:r>
      <w:commentRangeEnd w:id="11"/>
      <w:r>
        <w:commentReference w:id="11"/>
      </w:r>
      <w:r>
        <w:rPr>
          <w:rFonts w:eastAsia="Calibri" w:eastAsiaTheme="minorHAnsi"/>
          <w:color w:val="000000"/>
        </w:rPr>
        <w:t xml:space="preserve"> They stated their GBM algorithm performed better than XGB, SVM, DNN, and RF from the point of view of averaged metrics values. </w:t>
      </w:r>
      <w:r>
        <w:rPr>
          <w:rFonts w:eastAsia="Calibri" w:eastAsiaTheme="minorHAnsi"/>
          <w:color w:val="231F20"/>
        </w:rPr>
        <w:t>Karim et al [17] used a hybrid model composed of SNN and DT with 2D descriptors to predict the mutagenicity of the Hansen dataset</w:t>
      </w:r>
      <w:r>
        <w:rPr>
          <w:rFonts w:eastAsia="Calibri" w:eastAsiaTheme="minorHAnsi"/>
          <w:color w:val="000000"/>
        </w:rPr>
        <w:t xml:space="preserve">. AUCROC was 0.879. </w:t>
      </w:r>
      <w:r>
        <w:rPr>
          <w:rStyle w:val="Fontstyle01"/>
          <w:rFonts w:eastAsia="" w:eastAsiaTheme="majorEastAsia"/>
          <w:sz w:val="24"/>
          <w:szCs w:val="24"/>
        </w:rPr>
        <w:t xml:space="preserve">Li et al [18] used a graph convolution neural network to classify mutagenicity. They used the Hansen dataset for training and constructed external validation set from </w:t>
      </w:r>
      <w:commentRangeStart w:id="12"/>
      <w:r>
        <w:rPr>
          <w:rFonts w:eastAsia="Calibri" w:eastAsiaTheme="minorHAnsi"/>
          <w:color w:val="000000"/>
        </w:rPr>
        <w:t>3 databases</w:t>
      </w:r>
      <w:r>
        <w:rPr>
          <w:rFonts w:eastAsia="Calibri" w:eastAsiaTheme="minorHAnsi"/>
          <w:color w:val="000000"/>
        </w:rPr>
      </w:r>
      <w:commentRangeEnd w:id="12"/>
      <w:r>
        <w:commentReference w:id="12"/>
      </w:r>
      <w:r>
        <w:rPr>
          <w:rFonts w:eastAsia="Calibri" w:eastAsiaTheme="minorHAnsi"/>
          <w:color w:val="000000"/>
        </w:rPr>
        <w:t xml:space="preserve">. Several models were constructed and the best showed up to 0.810 of accuracy and 0.878 of AUROC in 10-fold CV and 0.766 of accuracy and 0.8382 of AUROC in </w:t>
      </w:r>
      <w:r>
        <w:rPr>
          <w:rStyle w:val="Fontstyle01"/>
          <w:rFonts w:eastAsia="" w:eastAsiaTheme="majorEastAsia"/>
          <w:sz w:val="24"/>
          <w:szCs w:val="24"/>
        </w:rPr>
        <w:t>external validation</w:t>
      </w:r>
      <w:r>
        <w:rPr>
          <w:rFonts w:eastAsia="Calibri" w:eastAsiaTheme="minorHAnsi"/>
          <w:color w:val="000000"/>
        </w:rPr>
        <w:t>. Also, they combined SVM, RF, kNN, and XGB with fingerprints obtained from their model. The best classification with AUROC of up to 0.953 and 0.835 and accuracy of 0.887 and 0.766</w:t>
      </w:r>
      <w:r>
        <w:rPr>
          <w:rFonts w:eastAsia="Calibri" w:eastAsiaTheme="minorHAnsi"/>
        </w:rPr>
        <w:t xml:space="preserve"> </w:t>
      </w:r>
      <w:r>
        <w:rPr>
          <w:rFonts w:eastAsia="Calibri" w:eastAsiaTheme="minorHAnsi"/>
          <w:color w:val="000000"/>
        </w:rPr>
        <w:t xml:space="preserve">in 5-fold CV and </w:t>
      </w:r>
      <w:r>
        <w:rPr>
          <w:rStyle w:val="Fontstyle01"/>
          <w:rFonts w:eastAsia="" w:eastAsiaTheme="majorEastAsia"/>
          <w:sz w:val="24"/>
          <w:szCs w:val="24"/>
        </w:rPr>
        <w:t xml:space="preserve">external validation, respectively </w:t>
      </w:r>
      <w:commentRangeStart w:id="13"/>
      <w:r>
        <w:rPr>
          <w:rStyle w:val="Fontstyle01"/>
          <w:rFonts w:eastAsia="" w:eastAsiaTheme="majorEastAsia"/>
          <w:sz w:val="24"/>
          <w:szCs w:val="24"/>
        </w:rPr>
        <w:t>were obtained with SVM</w:t>
      </w:r>
      <w:r>
        <w:rPr>
          <w:rStyle w:val="Fontstyle01"/>
          <w:rFonts w:eastAsia="" w:eastAsiaTheme="majorEastAsia"/>
          <w:sz w:val="24"/>
          <w:szCs w:val="24"/>
        </w:rPr>
      </w:r>
      <w:commentRangeEnd w:id="13"/>
      <w:r>
        <w:commentReference w:id="13"/>
      </w:r>
      <w:r>
        <w:rPr>
          <w:rStyle w:val="Fontstyle01"/>
          <w:rFonts w:eastAsia="" w:eastAsiaTheme="majorEastAsia"/>
          <w:sz w:val="24"/>
          <w:szCs w:val="24"/>
        </w:rPr>
        <w:t>.</w:t>
      </w:r>
      <w:r>
        <w:rPr>
          <w:rFonts w:eastAsia="Calibri" w:eastAsiaTheme="minorHAnsi"/>
          <w:color w:val="000000"/>
        </w:rPr>
        <w:t xml:space="preserve"> However, in the same paper, they showed that SVM with ECFP fingerprints, albeit having lower values in CV (0.876 and 0.818), has better performance in the external set (0.866 and 0.799).</w:t>
      </w:r>
    </w:p>
    <w:p>
      <w:pPr>
        <w:pStyle w:val="NormalWeb"/>
        <w:spacing w:lineRule="exact" w:line="240" w:beforeAutospacing="0" w:before="200" w:afterAutospacing="0" w:after="200"/>
        <w:ind w:firstLine="708"/>
        <w:jc w:val="both"/>
        <w:rPr>
          <w:rStyle w:val="Fontstyle01"/>
          <w:rFonts w:ascii="Times New Roman" w:hAnsi="Times New Roman" w:eastAsia="Calibri" w:eastAsiaTheme="minorHAnsi"/>
          <w:sz w:val="24"/>
          <w:szCs w:val="24"/>
        </w:rPr>
      </w:pPr>
      <w:r>
        <w:rPr>
          <w:rFonts w:eastAsia="Calibri" w:eastAsiaTheme="minorHAnsi"/>
          <w:color w:val="242021"/>
        </w:rPr>
        <w:t xml:space="preserve">Xu et al[19] used five models, SVM, C 4.5, SNN, kNN, and NB, and five classes of fingerprints, i.e. </w:t>
      </w:r>
      <w:r>
        <w:rPr>
          <w:rFonts w:eastAsia="Calibri" w:eastAsiaTheme="minorHAnsi"/>
          <w:color w:val="000000"/>
        </w:rPr>
        <w:t xml:space="preserve">CDK (also known as FP), Estate, MACCS, PubChem, and SubFP fingerprints to predict mutagenicity from </w:t>
      </w:r>
      <w:commentRangeStart w:id="14"/>
      <w:r>
        <w:rPr>
          <w:rFonts w:eastAsia="Calibri" w:eastAsiaTheme="minorHAnsi"/>
          <w:color w:val="000000"/>
        </w:rPr>
        <w:t>5 different sources</w:t>
      </w:r>
      <w:r>
        <w:rPr>
          <w:rFonts w:eastAsia="Calibri" w:eastAsiaTheme="minorHAnsi"/>
          <w:color w:val="000000"/>
        </w:rPr>
      </w:r>
      <w:commentRangeEnd w:id="14"/>
      <w:r>
        <w:commentReference w:id="14"/>
      </w:r>
      <w:r>
        <w:rPr>
          <w:rFonts w:eastAsia="Calibri" w:eastAsiaTheme="minorHAnsi"/>
          <w:color w:val="000000"/>
        </w:rPr>
        <w:t>. They found that the best results are obtained by SVM and kNN combined with MACCS and PubChem fingerprints (</w:t>
      </w:r>
      <w:commentRangeStart w:id="15"/>
      <w:r>
        <w:rPr>
          <w:rFonts w:eastAsia="Calibri" w:eastAsiaTheme="minorHAnsi"/>
          <w:color w:val="000000"/>
        </w:rPr>
        <w:t xml:space="preserve">accuracy 0.927-0.980, </w:t>
      </w:r>
      <w:r>
        <w:rPr>
          <w:color w:val="000000"/>
        </w:rPr>
        <w:t>AUROC 0.924-0.970</w:t>
      </w:r>
      <w:r>
        <w:rPr>
          <w:color w:val="000000"/>
        </w:rPr>
      </w:r>
      <w:commentRangeEnd w:id="15"/>
      <w:r>
        <w:commentReference w:id="15"/>
      </w:r>
      <w:r>
        <w:rPr>
          <w:rFonts w:eastAsia="Calibri" w:eastAsiaTheme="minorHAnsi"/>
          <w:color w:val="000000"/>
        </w:rPr>
        <w:t xml:space="preserve">). Also, they stated that models which used fingerprints are comparable with those using molecular descriptors. </w:t>
      </w:r>
      <w:r>
        <w:rPr>
          <w:rStyle w:val="Fontstyle01"/>
          <w:rFonts w:eastAsia="" w:eastAsiaTheme="majorEastAsia"/>
          <w:sz w:val="24"/>
          <w:szCs w:val="24"/>
        </w:rPr>
        <w:t>Chu et al [20] used several combinations of 13</w:t>
      </w:r>
      <w:r>
        <w:rPr>
          <w:rFonts w:eastAsia="Calibri" w:eastAsiaTheme="minorHAnsi"/>
          <w:color w:val="000000"/>
        </w:rPr>
        <w:t xml:space="preserve"> molecular properties (</w:t>
      </w:r>
      <w:commentRangeStart w:id="16"/>
      <w:r>
        <w:rPr>
          <w:rFonts w:eastAsia="Calibri" w:eastAsiaTheme="minorHAnsi"/>
          <w:color w:val="000000"/>
        </w:rPr>
        <w:t>MP</w:t>
      </w:r>
      <w:r>
        <w:rPr>
          <w:rFonts w:eastAsia="Calibri" w:eastAsiaTheme="minorHAnsi"/>
          <w:color w:val="000000"/>
        </w:rPr>
      </w:r>
      <w:commentRangeEnd w:id="16"/>
      <w:r>
        <w:commentReference w:id="16"/>
      </w:r>
      <w:r>
        <w:rPr>
          <w:rFonts w:eastAsia="Calibri" w:eastAsiaTheme="minorHAnsi"/>
          <w:color w:val="000000"/>
        </w:rPr>
        <w:t xml:space="preserve">) and </w:t>
      </w:r>
      <w:commentRangeStart w:id="17"/>
      <w:r>
        <w:rPr>
          <w:rFonts w:eastAsia="Calibri" w:eastAsiaTheme="minorHAnsi"/>
          <w:color w:val="000000"/>
        </w:rPr>
        <w:t>ECFP and FCFP</w:t>
      </w:r>
      <w:r>
        <w:rPr>
          <w:rFonts w:eastAsia="Calibri" w:eastAsiaTheme="minorHAnsi"/>
          <w:color w:val="000000"/>
        </w:rPr>
      </w:r>
      <w:commentRangeEnd w:id="17"/>
      <w:r>
        <w:commentReference w:id="17"/>
      </w:r>
      <w:r>
        <w:rPr>
          <w:rFonts w:eastAsia="Calibri" w:eastAsiaTheme="minorHAnsi"/>
          <w:color w:val="000000"/>
        </w:rPr>
        <w:t xml:space="preserve"> figerprints, i.e. ECFP, FCFP, MP, ECFP+FCFP, MP+ECFP, MP+FCFP, MP+ECFP+FCFP, and several algorithms, i.e. PLSDA, MDA, SVM, kNN, C5.0, RF, GBM, XGB to predict mutagenicity of </w:t>
      </w:r>
      <w:r>
        <w:rPr>
          <w:rStyle w:val="Fontstyle01"/>
          <w:rFonts w:eastAsia="" w:eastAsiaTheme="majorEastAsia"/>
          <w:sz w:val="24"/>
          <w:szCs w:val="24"/>
        </w:rPr>
        <w:t>Xu’s Ames dataset. They found that SVM, RF, and XGB show better results than other algorithms and that although MP cannot be used alone to predicts mutagenicity, their show significant importance in models with fingerprints. RF had best accuracy (</w:t>
      </w:r>
      <w:commentRangeStart w:id="18"/>
      <w:r>
        <w:rPr>
          <w:rStyle w:val="Fontstyle01"/>
          <w:rFonts w:eastAsia="" w:eastAsiaTheme="majorEastAsia"/>
          <w:sz w:val="24"/>
          <w:szCs w:val="24"/>
        </w:rPr>
        <w:t xml:space="preserve">0.78) and </w:t>
      </w:r>
      <w:r>
        <w:rPr>
          <w:rFonts w:eastAsia="Calibri" w:eastAsiaTheme="minorHAnsi"/>
          <w:color w:val="000000"/>
        </w:rPr>
        <w:t xml:space="preserve">AUCROC </w:t>
      </w:r>
      <w:r>
        <w:rPr>
          <w:rStyle w:val="Fontstyle01"/>
          <w:rFonts w:eastAsia="" w:eastAsiaTheme="majorEastAsia"/>
          <w:sz w:val="24"/>
          <w:szCs w:val="24"/>
        </w:rPr>
        <w:t>(0.84)</w:t>
      </w:r>
      <w:r>
        <w:rPr>
          <w:rFonts w:eastAsia="Calibri" w:eastAsiaTheme="minorHAnsi"/>
          <w:color w:val="000000"/>
        </w:rPr>
        <w:t xml:space="preserve"> </w:t>
      </w:r>
      <w:r>
        <w:rPr>
          <w:rFonts w:eastAsia="Calibri" w:eastAsiaTheme="minorHAnsi"/>
          <w:color w:val="000000"/>
        </w:rPr>
      </w:r>
      <w:commentRangeEnd w:id="18"/>
      <w:r>
        <w:commentReference w:id="18"/>
      </w:r>
      <w:r>
        <w:rPr>
          <w:rFonts w:eastAsia="Calibri" w:eastAsiaTheme="minorHAnsi"/>
          <w:color w:val="000000"/>
        </w:rPr>
        <w:t xml:space="preserve">in external validation set. </w:t>
      </w:r>
      <w:commentRangeStart w:id="19"/>
      <w:r>
        <w:rPr>
          <w:rFonts w:eastAsia="Calibri" w:eastAsiaTheme="minorHAnsi"/>
          <w:color w:val="000000"/>
        </w:rPr>
        <w:t>They also showed that, out of the 36 curated Class A mutagenic chemical which were correctly predicted by one or fewer models within the Ames/QSAR International Challenge Project, their models can correctly predict the mutagenicity of 28.</w:t>
      </w:r>
      <w:commentRangeEnd w:id="19"/>
      <w:r>
        <w:commentReference w:id="19"/>
      </w:r>
      <w:r>
        <w:rPr>
          <w:rFonts w:eastAsia="Calibri" w:eastAsiaTheme="minorHAnsi"/>
          <w:color w:val="000000"/>
        </w:rPr>
      </w:r>
    </w:p>
    <w:p>
      <w:pPr>
        <w:pStyle w:val="NormalWeb"/>
        <w:spacing w:lineRule="exact" w:line="240" w:beforeAutospacing="0" w:before="200" w:afterAutospacing="0" w:after="200"/>
        <w:ind w:firstLine="708"/>
        <w:jc w:val="both"/>
        <w:rPr/>
      </w:pPr>
      <w:r>
        <w:rPr>
          <w:rFonts w:eastAsia="Calibri" w:eastAsiaTheme="minorHAnsi"/>
          <w:color w:val="231F20"/>
        </w:rPr>
        <w:t xml:space="preserve">Chakravarti and Alla </w:t>
      </w:r>
      <w:r>
        <w:rPr>
          <w:rStyle w:val="Fontstyle01"/>
          <w:rFonts w:eastAsia="" w:eastAsiaTheme="majorEastAsia"/>
          <w:sz w:val="24"/>
          <w:szCs w:val="24"/>
        </w:rPr>
        <w:t>[</w:t>
      </w:r>
      <w:r>
        <w:rPr>
          <w:rFonts w:eastAsia="Calibri" w:eastAsiaTheme="minorHAnsi"/>
          <w:color w:val="231F20"/>
        </w:rPr>
        <w:t>21</w:t>
      </w:r>
      <w:r>
        <w:rPr>
          <w:rStyle w:val="Fontstyle01"/>
          <w:rFonts w:eastAsia="" w:eastAsiaTheme="majorEastAsia"/>
          <w:sz w:val="24"/>
          <w:szCs w:val="24"/>
        </w:rPr>
        <w:t xml:space="preserve">] </w:t>
      </w:r>
      <w:commentRangeStart w:id="20"/>
      <w:r>
        <w:rPr>
          <w:rStyle w:val="Fontstyle01"/>
          <w:rFonts w:eastAsia="" w:eastAsiaTheme="majorEastAsia"/>
          <w:sz w:val="24"/>
          <w:szCs w:val="24"/>
        </w:rPr>
        <w:t xml:space="preserve">compose the largest know dataset </w:t>
      </w:r>
      <w:r>
        <w:rPr>
          <w:rStyle w:val="Fontstyle01"/>
          <w:rFonts w:eastAsia="" w:eastAsiaTheme="majorEastAsia"/>
          <w:sz w:val="24"/>
          <w:szCs w:val="24"/>
        </w:rPr>
      </w:r>
      <w:commentRangeEnd w:id="20"/>
      <w:r>
        <w:commentReference w:id="20"/>
      </w:r>
      <w:r>
        <w:rPr>
          <w:rStyle w:val="Fontstyle01"/>
          <w:rFonts w:eastAsia="" w:eastAsiaTheme="majorEastAsia"/>
          <w:sz w:val="24"/>
          <w:szCs w:val="24"/>
        </w:rPr>
        <w:t xml:space="preserve">of Ames mutagenicity and developed a model for predicting Ames mutagenicity based on </w:t>
      </w:r>
      <w:r>
        <w:rPr>
          <w:rFonts w:eastAsia="Calibri" w:eastAsiaTheme="minorHAnsi"/>
          <w:color w:val="000000"/>
        </w:rPr>
        <w:t xml:space="preserve">LSTM and two different molecular linear notation, </w:t>
      </w:r>
      <w:r>
        <w:rPr>
          <w:rStyle w:val="Fontstyle01"/>
          <w:rFonts w:eastAsia="" w:eastAsiaTheme="majorEastAsia"/>
          <w:sz w:val="24"/>
          <w:szCs w:val="24"/>
        </w:rPr>
        <w:t>simplified molecular-input line-entry system</w:t>
      </w:r>
      <w:r>
        <w:rPr>
          <w:rFonts w:eastAsia="Calibri" w:eastAsiaTheme="minorHAnsi"/>
          <w:bCs/>
          <w:color w:val="000000"/>
        </w:rPr>
        <w:t xml:space="preserve"> (SMILES)</w:t>
      </w:r>
      <w:r>
        <w:rPr>
          <w:rFonts w:eastAsia="Calibri" w:eastAsiaTheme="minorHAnsi"/>
          <w:color w:val="000000"/>
        </w:rPr>
        <w:t xml:space="preserve"> and </w:t>
      </w:r>
      <w:r>
        <w:rPr>
          <w:rFonts w:eastAsia="Calibri" w:eastAsiaTheme="minorHAnsi"/>
          <w:bCs/>
          <w:color w:val="000000"/>
        </w:rPr>
        <w:t>molecular linear notation by circular traverse (MLNCT).</w:t>
      </w:r>
      <w:r>
        <w:rPr>
          <w:rFonts w:eastAsia="Calibri" w:eastAsiaTheme="minorHAnsi"/>
          <w:color w:val="000000"/>
        </w:rPr>
        <w:t xml:space="preserve"> Also, they predict mutagenicity using ECFP fingerprints combined with DNN and LR. Models showed similar values of 10-fold CV prediction metrics (accuracy 0.858-0.867, </w:t>
      </w:r>
      <w:r>
        <w:rPr>
          <w:color w:val="000000"/>
        </w:rPr>
        <w:t>AUROC 0.931-0.936</w:t>
      </w:r>
      <w:r>
        <w:rPr>
          <w:rFonts w:eastAsia="Calibri" w:eastAsiaTheme="minorHAnsi"/>
          <w:color w:val="000000"/>
        </w:rPr>
        <w:t xml:space="preserve">), as well as for those for external set (accuracy 0.871-0.890, </w:t>
      </w:r>
      <w:r>
        <w:rPr>
          <w:color w:val="000000"/>
        </w:rPr>
        <w:t>AUROC 0.938-0.942</w:t>
      </w:r>
      <w:r>
        <w:rPr>
          <w:rFonts w:eastAsia="Calibri" w:eastAsiaTheme="minorHAnsi"/>
          <w:color w:val="000000"/>
        </w:rPr>
        <w:t>).</w:t>
      </w:r>
    </w:p>
    <w:p>
      <w:pPr>
        <w:pStyle w:val="NormalWeb"/>
        <w:spacing w:lineRule="exact" w:line="240" w:beforeAutospacing="0" w:before="200" w:afterAutospacing="0" w:after="200"/>
        <w:ind w:firstLine="708"/>
        <w:jc w:val="both"/>
        <w:rPr>
          <w:rFonts w:eastAsia="Calibri" w:eastAsiaTheme="minorHAnsi"/>
          <w:color w:val="231F20"/>
        </w:rPr>
      </w:pPr>
      <w:r>
        <w:rPr>
          <w:rFonts w:eastAsia="Calibri" w:eastAsiaTheme="minorHAnsi"/>
          <w:color w:val="231F20"/>
        </w:rPr>
        <w:t xml:space="preserve">Helma et al [22] compose </w:t>
      </w:r>
      <w:commentRangeStart w:id="21"/>
      <w:r>
        <w:rPr>
          <w:rFonts w:eastAsia="Calibri" w:eastAsiaTheme="minorHAnsi"/>
          <w:color w:val="231F20"/>
        </w:rPr>
        <w:t xml:space="preserve">dataset </w:t>
      </w:r>
      <w:r>
        <w:rPr>
          <w:rFonts w:eastAsia="Calibri" w:eastAsiaTheme="minorHAnsi"/>
          <w:color w:val="231F20"/>
        </w:rPr>
      </w:r>
      <w:commentRangeEnd w:id="21"/>
      <w:r>
        <w:commentReference w:id="21"/>
      </w:r>
      <w:r>
        <w:rPr>
          <w:rFonts w:eastAsia="Calibri" w:eastAsiaTheme="minorHAnsi"/>
          <w:color w:val="231F20"/>
        </w:rPr>
        <w:t>from the Bursi dataset, Hansen dataset, and EFSA dataset [23]</w:t>
      </w:r>
      <w:r>
        <w:rPr/>
        <w:t xml:space="preserve">. Further, </w:t>
      </w:r>
      <w:r>
        <w:rPr>
          <w:rFonts w:eastAsia="Calibri" w:eastAsiaTheme="minorHAnsi"/>
          <w:color w:val="231F20"/>
        </w:rPr>
        <w:t xml:space="preserve">they used kNN (more precisely </w:t>
      </w:r>
      <w:commentRangeStart w:id="22"/>
      <w:r>
        <w:rPr>
          <w:rFonts w:eastAsia="Calibri" w:eastAsiaTheme="minorHAnsi"/>
          <w:color w:val="231F20"/>
        </w:rPr>
        <w:t xml:space="preserve">lazy structure-activity relationships </w:t>
      </w:r>
      <w:r>
        <w:rPr>
          <w:rFonts w:eastAsia="Calibri" w:eastAsiaTheme="minorHAnsi"/>
          <w:color w:val="231F20"/>
        </w:rPr>
      </w:r>
      <w:commentRangeEnd w:id="22"/>
      <w:r>
        <w:commentReference w:id="22"/>
      </w:r>
      <w:r>
        <w:rPr>
          <w:rFonts w:eastAsia="Calibri" w:eastAsiaTheme="minorHAnsi"/>
          <w:color w:val="231F20"/>
        </w:rPr>
        <w:t xml:space="preserve">algorithm), RF, LR, DNN, SVM with MolPrint2D fingerprints calculated with the OpenBabel cheminformatics library and </w:t>
      </w:r>
      <w:commentRangeStart w:id="23"/>
      <w:r>
        <w:rPr>
          <w:rFonts w:eastAsia="Calibri" w:eastAsiaTheme="minorHAnsi"/>
          <w:color w:val="231F20"/>
        </w:rPr>
        <w:t xml:space="preserve">1D and 2D CDK descriptors </w:t>
      </w:r>
      <w:r>
        <w:rPr>
          <w:rFonts w:eastAsia="Calibri" w:eastAsiaTheme="minorHAnsi"/>
          <w:color w:val="231F20"/>
        </w:rPr>
      </w:r>
      <w:commentRangeEnd w:id="23"/>
      <w:r>
        <w:commentReference w:id="23"/>
      </w:r>
      <w:r>
        <w:rPr>
          <w:rFonts w:eastAsia="Calibri" w:eastAsiaTheme="minorHAnsi"/>
          <w:color w:val="231F20"/>
        </w:rPr>
        <w:t>calculated with the PaDEL-Descriptors program. Metrics for predictions with fingerprints and descriptors were comparable. The best performance showed DNN (accuracy 0.85) and RF (accuracy 0.84), both with CDK</w:t>
      </w:r>
      <w:r>
        <w:rPr>
          <w:rFonts w:eastAsia="Calibri" w:eastAsiaTheme="minorHAnsi"/>
        </w:rPr>
        <w:t xml:space="preserve"> </w:t>
      </w:r>
      <w:r>
        <w:rPr>
          <w:rFonts w:eastAsia="Calibri" w:eastAsiaTheme="minorHAnsi"/>
          <w:color w:val="231F20"/>
        </w:rPr>
        <w:t>descriptors.</w:t>
      </w:r>
    </w:p>
    <w:p>
      <w:pPr>
        <w:pStyle w:val="NormalWeb"/>
        <w:spacing w:lineRule="exact" w:line="240" w:beforeAutospacing="0" w:before="200" w:afterAutospacing="0" w:after="200"/>
        <w:ind w:firstLine="708"/>
        <w:jc w:val="both"/>
        <w:rPr>
          <w:rFonts w:eastAsia="Calibri" w:eastAsiaTheme="minorHAnsi"/>
          <w:color w:val="000000"/>
        </w:rPr>
      </w:pPr>
      <w:r>
        <w:rPr>
          <w:rFonts w:eastAsia="Calibri" w:eastAsiaTheme="minorHAnsi"/>
          <w:color w:val="000000"/>
        </w:rPr>
        <w:t>Polarizability (</w:t>
      </w:r>
      <w:r>
        <w:rPr>
          <w:rFonts w:eastAsia="Calibri" w:eastAsiaTheme="minorHAnsi"/>
          <w:i/>
          <w:iCs/>
          <w:color w:val="000000"/>
        </w:rPr>
        <w:t>α</w:t>
      </w:r>
      <w:r>
        <w:rPr>
          <w:rFonts w:eastAsia="Calibri" w:eastAsiaTheme="minorHAnsi"/>
          <w:color w:val="000000"/>
        </w:rPr>
        <w:t>) is the linear response of a matter to an external electric field, in which an electric dipole moment is induced. In general, polarizability is a three-dimensional tensor. However, in the majority of considerations, the average of tensor’s diagonal elements is used (&lt;</w:t>
      </w:r>
      <w:r>
        <w:rPr>
          <w:rFonts w:eastAsia="Calibri" w:eastAsiaTheme="minorHAnsi"/>
          <w:i/>
          <w:iCs/>
          <w:color w:val="000000"/>
        </w:rPr>
        <w:t>α&gt;</w:t>
      </w:r>
      <w:r>
        <w:rPr>
          <w:rFonts w:eastAsia="Calibri" w:eastAsiaTheme="minorHAnsi"/>
          <w:color w:val="000000"/>
        </w:rPr>
        <w:t>= 1</w:t>
      </w:r>
      <w:r>
        <w:rPr>
          <w:rFonts w:eastAsia="Calibri" w:eastAsiaTheme="minorHAnsi"/>
          <w:i/>
          <w:iCs/>
          <w:color w:val="000000"/>
        </w:rPr>
        <w:t>=</w:t>
      </w:r>
      <w:r>
        <w:rPr>
          <w:rFonts w:eastAsia="Calibri" w:eastAsiaTheme="minorHAnsi"/>
          <w:color w:val="000000"/>
        </w:rPr>
        <w:t xml:space="preserve">3 </w:t>
      </w:r>
      <w:r>
        <w:rPr>
          <w:rFonts w:eastAsia="Calibri" w:eastAsiaTheme="minorHAnsi"/>
          <w:i/>
          <w:iCs/>
          <w:color w:val="000000"/>
        </w:rPr>
        <w:t xml:space="preserve">× </w:t>
      </w:r>
      <w:r>
        <w:rPr>
          <w:rFonts w:eastAsia="Calibri" w:eastAsiaTheme="minorHAnsi"/>
          <w:color w:val="000000"/>
        </w:rPr>
        <w:t>(</w:t>
      </w:r>
      <w:r>
        <w:rPr>
          <w:rFonts w:eastAsia="Calibri" w:eastAsiaTheme="minorHAnsi"/>
          <w:i/>
          <w:iCs/>
          <w:color w:val="000000"/>
        </w:rPr>
        <w:t>α</w:t>
      </w:r>
      <w:r>
        <w:rPr>
          <w:rFonts w:eastAsia="Calibri" w:eastAsiaTheme="minorHAnsi"/>
          <w:iCs/>
          <w:color w:val="000000"/>
          <w:vertAlign w:val="subscript"/>
        </w:rPr>
        <w:t>xx</w:t>
      </w:r>
      <w:r>
        <w:rPr>
          <w:rFonts w:eastAsia="Calibri" w:eastAsiaTheme="minorHAnsi"/>
          <w:i/>
          <w:iCs/>
          <w:color w:val="000000"/>
        </w:rPr>
        <w:t xml:space="preserve"> </w:t>
      </w:r>
      <w:r>
        <w:rPr>
          <w:rFonts w:eastAsia="Calibri" w:eastAsiaTheme="minorHAnsi"/>
          <w:color w:val="000000"/>
        </w:rPr>
        <w:t>+</w:t>
      </w:r>
      <w:r>
        <w:rPr>
          <w:rFonts w:eastAsia="Calibri" w:eastAsiaTheme="minorHAnsi"/>
          <w:i/>
          <w:iCs/>
          <w:color w:val="000000"/>
        </w:rPr>
        <w:t>α</w:t>
      </w:r>
      <w:r>
        <w:rPr>
          <w:rFonts w:eastAsia="Calibri" w:eastAsiaTheme="minorHAnsi"/>
          <w:iCs/>
          <w:color w:val="000000"/>
          <w:vertAlign w:val="subscript"/>
        </w:rPr>
        <w:t>yy</w:t>
      </w:r>
      <w:r>
        <w:rPr>
          <w:rFonts w:eastAsia="Calibri" w:eastAsiaTheme="minorHAnsi"/>
          <w:i/>
          <w:iCs/>
          <w:color w:val="000000"/>
        </w:rPr>
        <w:t xml:space="preserve"> </w:t>
      </w:r>
      <w:r>
        <w:rPr>
          <w:rFonts w:eastAsia="Calibri" w:eastAsiaTheme="minorHAnsi"/>
          <w:color w:val="000000"/>
        </w:rPr>
        <w:t xml:space="preserve">+ </w:t>
      </w:r>
      <w:r>
        <w:rPr>
          <w:rFonts w:eastAsia="Calibri" w:eastAsiaTheme="minorHAnsi"/>
          <w:i/>
          <w:iCs/>
          <w:color w:val="000000"/>
        </w:rPr>
        <w:t>α</w:t>
      </w:r>
      <w:r>
        <w:rPr>
          <w:rFonts w:eastAsia="Calibri" w:eastAsiaTheme="minorHAnsi"/>
          <w:iCs/>
          <w:color w:val="000000"/>
          <w:vertAlign w:val="subscript"/>
        </w:rPr>
        <w:t>zz</w:t>
      </w:r>
      <w:r>
        <w:rPr>
          <w:rFonts w:eastAsia="Calibri" w:eastAsiaTheme="minorHAnsi"/>
          <w:color w:val="000000"/>
        </w:rPr>
        <w:t>). Moreover, polarizability is an important property, since it defines the strength of dipole-induce dipole and dispersive interactions.</w:t>
      </w:r>
    </w:p>
    <w:p>
      <w:pPr>
        <w:pStyle w:val="NormalWeb"/>
        <w:spacing w:lineRule="exact" w:line="240" w:beforeAutospacing="0" w:before="200" w:afterAutospacing="0" w:after="200"/>
        <w:ind w:firstLine="708"/>
        <w:jc w:val="both"/>
        <w:rPr/>
      </w:pPr>
      <w:r>
        <w:rPr>
          <w:rFonts w:eastAsia="Calibri" w:eastAsiaTheme="minorHAnsi"/>
          <w:color w:val="000000"/>
        </w:rPr>
        <w:t xml:space="preserve">Tandon et al [24] stated that contemporary computational research overlooks the importance of twentieth-century findings of electronic interactions between a receptor and a ligand. More precisely, most of the current methods for estimation of biological activity do not take into consideration of polarizability. Although considered </w:t>
      </w:r>
      <w:r>
        <w:rPr>
          <w:rFonts w:eastAsia="Calibri" w:eastAsiaTheme="minorHAnsi"/>
          <w:i/>
          <w:iCs/>
          <w:color w:val="000000"/>
        </w:rPr>
        <w:t>α</w:t>
      </w:r>
      <w:r>
        <w:rPr>
          <w:rFonts w:eastAsia="Calibri" w:eastAsiaTheme="minorHAnsi"/>
          <w:color w:val="000000"/>
        </w:rPr>
        <w:t xml:space="preserve"> as a sum of atomic polarizabilities, they showed that it can be used for the prediction of various types of biological activities, where </w:t>
      </w:r>
      <w:r>
        <w:rPr>
          <w:rFonts w:eastAsia="Calibri" w:eastAsiaTheme="minorHAnsi"/>
          <w:i/>
          <w:iCs/>
          <w:color w:val="000000"/>
        </w:rPr>
        <w:t>R</w:t>
      </w:r>
      <w:r>
        <w:rPr>
          <w:rFonts w:eastAsia="Calibri" w:eastAsiaTheme="minorHAnsi"/>
          <w:color w:val="000000"/>
          <w:vertAlign w:val="superscript"/>
        </w:rPr>
        <w:t>2</w:t>
      </w:r>
      <w:r>
        <w:rPr>
          <w:rFonts w:eastAsia="Calibri" w:eastAsiaTheme="minorHAnsi"/>
          <w:color w:val="000000"/>
        </w:rPr>
        <w:t xml:space="preserve"> can be even 0.972. However, this approach has two drawbacks, and that is that neither different isomers, nether neutral species form ions can be distinguished. On the other hand, it is well-known that mutagenic activities of isomers of the different molecule can be in interval of a few orders of magnitudes [25]. Since dipole-induce dipole and dispersive interactions can govern the strength of interactions between mutagenic molecules and enzyme that activate it, good correlation between mutagenicity of isomers of some molecule and polarizabilities which computed by quantum chemistry (QC) methods can be found [26-28].</w:t>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rPr>
        <w:tab/>
        <w:t>Molecular properties calculated using QC methods are rarely used as descriptors, due to the cost of their calculations. However, in recent years there were several attempts to develop ML procedures by which these quantities can be calculated for a reasonable amount of time and without (significant) loss of accuracy. This opens the possibility to estimate properties using ML methods and then use these results to predict toxicity by another ML algorithm.</w:t>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rPr>
        <w:tab/>
        <w:t xml:space="preserve">Moreover, the prediction of polarizability as a molecular property demands an even larger computation cost than the majority of other properties. Precisely, high precision methods scale with six power of system size and the accurate calculation can be done only for molecules with about a dozen of atoms. Wilkins et al [29] developed a method based on symmetry-adapted Gaussian process regression (SA-GPR) and the smooth overlap of atomic positions (λ-SOAP) descriptors for the prediction of polarizability. They train it on the QM7b database </w:t>
      </w:r>
      <w:commentRangeStart w:id="24"/>
      <w:r>
        <w:rPr>
          <w:rFonts w:eastAsia="Calibri" w:eastAsiaTheme="minorHAnsi"/>
          <w:color w:val="000000"/>
        </w:rPr>
        <w:t>[]</w:t>
      </w:r>
      <w:r>
        <w:rPr>
          <w:rFonts w:eastAsia="Calibri" w:eastAsiaTheme="minorHAnsi"/>
          <w:color w:val="000000"/>
        </w:rPr>
      </w:r>
      <w:commentRangeEnd w:id="24"/>
      <w:r>
        <w:commentReference w:id="24"/>
      </w:r>
      <w:r>
        <w:rPr>
          <w:rFonts w:eastAsia="Calibri" w:eastAsiaTheme="minorHAnsi"/>
          <w:color w:val="000000"/>
        </w:rPr>
        <w:t xml:space="preserve"> which contains 7211 molecules with up to 7 “heavy” atoms </w:t>
      </w:r>
      <w:commentRangeStart w:id="25"/>
      <w:r>
        <w:rPr>
          <w:rFonts w:eastAsia="Calibri" w:eastAsiaTheme="minorHAnsi"/>
          <w:color w:val="000000"/>
        </w:rPr>
        <w:t>(C, N, O, S, Cl)</w:t>
      </w:r>
      <w:r>
        <w:rPr>
          <w:rFonts w:eastAsia="Calibri" w:eastAsiaTheme="minorHAnsi"/>
          <w:color w:val="000000"/>
        </w:rPr>
      </w:r>
      <w:commentRangeEnd w:id="25"/>
      <w:r>
        <w:commentReference w:id="25"/>
      </w:r>
      <w:r>
        <w:rPr>
          <w:rFonts w:eastAsia="Calibri" w:eastAsiaTheme="minorHAnsi"/>
          <w:color w:val="000000"/>
        </w:rPr>
        <w:t xml:space="preserve"> which polarizabilities are calculated at </w:t>
      </w:r>
      <w:commentRangeStart w:id="26"/>
      <w:r>
        <w:rPr>
          <w:rFonts w:eastAsia="Calibri" w:eastAsiaTheme="minorHAnsi"/>
          <w:color w:val="000000"/>
        </w:rPr>
        <w:t>CCSD/aug-cc-pVTZ</w:t>
      </w:r>
      <w:r>
        <w:rPr>
          <w:rFonts w:eastAsia="Calibri" w:eastAsiaTheme="minorHAnsi"/>
          <w:color w:val="000000"/>
        </w:rPr>
      </w:r>
      <w:commentRangeEnd w:id="26"/>
      <w:r>
        <w:commentReference w:id="26"/>
      </w:r>
      <w:r>
        <w:rPr>
          <w:rFonts w:eastAsia="Calibri" w:eastAsiaTheme="minorHAnsi"/>
          <w:color w:val="000000"/>
        </w:rPr>
        <w:t xml:space="preserve"> level of theory. They demonstrated that the model has better accuracy than QC methods with moderate precision. Also, they showed that their methods scale well with an increase in the molecule size. This is important since high precision calculations, in our cases, can easily require several thousands of CPU hours and up to a few TB of RAM.</w:t>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rPr>
        <w:tab/>
        <w:t xml:space="preserve">The aim of this paper is to examine to which extent molecular properties calculated from polarizability tensor can improve the prediction of Ames mutagenicity. The method of Wilkins et al will be used to predict polarizability tensor. The values of </w:t>
      </w:r>
      <w:commentRangeStart w:id="27"/>
      <w:r>
        <w:rPr>
          <w:rFonts w:eastAsia="Calibri" w:eastAsiaTheme="minorHAnsi"/>
          <w:i/>
          <w:iCs/>
          <w:color w:val="000000"/>
        </w:rPr>
        <w:t>α</w:t>
      </w:r>
      <w:r>
        <w:rPr>
          <w:rFonts w:eastAsia="Calibri" w:eastAsiaTheme="minorHAnsi"/>
          <w:iCs/>
          <w:color w:val="000000"/>
          <w:vertAlign w:val="subscript"/>
        </w:rPr>
        <w:t xml:space="preserve">xx, </w:t>
      </w:r>
      <w:r>
        <w:rPr>
          <w:rFonts w:eastAsia="Calibri" w:eastAsiaTheme="minorHAnsi"/>
          <w:i/>
          <w:iCs/>
          <w:color w:val="000000"/>
        </w:rPr>
        <w:t>α</w:t>
      </w:r>
      <w:r>
        <w:rPr>
          <w:rFonts w:eastAsia="Calibri" w:eastAsiaTheme="minorHAnsi"/>
          <w:iCs/>
          <w:color w:val="000000"/>
          <w:vertAlign w:val="subscript"/>
        </w:rPr>
        <w:t>xy</w:t>
      </w:r>
      <w:r>
        <w:rPr>
          <w:rFonts w:eastAsia="Calibri" w:eastAsiaTheme="minorHAnsi"/>
          <w:iCs/>
          <w:color w:val="000000"/>
        </w:rPr>
        <w:t>,</w:t>
      </w:r>
      <w:r>
        <w:rPr>
          <w:rFonts w:eastAsia="Calibri" w:eastAsiaTheme="minorHAnsi"/>
          <w:color w:val="000000"/>
        </w:rPr>
        <w:t xml:space="preserve"> </w:t>
      </w:r>
      <w:r>
        <w:rPr>
          <w:rFonts w:eastAsia="Calibri" w:eastAsiaTheme="minorHAnsi"/>
          <w:i/>
          <w:iCs/>
          <w:color w:val="000000"/>
        </w:rPr>
        <w:t>α</w:t>
      </w:r>
      <w:r>
        <w:rPr>
          <w:rFonts w:eastAsia="Calibri" w:eastAsiaTheme="minorHAnsi"/>
          <w:iCs/>
          <w:color w:val="000000"/>
          <w:vertAlign w:val="subscript"/>
        </w:rPr>
        <w:t>avg</w:t>
      </w:r>
      <w:r>
        <w:rPr>
          <w:rFonts w:eastAsia="Calibri" w:eastAsiaTheme="minorHAnsi"/>
          <w:iCs/>
          <w:color w:val="000000"/>
        </w:rPr>
        <w:t>, and Δ</w:t>
      </w:r>
      <w:r>
        <w:rPr>
          <w:rFonts w:eastAsia="Calibri" w:eastAsiaTheme="minorHAnsi"/>
          <w:i/>
          <w:iCs/>
          <w:color w:val="000000"/>
        </w:rPr>
        <w:t xml:space="preserve">α </w:t>
      </w:r>
      <w:r>
        <w:rPr>
          <w:rFonts w:eastAsia="Calibri" w:eastAsiaTheme="minorHAnsi"/>
          <w:i/>
          <w:iCs/>
          <w:color w:val="000000"/>
        </w:rPr>
      </w:r>
      <w:commentRangeEnd w:id="27"/>
      <w:r>
        <w:commentReference w:id="27"/>
      </w:r>
      <w:r>
        <w:rPr>
          <w:rFonts w:eastAsia="Calibri" w:eastAsiaTheme="minorHAnsi"/>
          <w:iCs/>
          <w:color w:val="000000"/>
        </w:rPr>
        <w:t xml:space="preserve">will be calculated and used with other molecular descriptors to predict </w:t>
      </w:r>
      <w:r>
        <w:rPr>
          <w:rFonts w:eastAsia="Calibri" w:eastAsiaTheme="minorHAnsi"/>
          <w:color w:val="000000"/>
        </w:rPr>
        <w:t>Ames mutagenicity.</w:t>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rPr>
      </w:r>
    </w:p>
    <w:p>
      <w:pPr>
        <w:pStyle w:val="Normal"/>
        <w:spacing w:lineRule="exact" w:line="24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Materials and methods </w:t>
      </w:r>
    </w:p>
    <w:p>
      <w:pPr>
        <w:pStyle w:val="Normal"/>
        <w:spacing w:lineRule="exact" w:line="240"/>
        <w:jc w:val="both"/>
        <w:rPr>
          <w:rFonts w:ascii="Times New Roman" w:hAnsi="Times New Roman" w:eastAsia="Times New Roman" w:cs="Times New Roman"/>
          <w:sz w:val="24"/>
          <w:szCs w:val="24"/>
        </w:rPr>
      </w:pPr>
      <w:commentRangeStart w:id="28"/>
      <w:r>
        <w:rPr>
          <w:rFonts w:eastAsia="Times New Roman" w:cs="Times New Roman" w:ascii="Times New Roman" w:hAnsi="Times New Roman"/>
          <w:i/>
          <w:iCs/>
          <w:sz w:val="24"/>
          <w:szCs w:val="24"/>
        </w:rPr>
        <w:t xml:space="preserve">Data Preparation </w:t>
      </w:r>
      <w:commentRangeEnd w:id="28"/>
      <w:r>
        <w:commentReference w:id="28"/>
      </w:r>
      <w:r>
        <w:rPr>
          <w:rFonts w:eastAsia="Times New Roman" w:cs="Times New Roman" w:ascii="Times New Roman" w:hAnsi="Times New Roman"/>
          <w:i/>
          <w:iCs/>
          <w:sz w:val="24"/>
          <w:szCs w:val="24"/>
        </w:rPr>
      </w:r>
    </w:p>
    <w:p>
      <w:pPr>
        <w:pStyle w:val="NormalWeb"/>
        <w:spacing w:lineRule="exact" w:line="240" w:beforeAutospacing="0" w:before="200" w:afterAutospacing="0" w:after="200"/>
        <w:jc w:val="both"/>
        <w:rPr/>
      </w:pPr>
      <w:r>
        <w:rPr>
          <w:highlight w:val="red"/>
        </w:rPr>
        <w:t>In this paper, this and that dataset was/were used.</w:t>
      </w:r>
      <w:r>
        <w:rPr/>
        <w:t xml:space="preserve"> In order to obtain reliable results, inorganic molecules </w:t>
      </w:r>
      <w:r>
        <w:rPr>
          <w:highlight w:val="red"/>
        </w:rPr>
        <w:t>(organometallic and mixtures)</w:t>
      </w:r>
      <w:r>
        <w:rPr/>
        <w:t xml:space="preserve"> were removed. After that, molecules with unspecified stereochemistry were removed and the molecules were standardized with the </w:t>
      </w:r>
      <w:commentRangeStart w:id="29"/>
      <w:r>
        <w:rPr/>
        <w:t>InChI key</w:t>
      </w:r>
      <w:r>
        <w:rPr/>
      </w:r>
      <w:commentRangeEnd w:id="29"/>
      <w:r>
        <w:commentReference w:id="29"/>
      </w:r>
      <w:r>
        <w:rPr/>
        <w:t xml:space="preserve">. Finally, the salt fragments were removed and any duplicates were identified and removed based on the InChI key. </w:t>
      </w:r>
    </w:p>
    <w:p>
      <w:pPr>
        <w:pStyle w:val="NormalWeb"/>
        <w:spacing w:lineRule="exact" w:line="240" w:beforeAutospacing="0" w:before="200" w:afterAutospacing="0" w:after="200"/>
        <w:jc w:val="both"/>
        <w:rPr/>
      </w:pPr>
      <w:r>
        <w:rPr/>
      </w:r>
    </w:p>
    <w:p>
      <w:pPr>
        <w:pStyle w:val="NormalWeb"/>
        <w:spacing w:lineRule="exact" w:line="240" w:beforeAutospacing="0" w:before="200" w:afterAutospacing="0" w:after="200"/>
        <w:jc w:val="both"/>
        <w:rPr>
          <w:rFonts w:eastAsia="Calibri" w:eastAsiaTheme="minorHAnsi"/>
          <w:color w:val="000000"/>
        </w:rPr>
      </w:pPr>
      <w:commentRangeStart w:id="30"/>
      <w:r>
        <w:rPr>
          <w:rFonts w:eastAsia="Calibri" w:eastAsiaTheme="minorHAnsi"/>
          <w:color w:val="000000"/>
          <w:highlight w:val="red"/>
        </w:rPr>
        <w:t>Xu 2012</w:t>
      </w:r>
      <w:r>
        <w:rPr>
          <w:rFonts w:eastAsia="Calibri" w:eastAsiaTheme="minorHAnsi"/>
          <w:color w:val="000000"/>
        </w:rPr>
        <w:t xml:space="preserve"> Compounds with molecular mass less than 40 or more than 800 are omitted from the dataset.</w:t>
      </w:r>
    </w:p>
    <w:p>
      <w:pPr>
        <w:pStyle w:val="NormalWeb"/>
        <w:spacing w:lineRule="exact" w:line="240" w:beforeAutospacing="0" w:before="200" w:afterAutospacing="0" w:after="200"/>
        <w:jc w:val="both"/>
        <w:rPr/>
      </w:pPr>
      <w:r>
        <w:rPr>
          <w:rFonts w:eastAsia="Calibri" w:eastAsiaTheme="minorHAnsi"/>
          <w:color w:val="000000"/>
          <w:highlight w:val="red"/>
        </w:rPr>
        <w:t>Li 2021</w:t>
      </w:r>
      <w:r>
        <w:rPr>
          <w:rFonts w:eastAsia="Calibri" w:eastAsiaTheme="minorHAnsi"/>
          <w:color w:val="000000"/>
        </w:rPr>
        <w:t xml:space="preserve"> To build predictive models more robustly, we filtered mixtures, polymers, compounds containing heavy metals, and compounds with less than 3 carbon atoms.</w:t>
      </w:r>
      <w:commentRangeEnd w:id="30"/>
      <w:r>
        <w:commentReference w:id="30"/>
      </w:r>
      <w:r>
        <w:rPr>
          <w:rFonts w:eastAsia="Calibri" w:eastAsiaTheme="minorHAnsi"/>
          <w:color w:val="000000"/>
        </w:rPr>
      </w:r>
    </w:p>
    <w:p>
      <w:pPr>
        <w:pStyle w:val="NormalWeb"/>
        <w:spacing w:lineRule="exact" w:line="240" w:beforeAutospacing="0" w:before="200" w:afterAutospacing="0" w:after="200"/>
        <w:jc w:val="both"/>
        <w:rPr/>
      </w:pPr>
      <w:r>
        <w:rPr/>
      </w:r>
    </w:p>
    <w:p>
      <w:pPr>
        <w:pStyle w:val="Normal"/>
        <w:spacing w:lineRule="exact" w:line="240"/>
        <w:jc w:val="both"/>
        <w:rPr>
          <w:rFonts w:ascii="Times New Roman" w:hAnsi="Times New Roman" w:eastAsia="Times New Roman" w:cs="Times New Roman"/>
          <w:b/>
          <w:b/>
          <w:bCs/>
          <w:sz w:val="24"/>
          <w:szCs w:val="24"/>
        </w:rPr>
      </w:pPr>
      <w:r>
        <w:rPr>
          <w:rFonts w:eastAsia="Times New Roman" w:cs="Times New Roman" w:ascii="Times New Roman" w:hAnsi="Times New Roman"/>
          <w:b/>
          <w:bCs/>
          <w:i/>
          <w:iCs/>
          <w:sz w:val="24"/>
          <w:szCs w:val="24"/>
        </w:rPr>
        <w:t xml:space="preserve">Data compilation </w:t>
      </w:r>
    </w:p>
    <w:p>
      <w:pPr>
        <w:pStyle w:val="NormalWeb"/>
        <w:spacing w:lineRule="exact" w:line="240" w:beforeAutospacing="0" w:before="200" w:afterAutospacing="0" w:after="200"/>
        <w:jc w:val="both"/>
        <w:rPr>
          <w:b/>
          <w:b/>
          <w:bCs/>
          <w:i/>
          <w:i/>
        </w:rPr>
      </w:pPr>
      <w:r>
        <w:rPr>
          <w:b/>
          <w:bCs/>
          <w:i/>
          <w:highlight w:val="yellow"/>
        </w:rPr>
        <w:t xml:space="preserve">How we split the data? </w:t>
      </w:r>
    </w:p>
    <w:p>
      <w:pPr>
        <w:pStyle w:val="NormalWeb"/>
        <w:spacing w:lineRule="exact" w:line="240" w:beforeAutospacing="0" w:before="200" w:afterAutospacing="0" w:after="200"/>
        <w:jc w:val="both"/>
        <w:rPr>
          <w:rFonts w:eastAsia="Calibri" w:eastAsiaTheme="minorHAnsi"/>
          <w:color w:val="000000"/>
        </w:rPr>
      </w:pPr>
      <w:r>
        <w:rPr>
          <w:rStyle w:val="Fontstyle01"/>
          <w:rFonts w:eastAsia="" w:eastAsiaTheme="majorEastAsia"/>
          <w:sz w:val="24"/>
          <w:szCs w:val="24"/>
          <w:highlight w:val="red"/>
        </w:rPr>
        <w:t>Chu et al</w:t>
      </w:r>
      <w:r>
        <w:rPr>
          <w:rStyle w:val="Fontstyle01"/>
          <w:rFonts w:eastAsia="" w:eastAsiaTheme="majorEastAsia"/>
          <w:sz w:val="24"/>
          <w:szCs w:val="24"/>
        </w:rPr>
        <w:t xml:space="preserve"> </w:t>
      </w:r>
      <w:r>
        <w:rPr>
          <w:rFonts w:eastAsia="Calibri" w:eastAsiaTheme="minorHAnsi"/>
          <w:color w:val="000000"/>
        </w:rPr>
        <w:t xml:space="preserve">Dataset was split into training and test sets using a few steps. First, the dataset was clustered into 1000 clusters using extended connectivity fingerprints (ECFP, diameter = 6). Then, where it is possible, a mutagenic and a non-mutagenic representative closest to the center of the cluster were selected for the test set. Molecules from clusters with only one representative were put into the test set. Mutagens from the clusters with two representatives were put into the test set until the threshold of 500 molecules. The non-mutagens from the rest of the clusters were put into the test set. Finally, any molecules not in the test set were put into the training set. </w:t>
      </w:r>
      <w:r>
        <w:rPr>
          <w:rFonts w:eastAsia="Calibri" w:eastAsiaTheme="minorHAnsi"/>
          <w:color w:val="000000"/>
          <w:highlight w:val="red"/>
        </w:rPr>
        <w:t>(Not sure, what they have done. Result is test set of 7617 molecules and training of 731 (not balanced subset) + 234 (balanced subset))</w:t>
      </w:r>
    </w:p>
    <w:p>
      <w:pPr>
        <w:pStyle w:val="NormalWeb"/>
        <w:spacing w:lineRule="exact" w:line="240" w:beforeAutospacing="0" w:before="200" w:afterAutospacing="0" w:after="200"/>
        <w:jc w:val="both"/>
        <w:rPr>
          <w:rFonts w:eastAsia="Calibri" w:eastAsiaTheme="minorHAnsi"/>
          <w:color w:val="000000"/>
        </w:rPr>
      </w:pPr>
      <w:commentRangeStart w:id="31"/>
      <w:r>
        <w:rPr>
          <w:rFonts w:eastAsia="Calibri" w:eastAsiaTheme="minorHAnsi"/>
          <w:color w:val="000000"/>
          <w:highlight w:val="red"/>
        </w:rPr>
        <w:t>Using the training set of each predictor data set, an applicability domain was defined by tracking the property range and analyzing the optimum prediction space. The molecules from the test set were then filtered for model applicability by analyzing them against the defined applicability domain. Any molecules which did not pass the model applicability filter were swapped for the next molecule closest to the cluster center within the same cluster with the same mutagenicity label from the training set. The applicability domain was then defined again via the same process until no more swaps could be made. Any molecules which did not pass the model applicability filter were then removed from the test set and placed back into the training set.</w:t>
      </w:r>
      <w:r>
        <w:rPr>
          <w:rFonts w:eastAsia="Calibri" w:eastAsiaTheme="minorHAnsi"/>
          <w:color w:val="000000"/>
        </w:rPr>
        <w:t xml:space="preserve"> </w:t>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rPr>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highlight w:val="green"/>
        </w:rPr>
        <w:t>In order to find the optimized AD, four different thresholds (ranging from 0.17 to 0.14 with step size of 0.01) were determined according to the average Tanimoto coefficient of the training set (0.18)</w:t>
      </w:r>
      <w:commentRangeEnd w:id="31"/>
      <w:r>
        <w:commentReference w:id="31"/>
      </w:r>
      <w:r>
        <w:rPr>
          <w:rFonts w:eastAsia="Calibri" w:eastAsiaTheme="minorHAnsi"/>
          <w:color w:val="000000"/>
          <w:highlight w:val="green"/>
        </w:rPr>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rPr>
      </w:r>
    </w:p>
    <w:p>
      <w:pPr>
        <w:pStyle w:val="NormalWeb"/>
        <w:spacing w:lineRule="exact" w:line="240" w:beforeAutospacing="0" w:before="200" w:afterAutospacing="0" w:after="200"/>
        <w:jc w:val="both"/>
        <w:rPr>
          <w:rFonts w:eastAsia="Calibri" w:eastAsiaTheme="minorHAnsi"/>
          <w:color w:val="000000"/>
        </w:rPr>
      </w:pPr>
      <w:commentRangeStart w:id="32"/>
      <w:r>
        <w:rPr>
          <w:rFonts w:eastAsia="Calibri" w:eastAsiaTheme="minorHAnsi"/>
          <w:color w:val="000000"/>
          <w:highlight w:val="green"/>
        </w:rPr>
        <w:t>AlogP vs Molecular weight</w:t>
        <w:tab/>
        <w:t>t-SNE</w:t>
      </w:r>
      <w:commentRangeEnd w:id="32"/>
      <w:r>
        <w:commentReference w:id="32"/>
      </w:r>
      <w:r>
        <w:rPr>
          <w:rFonts w:eastAsia="Calibri" w:eastAsiaTheme="minorHAnsi"/>
          <w:color w:val="000000"/>
          <w:highlight w:val="green"/>
        </w:rPr>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rPr>
      </w:r>
    </w:p>
    <w:p>
      <w:pPr>
        <w:pStyle w:val="NormalWeb"/>
        <w:spacing w:lineRule="exact" w:line="240" w:beforeAutospacing="0" w:before="200" w:afterAutospacing="0" w:after="200"/>
        <w:jc w:val="both"/>
        <w:rPr>
          <w:rFonts w:eastAsia="Calibri" w:eastAsiaTheme="minorHAnsi"/>
          <w:b/>
          <w:b/>
          <w:bCs/>
          <w:color w:val="000000"/>
        </w:rPr>
      </w:pPr>
      <w:r>
        <w:rPr>
          <w:b/>
          <w:bCs/>
          <w:i/>
          <w:highlight w:val="yellow"/>
        </w:rPr>
        <w:t>Which descriptor?</w:t>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rPr>
        <w:t>The molecular descriptors were scaled to a range between 0 and 1.</w:t>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rPr>
        <w:t>Quantile transformation to a uniform distribution (</w:t>
      </w:r>
      <w:r>
        <w:rPr>
          <w:rFonts w:eastAsia="Calibri" w:eastAsiaTheme="minorHAnsi"/>
          <w:color w:val="000000"/>
          <w:highlight w:val="red"/>
        </w:rPr>
        <w:t>Helma 2021</w:t>
      </w:r>
      <w:r>
        <w:rPr>
          <w:rFonts w:eastAsia="Calibri" w:eastAsiaTheme="minorHAnsi"/>
          <w:color w:val="000000"/>
        </w:rPr>
        <w:t>)</w:t>
      </w:r>
    </w:p>
    <w:p>
      <w:pPr>
        <w:pStyle w:val="NormalWeb"/>
        <w:spacing w:lineRule="exact" w:line="240" w:beforeAutospacing="0" w:before="200" w:afterAutospacing="0" w:after="200"/>
        <w:jc w:val="both"/>
        <w:rPr/>
      </w:pPr>
      <w:r>
        <w:rPr/>
      </w:r>
    </w:p>
    <w:p>
      <w:pPr>
        <w:pStyle w:val="NormalWeb"/>
        <w:spacing w:lineRule="exact" w:line="240" w:beforeAutospacing="0" w:before="200" w:afterAutospacing="0" w:after="200"/>
        <w:jc w:val="both"/>
        <w:rPr>
          <w:b/>
          <w:b/>
          <w:bCs/>
        </w:rPr>
      </w:pPr>
      <w:r>
        <w:rPr>
          <w:b/>
          <w:bCs/>
          <w:i/>
          <w:iCs/>
        </w:rPr>
        <w:t xml:space="preserve">Data pre-processing </w:t>
      </w:r>
    </w:p>
    <w:p>
      <w:pPr>
        <w:pStyle w:val="NormalWeb"/>
        <w:spacing w:lineRule="exact" w:line="240" w:beforeAutospacing="0" w:before="200" w:afterAutospacing="0" w:after="200"/>
        <w:jc w:val="both"/>
        <w:rPr/>
      </w:pPr>
      <w:r>
        <w:rPr/>
      </w:r>
    </w:p>
    <w:p>
      <w:pPr>
        <w:pStyle w:val="NormalWeb"/>
        <w:spacing w:lineRule="exact" w:line="240" w:beforeAutospacing="0" w:before="200" w:afterAutospacing="0" w:after="200"/>
        <w:jc w:val="both"/>
        <w:rPr/>
      </w:pPr>
      <w:r>
        <w:rPr>
          <w:i/>
          <w:highlight w:val="red"/>
        </w:rPr>
        <w:t>How we have chosen descriptors?</w:t>
      </w:r>
      <w:r>
        <w:rPr>
          <w:highlight w:val="red"/>
        </w:rPr>
        <w:t xml:space="preserve"> </w:t>
      </w:r>
      <w:r>
        <w:rPr>
          <w:i/>
          <w:highlight w:val="red"/>
        </w:rPr>
        <w:t>For instance…</w:t>
      </w:r>
      <w:r>
        <w:rPr/>
        <w:t xml:space="preserve"> </w:t>
      </w:r>
      <w:commentRangeStart w:id="33"/>
      <w:r>
        <w:rPr/>
        <w:t>Predictors with variance lower than 0.1 were removed. Furthermore, descriptors with pair-wise absolute correlations over 0.9 were identified. For each pair, the descriptor with a higher average correlation with the rest of the set was removed.</w:t>
      </w:r>
      <w:commentRangeEnd w:id="33"/>
      <w:r>
        <w:commentReference w:id="33"/>
      </w:r>
      <w:r>
        <w:rPr/>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highlight w:val="red"/>
        </w:rPr>
        <w:t>Zhong et al (dx.doi.org/10.1021/tx4000182)</w:t>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rPr>
        <w:t>Pearson correlation analysis and stepwise regression method based on the whole data set were used to find the best combination of descriptors for modeling.</w:t>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231F20"/>
          <w:highlight w:val="red"/>
        </w:rPr>
        <w:t>Chakravarti and Alla</w:t>
      </w:r>
      <w:r>
        <w:rPr>
          <w:rFonts w:eastAsia="Calibri" w:eastAsiaTheme="minorHAnsi"/>
          <w:color w:val="000000"/>
        </w:rPr>
        <w:t xml:space="preserve"> L1 regularization/Lasso regression</w:t>
      </w:r>
    </w:p>
    <w:p>
      <w:pPr>
        <w:pStyle w:val="NormalWeb"/>
        <w:spacing w:lineRule="exact" w:line="240" w:beforeAutospacing="0" w:before="200" w:afterAutospacing="0" w:after="200"/>
        <w:jc w:val="both"/>
        <w:rPr/>
      </w:pPr>
      <w:r>
        <w:rPr>
          <w:highlight w:val="red"/>
        </w:rPr>
        <w:t>Karim et al</w:t>
      </w:r>
      <w:r>
        <w:rPr/>
        <w:t xml:space="preserve"> gini importances </w:t>
      </w:r>
      <w:r>
        <w:rPr>
          <w:highlight w:val="red"/>
        </w:rPr>
        <w:t>(if I am correct)</w:t>
      </w:r>
    </w:p>
    <w:p>
      <w:pPr>
        <w:pStyle w:val="NormalWeb"/>
        <w:spacing w:lineRule="exact" w:line="240" w:beforeAutospacing="0" w:before="200" w:afterAutospacing="0" w:after="200"/>
        <w:jc w:val="both"/>
        <w:rPr/>
      </w:pPr>
      <w:r>
        <w:rPr/>
      </w:r>
    </w:p>
    <w:p>
      <w:pPr>
        <w:pStyle w:val="Normal"/>
        <w:spacing w:lineRule="exact" w:line="240"/>
        <w:jc w:val="both"/>
        <w:rPr>
          <w:rFonts w:ascii="Times New Roman" w:hAnsi="Times New Roman" w:eastAsia="Times New Roman" w:cs="Times New Roman"/>
          <w:b/>
          <w:b/>
          <w:bCs/>
          <w:sz w:val="24"/>
          <w:szCs w:val="24"/>
        </w:rPr>
      </w:pPr>
      <w:r>
        <w:rPr>
          <w:rFonts w:eastAsia="Times New Roman" w:cs="Times New Roman" w:ascii="Times New Roman" w:hAnsi="Times New Roman"/>
          <w:b/>
          <w:bCs/>
          <w:i/>
          <w:iCs/>
          <w:sz w:val="24"/>
          <w:szCs w:val="24"/>
        </w:rPr>
        <w:t xml:space="preserve">Algorithm selection </w:t>
      </w:r>
    </w:p>
    <w:p>
      <w:pPr>
        <w:pStyle w:val="NormalWeb"/>
        <w:spacing w:lineRule="exact" w:line="240" w:beforeAutospacing="0" w:before="200" w:afterAutospacing="0" w:after="200"/>
        <w:jc w:val="both"/>
        <w:rPr/>
      </w:pPr>
      <w:r>
        <w:rPr>
          <w:rFonts w:eastAsia="Calibri" w:eastAsiaTheme="minorHAnsi"/>
          <w:i/>
          <w:iCs/>
          <w:color w:val="000000"/>
        </w:rPr>
        <w:t>Model building and performance assessment</w:t>
      </w:r>
    </w:p>
    <w:p>
      <w:pPr>
        <w:pStyle w:val="NormalWeb"/>
        <w:spacing w:lineRule="exact" w:line="240" w:beforeAutospacing="0" w:before="200" w:afterAutospacing="0" w:after="200"/>
        <w:jc w:val="both"/>
        <w:rPr>
          <w:rFonts w:eastAsia="Calibri" w:eastAsiaTheme="minorHAnsi"/>
          <w:color w:val="000000"/>
        </w:rPr>
      </w:pPr>
      <w:commentRangeStart w:id="34"/>
      <w:r>
        <w:rPr>
          <w:rFonts w:eastAsia="Calibri" w:eastAsiaTheme="minorHAnsi"/>
          <w:color w:val="000000"/>
        </w:rPr>
        <w:t>5- or 10-fold cross-validation on the training set for each of the predictor data sets???</w:t>
      </w:r>
      <w:commentRangeEnd w:id="34"/>
      <w:r>
        <w:commentReference w:id="34"/>
      </w:r>
      <w:r>
        <w:rPr>
          <w:rFonts w:eastAsia="Calibri" w:eastAsiaTheme="minorHAnsi"/>
          <w:color w:val="000000"/>
        </w:rPr>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highlight w:val="red"/>
        </w:rPr>
        <w:t>Zhang et al</w:t>
      </w:r>
      <w:r>
        <w:rPr>
          <w:rFonts w:eastAsia="Calibri" w:eastAsiaTheme="minorHAnsi"/>
          <w:color w:val="000000"/>
        </w:rPr>
        <w:t xml:space="preserve"> Nested cross validation. </w:t>
      </w:r>
      <w:commentRangeStart w:id="35"/>
      <w:r>
        <w:rPr>
          <w:rFonts w:eastAsia="Calibri" w:eastAsiaTheme="minorHAnsi"/>
          <w:color w:val="000000"/>
        </w:rPr>
        <w:t>Bayesian optimization for global optimization of the ML algorithm hyperparameters</w:t>
      </w:r>
      <w:r>
        <w:rPr>
          <w:rFonts w:eastAsia="Calibri" w:eastAsiaTheme="minorHAnsi"/>
          <w:color w:val="000000"/>
        </w:rPr>
      </w:r>
      <w:commentRangeEnd w:id="35"/>
      <w:r>
        <w:commentReference w:id="35"/>
      </w:r>
      <w:r>
        <w:rPr>
          <w:rFonts w:eastAsia="Calibri" w:eastAsiaTheme="minorHAnsi"/>
          <w:color w:val="000000"/>
        </w:rPr>
        <w:t>.</w:t>
      </w:r>
    </w:p>
    <w:p>
      <w:pPr>
        <w:pStyle w:val="NormalWeb"/>
        <w:spacing w:lineRule="exact" w:line="240" w:beforeAutospacing="0" w:before="200" w:afterAutospacing="0" w:after="200"/>
        <w:jc w:val="both"/>
        <w:rPr>
          <w:rFonts w:eastAsia="Calibri" w:eastAsiaTheme="minorHAnsi"/>
          <w:color w:val="000000"/>
        </w:rPr>
      </w:pPr>
      <w:commentRangeStart w:id="36"/>
      <w:r>
        <w:rPr>
          <w:rFonts w:eastAsia="Calibri" w:eastAsiaTheme="minorHAnsi"/>
          <w:color w:val="000000"/>
        </w:rPr>
        <w:t>The performance of classification models was assessed by the following metrics:</w:t>
      </w:r>
      <w:commentRangeEnd w:id="36"/>
      <w:r>
        <w:commentReference w:id="36"/>
      </w:r>
      <w:r>
        <w:rPr>
          <w:rFonts w:eastAsia="Calibri" w:eastAsiaTheme="minorHAnsi"/>
          <w:color w:val="000000"/>
        </w:rPr>
      </w:r>
    </w:p>
    <w:p>
      <w:pPr>
        <w:pStyle w:val="Normal"/>
        <w:spacing w:lineRule="exact" w:line="240"/>
        <w:jc w:val="both"/>
        <w:rPr>
          <w:rFonts w:ascii="Times New Roman" w:hAnsi="Times New Roman" w:cs="Times New Roman"/>
          <w:color w:val="000000"/>
          <w:sz w:val="24"/>
          <w:szCs w:val="24"/>
        </w:rPr>
      </w:pPr>
      <w:r>
        <w:rPr>
          <w:rFonts w:cs="Times New Roman" w:ascii="Times New Roman" w:hAnsi="Times New Roman"/>
          <w:color w:val="000000"/>
          <w:sz w:val="24"/>
          <w:szCs w:val="24"/>
        </w:rPr>
        <w:t>Sensitivity = (TP) / True</w:t>
      </w:r>
    </w:p>
    <w:p>
      <w:pPr>
        <w:pStyle w:val="Normal"/>
        <w:spacing w:lineRule="exact" w:line="240"/>
        <w:jc w:val="both"/>
        <w:rPr>
          <w:rFonts w:ascii="Times New Roman" w:hAnsi="Times New Roman" w:cs="Times New Roman"/>
          <w:color w:val="000000"/>
          <w:sz w:val="24"/>
          <w:szCs w:val="24"/>
        </w:rPr>
      </w:pPr>
      <w:r>
        <w:rPr>
          <w:rFonts w:cs="Times New Roman" w:ascii="Times New Roman" w:hAnsi="Times New Roman"/>
          <w:color w:val="000000"/>
          <w:sz w:val="24"/>
          <w:szCs w:val="24"/>
        </w:rPr>
        <w:t>Specificity = (TN) / False</w:t>
      </w:r>
    </w:p>
    <w:p>
      <w:pPr>
        <w:pStyle w:val="Normal"/>
        <w:spacing w:lineRule="exact" w:line="240"/>
        <w:jc w:val="both"/>
        <w:rPr>
          <w:rFonts w:ascii="Times New Roman" w:hAnsi="Times New Roman" w:cs="Times New Roman"/>
          <w:color w:val="000000"/>
          <w:sz w:val="24"/>
          <w:szCs w:val="24"/>
        </w:rPr>
      </w:pPr>
      <w:r>
        <w:rPr>
          <w:rFonts w:cs="Times New Roman" w:ascii="Times New Roman" w:hAnsi="Times New Roman"/>
          <w:color w:val="000000"/>
          <w:sz w:val="24"/>
          <w:szCs w:val="24"/>
        </w:rPr>
        <w:t>Accuracy= (TP + TN) / Total</w:t>
      </w:r>
    </w:p>
    <w:p>
      <w:pPr>
        <w:pStyle w:val="Normal"/>
        <w:spacing w:lineRule="exact" w:line="240"/>
        <w:jc w:val="both"/>
        <w:rPr>
          <w:rFonts w:ascii="Times New Roman" w:hAnsi="Times New Roman" w:cs="Times New Roman"/>
          <w:color w:val="000000"/>
          <w:sz w:val="24"/>
          <w:szCs w:val="24"/>
        </w:rPr>
      </w:pPr>
      <w:r>
        <w:rPr>
          <w:rFonts w:cs="Times New Roman" w:ascii="Times New Roman" w:hAnsi="Times New Roman"/>
          <w:color w:val="000000"/>
          <w:sz w:val="24"/>
          <w:szCs w:val="24"/>
        </w:rPr>
        <w:t>balanced accuracy= (Sensitivity + Specificity) / 2</w:t>
      </w:r>
    </w:p>
    <w:p>
      <w:pPr>
        <w:pStyle w:val="Normal"/>
        <w:spacing w:lineRule="exact" w:line="240"/>
        <w:jc w:val="both"/>
        <w:rPr>
          <w:rFonts w:ascii="Times New Roman" w:hAnsi="Times New Roman" w:cs="Times New Roman"/>
          <w:color w:val="000000"/>
          <w:sz w:val="24"/>
          <w:szCs w:val="24"/>
        </w:rPr>
      </w:pPr>
      <w:r>
        <w:rPr>
          <w:rFonts w:cs="Times New Roman" w:ascii="Times New Roman" w:hAnsi="Times New Roman"/>
          <w:color w:val="000000"/>
          <w:sz w:val="24"/>
          <w:szCs w:val="24"/>
        </w:rPr>
        <w:t>Area under the Receiver Operating Characteristic curve (AUROC)</w:t>
      </w:r>
    </w:p>
    <w:p>
      <w:pPr>
        <w:pStyle w:val="Normal"/>
        <w:spacing w:lineRule="exact" w:line="240"/>
        <w:jc w:val="both"/>
        <w:rPr>
          <w:rFonts w:ascii="Times New Roman" w:hAnsi="Times New Roman" w:cs="Times New Roman"/>
          <w:color w:val="000000"/>
          <w:sz w:val="24"/>
          <w:szCs w:val="24"/>
        </w:rPr>
      </w:pPr>
      <w:commentRangeStart w:id="37"/>
      <w:r>
        <w:rPr>
          <w:rFonts w:cs="Times New Roman" w:ascii="Times New Roman" w:hAnsi="Times New Roman"/>
          <w:color w:val="000000"/>
          <w:sz w:val="24"/>
          <w:szCs w:val="24"/>
        </w:rPr>
        <w:t>Kappa= TP + TN) - (True × Positive + False × Negative)) / (1 + (True ×Positive + False × Negative))</w:t>
      </w:r>
    </w:p>
    <w:p>
      <w:pPr>
        <w:pStyle w:val="Normal"/>
        <w:spacing w:lineRule="exact" w:line="24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Matthews correlation coefficient (MCC) </w:t>
      </w:r>
      <w:r>
        <w:rPr/>
        <w:drawing>
          <wp:inline distT="0" distB="0" distL="0" distR="0">
            <wp:extent cx="1811020" cy="320040"/>
            <wp:effectExtent l="0" t="0" r="0" b="0"/>
            <wp:docPr id="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ext&#10;&#10;Description automatically generated"/>
                    <pic:cNvPicPr>
                      <a:picLocks noChangeAspect="1" noChangeArrowheads="1"/>
                    </pic:cNvPicPr>
                  </pic:nvPicPr>
                  <pic:blipFill>
                    <a:blip r:embed="rId2"/>
                    <a:stretch>
                      <a:fillRect/>
                    </a:stretch>
                  </pic:blipFill>
                  <pic:spPr bwMode="auto">
                    <a:xfrm>
                      <a:off x="0" y="0"/>
                      <a:ext cx="1811020" cy="320040"/>
                    </a:xfrm>
                    <a:prstGeom prst="rect">
                      <a:avLst/>
                    </a:prstGeom>
                  </pic:spPr>
                </pic:pic>
              </a:graphicData>
            </a:graphic>
          </wp:inline>
        </w:drawing>
      </w:r>
      <w:commentRangeEnd w:id="37"/>
      <w:r>
        <w:commentReference w:id="37"/>
      </w:r>
      <w:r>
        <w:rPr/>
      </w:r>
    </w:p>
    <w:p>
      <w:pPr>
        <w:pStyle w:val="Normal"/>
        <w:spacing w:lineRule="exact" w:line="240"/>
        <w:jc w:val="both"/>
        <w:rPr>
          <w:rFonts w:ascii="Times New Roman" w:hAnsi="Times New Roman" w:cs="Times New Roman"/>
          <w:color w:val="000000"/>
          <w:sz w:val="24"/>
          <w:szCs w:val="24"/>
        </w:rPr>
      </w:pPr>
      <w:r>
        <w:rPr/>
        <w:drawing>
          <wp:inline distT="0" distB="0" distL="0" distR="0">
            <wp:extent cx="1626870" cy="283845"/>
            <wp:effectExtent l="0" t="0" r="0" b="0"/>
            <wp:docPr id="2"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hape&#10;&#10;Description automatically generated"/>
                    <pic:cNvPicPr>
                      <a:picLocks noChangeAspect="1" noChangeArrowheads="1"/>
                    </pic:cNvPicPr>
                  </pic:nvPicPr>
                  <pic:blipFill>
                    <a:blip r:embed="rId3"/>
                    <a:stretch>
                      <a:fillRect/>
                    </a:stretch>
                  </pic:blipFill>
                  <pic:spPr bwMode="auto">
                    <a:xfrm>
                      <a:off x="0" y="0"/>
                      <a:ext cx="1626870" cy="283845"/>
                    </a:xfrm>
                    <a:prstGeom prst="rect">
                      <a:avLst/>
                    </a:prstGeom>
                  </pic:spPr>
                </pic:pic>
              </a:graphicData>
            </a:graphic>
          </wp:inline>
        </w:drawing>
      </w: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(only in 1 paper)</w:t>
      </w:r>
    </w:p>
    <w:p>
      <w:pPr>
        <w:pStyle w:val="Normal"/>
        <w:spacing w:lineRule="exact" w:line="24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exact" w:line="240"/>
        <w:jc w:val="both"/>
        <w:rPr>
          <w:rFonts w:ascii="Times New Roman" w:hAnsi="Times New Roman" w:cs="Times New Roman"/>
          <w:color w:val="000000"/>
          <w:sz w:val="24"/>
          <w:szCs w:val="24"/>
        </w:rPr>
      </w:pPr>
      <w:r>
        <w:rPr>
          <w:rFonts w:cs="Times New Roman" w:ascii="Times New Roman" w:hAnsi="Times New Roman"/>
          <w:i/>
          <w:iCs/>
          <w:color w:val="000000"/>
          <w:sz w:val="24"/>
          <w:szCs w:val="24"/>
        </w:rPr>
        <w:t>Model validation via y-randomization and model robustness</w:t>
      </w:r>
    </w:p>
    <w:p>
      <w:pPr>
        <w:pStyle w:val="NormalWeb"/>
        <w:spacing w:lineRule="exact" w:line="240" w:beforeAutospacing="0" w:before="200" w:afterAutospacing="0" w:after="200"/>
        <w:jc w:val="both"/>
        <w:rPr>
          <w:rFonts w:eastAsia="Calibri" w:eastAsiaTheme="minorHAnsi"/>
          <w:color w:val="000000"/>
        </w:rPr>
      </w:pPr>
      <w:r>
        <w:rPr>
          <w:iCs/>
          <w:color w:val="000000"/>
        </w:rPr>
        <w:t xml:space="preserve">Model validation via y-randomization was performed by random </w:t>
      </w:r>
      <w:r>
        <w:rPr>
          <w:rFonts w:eastAsia="Calibri" w:eastAsiaTheme="minorHAnsi"/>
          <w:color w:val="000000"/>
        </w:rPr>
        <w:t xml:space="preserve">shuffling of the column with mutagenicity before training for </w:t>
      </w:r>
      <w:r>
        <w:rPr>
          <w:rFonts w:eastAsia="Calibri" w:eastAsiaTheme="minorHAnsi"/>
          <w:color w:val="000000"/>
          <w:highlight w:val="red"/>
        </w:rPr>
        <w:t>3 (5, 10</w:t>
      </w:r>
      <w:r>
        <w:rPr>
          <w:rFonts w:eastAsia="Calibri" w:eastAsiaTheme="minorHAnsi"/>
          <w:color w:val="000000"/>
        </w:rPr>
        <w:t>) times for each of the selected models. Model robustness was estimated by Z score:</w:t>
      </w:r>
    </w:p>
    <w:p>
      <w:pPr>
        <w:pStyle w:val="NormalWeb"/>
        <w:spacing w:lineRule="exact" w:line="240" w:beforeAutospacing="0" w:before="200" w:afterAutospacing="0" w:after="200"/>
        <w:jc w:val="both"/>
        <w:rPr>
          <w:rFonts w:eastAsia="Calibri" w:eastAsiaTheme="minorHAnsi"/>
          <w:color w:val="000000"/>
        </w:rPr>
      </w:pPr>
      <w:commentRangeStart w:id="38"/>
      <w:r>
        <w:rPr>
          <w:rFonts w:eastAsia="Calibri" w:eastAsiaTheme="minorHAnsi"/>
          <w:color w:val="000000"/>
        </w:rPr>
        <w:t>Z = (Kappa original training – Average(Kappa y-randomized training)) / SD(Kappa y-randomized training)</w:t>
      </w:r>
      <w:commentRangeEnd w:id="38"/>
      <w:r>
        <w:commentReference w:id="38"/>
      </w:r>
      <w:r>
        <w:rPr>
          <w:rFonts w:eastAsia="Calibri" w:eastAsiaTheme="minorHAnsi"/>
          <w:color w:val="000000"/>
        </w:rPr>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rPr>
        <w:t xml:space="preserve">When the original model is valid, the performance of the y-randomized model is greatly reduced in comparison, which can be observed by a high Z score (Z </w:t>
      </w:r>
      <w:r>
        <w:rPr>
          <w:rFonts w:eastAsia="Calibri" w:eastAsiaTheme="minorHAnsi"/>
          <w:i/>
          <w:iCs/>
          <w:color w:val="000000"/>
        </w:rPr>
        <w:t xml:space="preserve">&gt; </w:t>
      </w:r>
      <w:r>
        <w:rPr>
          <w:rFonts w:eastAsia="Calibri" w:eastAsiaTheme="minorHAnsi"/>
          <w:color w:val="000000"/>
        </w:rPr>
        <w:t>3).</w:t>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rPr>
      </w:r>
    </w:p>
    <w:p>
      <w:pPr>
        <w:pStyle w:val="NormalWeb"/>
        <w:spacing w:lineRule="exact" w:line="240" w:beforeAutospacing="0" w:before="200" w:afterAutospacing="0" w:after="200"/>
        <w:jc w:val="both"/>
        <w:rPr>
          <w:rFonts w:eastAsia="Calibri" w:eastAsiaTheme="minorHAnsi"/>
          <w:i/>
          <w:i/>
          <w:iCs/>
          <w:color w:val="000000"/>
        </w:rPr>
      </w:pPr>
      <w:commentRangeStart w:id="39"/>
      <w:r>
        <w:rPr>
          <w:rFonts w:eastAsia="Calibri" w:eastAsiaTheme="minorHAnsi"/>
          <w:i/>
          <w:iCs/>
          <w:color w:val="000000"/>
        </w:rPr>
        <w:t>OECD QSAR guidelines</w:t>
      </w:r>
      <w:commentRangeEnd w:id="39"/>
      <w:r>
        <w:commentReference w:id="39"/>
      </w:r>
      <w:r>
        <w:rPr>
          <w:rFonts w:eastAsia="Calibri" w:eastAsiaTheme="minorHAnsi"/>
          <w:i/>
          <w:iCs/>
          <w:color w:val="000000"/>
        </w:rPr>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rPr>
        <w:t xml:space="preserve">In this paper, we followed recommendation from the OECD QSAR Guidelines for structure-activity modelling </w:t>
      </w:r>
      <w:r>
        <w:rPr>
          <w:rFonts w:eastAsia="Calibri" w:eastAsiaTheme="minorHAnsi"/>
          <w:color w:val="000000"/>
          <w:highlight w:val="red"/>
        </w:rPr>
        <w:t>(Table …</w:t>
      </w:r>
      <w:r>
        <w:rPr>
          <w:rFonts w:eastAsia="Calibri" w:eastAsiaTheme="minorHAnsi"/>
          <w:color w:val="000000"/>
        </w:rPr>
        <w:t>)</w:t>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highlight w:val="red"/>
        </w:rPr>
        <w:t>http://www.oecd.org/chemicalsafety/risk-assessment/validationofqsarmodels.htm</w:t>
      </w:r>
    </w:p>
    <w:p>
      <w:pPr>
        <w:pStyle w:val="NormalWeb"/>
        <w:spacing w:lineRule="exact" w:line="240" w:beforeAutospacing="0" w:before="200" w:afterAutospacing="0" w:after="200"/>
        <w:jc w:val="both"/>
        <w:rPr>
          <w:rFonts w:eastAsia="Calibri" w:eastAsiaTheme="minorHAnsi"/>
          <w:i/>
          <w:i/>
          <w:iCs/>
          <w:color w:val="000000"/>
        </w:rPr>
      </w:pPr>
      <w:r>
        <w:rPr>
          <w:rFonts w:eastAsia="Calibri" w:eastAsiaTheme="minorHAnsi"/>
          <w:color w:val="000000"/>
          <w:highlight w:val="red"/>
        </w:rPr>
        <w:t>Example form one of the paper</w:t>
      </w:r>
    </w:p>
    <w:p>
      <w:pPr>
        <w:pStyle w:val="NormalWeb"/>
        <w:spacing w:lineRule="exact" w:line="240" w:beforeAutospacing="0" w:before="200" w:afterAutospacing="0" w:after="200"/>
        <w:jc w:val="both"/>
        <w:rPr>
          <w:rFonts w:eastAsia="Calibri" w:eastAsiaTheme="minorHAnsi"/>
          <w:color w:val="000000"/>
        </w:rPr>
      </w:pPr>
      <w:r>
        <w:rPr/>
        <w:drawing>
          <wp:inline distT="0" distB="0" distL="0" distR="0">
            <wp:extent cx="2658745" cy="1290320"/>
            <wp:effectExtent l="0" t="0" r="0" b="0"/>
            <wp:docPr id="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able&#10;&#10;Description automatically generated"/>
                    <pic:cNvPicPr>
                      <a:picLocks noChangeAspect="1" noChangeArrowheads="1"/>
                    </pic:cNvPicPr>
                  </pic:nvPicPr>
                  <pic:blipFill>
                    <a:blip r:embed="rId4"/>
                    <a:stretch>
                      <a:fillRect/>
                    </a:stretch>
                  </pic:blipFill>
                  <pic:spPr bwMode="auto">
                    <a:xfrm>
                      <a:off x="0" y="0"/>
                      <a:ext cx="2658745" cy="1290320"/>
                    </a:xfrm>
                    <a:prstGeom prst="rect">
                      <a:avLst/>
                    </a:prstGeom>
                  </pic:spPr>
                </pic:pic>
              </a:graphicData>
            </a:graphic>
          </wp:inline>
        </w:drawing>
      </w:r>
    </w:p>
    <w:p>
      <w:pPr>
        <w:pStyle w:val="Normal"/>
        <w:spacing w:lineRule="exact" w:line="240"/>
        <w:jc w:val="both"/>
        <w:rPr>
          <w:rFonts w:ascii="Times New Roman" w:hAnsi="Times New Roman" w:cs="Times New Roman"/>
          <w:b/>
          <w:b/>
          <w:bCs/>
          <w:sz w:val="24"/>
          <w:szCs w:val="24"/>
        </w:rPr>
      </w:pPr>
      <w:r>
        <w:rPr>
          <w:rFonts w:cs="Times New Roman" w:ascii="Times New Roman" w:hAnsi="Times New Roman"/>
          <w:b/>
          <w:bCs/>
          <w:sz w:val="24"/>
          <w:szCs w:val="24"/>
        </w:rPr>
        <w:t>References</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[1] Ames B: The detection of environmental mutagens and potential. Cancer 1984, 53:2030–2040.</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[2] C.Xu,F.Cheng,L.Chen,Z.Du,W.Li,G.Liu,P.W.Lee,Y.Tang,In silico prediction of chemical ames mutagenicity, J. Chem. Inf. Model. 52 (2012) 2840–2847.</w:t>
      </w:r>
    </w:p>
    <w:p>
      <w:pPr>
        <w:pStyle w:val="NormalWeb"/>
        <w:spacing w:lineRule="exact" w:line="240" w:beforeAutospacing="0" w:before="200" w:afterAutospacing="0" w:after="200"/>
        <w:jc w:val="both"/>
        <w:rPr>
          <w:rFonts w:eastAsia="Calibri" w:eastAsiaTheme="minorHAnsi"/>
        </w:rPr>
      </w:pPr>
      <w:r>
        <w:rPr/>
        <w:t xml:space="preserve">[3] </w:t>
      </w:r>
      <w:r>
        <w:rPr>
          <w:rFonts w:eastAsia="Calibri" w:eastAsiaTheme="minorHAnsi"/>
        </w:rPr>
        <w:t>European Chemical Agency (2017). Guidance on Information Requirements and Chemical Safety Assessment. Chapter R.7a: Endpoint Specific Guidance. European chemical agency guidance on information requirements. Helsinki: ECHA. doi:10.2823/337352.</w:t>
      </w:r>
    </w:p>
    <w:p>
      <w:pPr>
        <w:pStyle w:val="NormalWeb"/>
        <w:spacing w:lineRule="exact" w:line="240" w:beforeAutospacing="0" w:before="200" w:afterAutospacing="0" w:after="200"/>
        <w:jc w:val="both"/>
        <w:rPr>
          <w:rFonts w:eastAsia="Calibri" w:eastAsiaTheme="minorHAnsi"/>
        </w:rPr>
      </w:pPr>
      <w:r>
        <w:rPr>
          <w:rFonts w:eastAsia="Calibri" w:eastAsiaTheme="minorHAnsi"/>
        </w:rPr>
        <w:t>[4] ICH (2017). ICH guideline M7(R1) on Assessment and Control of DNA Reactive (Mutagenic) Impurities in Pharmaceuticals to Limit Potential Carcinogenic Risk. London: European Medicines Agency, Committee for Human Medicinal Products. EMA/CHMP/ICH/83812/2015.</w:t>
      </w:r>
    </w:p>
    <w:p>
      <w:pPr>
        <w:pStyle w:val="NormalWeb"/>
        <w:spacing w:lineRule="exact" w:line="240" w:beforeAutospacing="0" w:before="200" w:afterAutospacing="0" w:after="200"/>
        <w:jc w:val="both"/>
        <w:rPr/>
      </w:pPr>
      <w:r>
        <w:rPr>
          <w:rFonts w:eastAsia="Calibri" w:eastAsiaTheme="minorHAnsi"/>
        </w:rPr>
        <w:t xml:space="preserve">[5] </w:t>
      </w:r>
      <w:r>
        <w:rPr/>
        <w:t>M. Honma, A. Kitazawa, A. Cayley, R.V. Williams, C. Barber, T. Hanser, R. Saiakhov, S. Chakravarti, G.J. Myatt, K.P. Cross, et al., Improvement of quantitative structure-activity relationship (qsar) tools for predicting ames mutagenicity: outcomes of the ames/qsar international challenge project, Mutagenesis 34 (2019) 3–16.</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[6] Mortelmans K, Zeiger E: The ames salmonella/microsome mutagenicity assay. Mutat Res 2000, 455(1–2):29–60.</w:t>
      </w:r>
    </w:p>
    <w:p>
      <w:pPr>
        <w:pStyle w:val="Normal"/>
        <w:spacing w:lineRule="exact" w:line="240"/>
        <w:jc w:val="both"/>
        <w:rPr>
          <w:rFonts w:ascii="Times New Roman" w:hAnsi="Times New Roman" w:cs="Times New Roman"/>
          <w:color w:val="242021"/>
          <w:sz w:val="24"/>
          <w:szCs w:val="24"/>
        </w:rPr>
      </w:pPr>
      <w:r>
        <w:rPr>
          <w:rFonts w:cs="Times New Roman" w:ascii="Times New Roman" w:hAnsi="Times New Roman"/>
          <w:sz w:val="24"/>
          <w:szCs w:val="24"/>
        </w:rPr>
        <w:t xml:space="preserve">[7] </w:t>
      </w:r>
      <w:r>
        <w:rPr>
          <w:rFonts w:cs="Times New Roman" w:ascii="Times New Roman" w:hAnsi="Times New Roman"/>
          <w:color w:val="000000"/>
          <w:sz w:val="24"/>
          <w:szCs w:val="24"/>
        </w:rPr>
        <w:t xml:space="preserve">[Helma 2004] C. Helma, T. Cramer, S. Kramer, L. De Raedt, Data Mining and Machine Learning Techniques for the Identification of Mutagenicity Inducing Substructures and Structure Activity Relationships of Noncongeneric Compounds, </w:t>
      </w:r>
      <w:r>
        <w:rPr>
          <w:rFonts w:cs="Times New Roman" w:ascii="Times New Roman" w:hAnsi="Times New Roman"/>
          <w:i/>
          <w:iCs/>
          <w:color w:val="242021"/>
          <w:sz w:val="24"/>
          <w:szCs w:val="24"/>
        </w:rPr>
        <w:t xml:space="preserve">J. Chem. Inf. Comput. Sci. </w:t>
      </w:r>
      <w:r>
        <w:rPr>
          <w:rFonts w:cs="Times New Roman" w:ascii="Times New Roman" w:hAnsi="Times New Roman"/>
          <w:b/>
          <w:bCs/>
          <w:color w:val="242021"/>
          <w:sz w:val="24"/>
          <w:szCs w:val="24"/>
        </w:rPr>
        <w:t xml:space="preserve">2004, </w:t>
      </w:r>
      <w:r>
        <w:rPr>
          <w:rFonts w:cs="Times New Roman" w:ascii="Times New Roman" w:hAnsi="Times New Roman"/>
          <w:i/>
          <w:iCs/>
          <w:color w:val="242021"/>
          <w:sz w:val="24"/>
          <w:szCs w:val="24"/>
        </w:rPr>
        <w:t xml:space="preserve">44, </w:t>
      </w:r>
      <w:r>
        <w:rPr>
          <w:rFonts w:cs="Times New Roman" w:ascii="Times New Roman" w:hAnsi="Times New Roman"/>
          <w:color w:val="242021"/>
          <w:sz w:val="24"/>
          <w:szCs w:val="24"/>
        </w:rPr>
        <w:t>1402-1411.</w:t>
      </w:r>
    </w:p>
    <w:p>
      <w:pPr>
        <w:pStyle w:val="NormalWeb"/>
        <w:spacing w:lineRule="exact" w:line="240" w:beforeAutospacing="0" w:before="200" w:afterAutospacing="0" w:after="200"/>
        <w:jc w:val="both"/>
        <w:rPr>
          <w:rFonts w:eastAsia="Calibri" w:eastAsiaTheme="minorHAnsi"/>
          <w:color w:val="000000"/>
        </w:rPr>
      </w:pPr>
      <w:r>
        <w:rPr>
          <w:rFonts w:eastAsia="Calibri" w:eastAsiaTheme="minorHAnsi"/>
          <w:color w:val="000000"/>
        </w:rPr>
        <w:t xml:space="preserve">[8] N.S Hari Narayana Moorthy, Surendra Kumar, Vasanthanathan Poongavanam, Classification of carcinogenic and mutagenic properties using machine learning method, Computational Toxicology 3 (2017) 33–43. </w:t>
      </w:r>
      <w:hyperlink r:id="rId5">
        <w:r>
          <w:rPr>
            <w:rStyle w:val="InternetLink"/>
            <w:rFonts w:eastAsia="Calibri" w:eastAsiaTheme="minorHAnsi"/>
          </w:rPr>
          <w:t>http://dx.doi.org/10.1016/j.comtox.2017.07.002</w:t>
        </w:r>
      </w:hyperlink>
      <w:r>
        <w:rPr>
          <w:rFonts w:eastAsia="Calibri" w:eastAsiaTheme="minorHAnsi"/>
          <w:color w:val="000000"/>
        </w:rPr>
        <w:t>.</w:t>
      </w:r>
    </w:p>
    <w:p>
      <w:pPr>
        <w:pStyle w:val="NormalWeb"/>
        <w:spacing w:lineRule="exact" w:line="240" w:beforeAutospacing="0" w:before="200" w:afterAutospacing="0" w:after="200"/>
        <w:jc w:val="both"/>
        <w:rPr>
          <w:rFonts w:eastAsia="Calibri" w:eastAsiaTheme="minorHAnsi"/>
          <w:color w:val="242021"/>
        </w:rPr>
      </w:pPr>
      <w:r>
        <w:rPr>
          <w:color w:val="242021"/>
        </w:rPr>
        <w:t xml:space="preserve">[9] </w:t>
      </w:r>
      <w:r>
        <w:rPr>
          <w:rFonts w:eastAsia="Calibri" w:eastAsiaTheme="minorHAnsi"/>
          <w:color w:val="242021"/>
        </w:rPr>
        <w:t>[Votano 2004] J. R. Votano, M. Parham, L. H. Hall, L. B. Kier, S. Oloff, A. Tropsha, Q. Xie, W. Tong, Three new consensus QSAR models for the prediction of Ames genotoxicity, Mutagenesis vol. 19 no. 5 pp. 365--377, 2004, doi:10.1093/mutage/geh043.</w:t>
      </w:r>
    </w:p>
    <w:p>
      <w:pPr>
        <w:pStyle w:val="NormalWeb"/>
        <w:spacing w:lineRule="exact" w:line="240" w:beforeAutospacing="0" w:before="200" w:afterAutospacing="0" w:after="200"/>
        <w:jc w:val="both"/>
        <w:rPr>
          <w:rFonts w:eastAsia="Calibri" w:eastAsiaTheme="minorHAnsi"/>
          <w:color w:val="242021"/>
        </w:rPr>
      </w:pPr>
      <w:r>
        <w:rPr>
          <w:rFonts w:eastAsia="Calibri" w:eastAsiaTheme="minorHAnsi"/>
          <w:color w:val="242021"/>
        </w:rPr>
        <w:t xml:space="preserve">[10] Kazius, J.; McGuire, R.; Bursi, R. Derivation and Validation of Toxicophores for Mutagenicity Prediction. </w:t>
      </w:r>
      <w:r>
        <w:rPr>
          <w:rFonts w:eastAsia="Calibri" w:eastAsiaTheme="minorHAnsi"/>
          <w:i/>
          <w:iCs/>
          <w:color w:val="242021"/>
        </w:rPr>
        <w:t xml:space="preserve">J. Med. Chem. </w:t>
      </w:r>
      <w:r>
        <w:rPr>
          <w:rFonts w:eastAsia="Calibri" w:eastAsiaTheme="minorHAnsi"/>
          <w:b/>
          <w:bCs/>
          <w:color w:val="242021"/>
        </w:rPr>
        <w:t>2005</w:t>
      </w:r>
      <w:r>
        <w:rPr>
          <w:rFonts w:eastAsia="Calibri" w:eastAsiaTheme="minorHAnsi"/>
          <w:color w:val="242021"/>
        </w:rPr>
        <w:t xml:space="preserve">, </w:t>
      </w:r>
      <w:r>
        <w:rPr>
          <w:rFonts w:eastAsia="Calibri" w:eastAsiaTheme="minorHAnsi"/>
          <w:i/>
          <w:iCs/>
          <w:color w:val="242021"/>
        </w:rPr>
        <w:t>48</w:t>
      </w:r>
      <w:r>
        <w:rPr>
          <w:rFonts w:eastAsia="Calibri" w:eastAsiaTheme="minorHAnsi"/>
          <w:color w:val="242021"/>
        </w:rPr>
        <w:t>, 312-320</w:t>
      </w:r>
    </w:p>
    <w:p>
      <w:pPr>
        <w:pStyle w:val="NormalWeb"/>
        <w:spacing w:lineRule="exact" w:line="240" w:beforeAutospacing="0" w:before="200" w:afterAutospacing="0" w:after="200"/>
        <w:jc w:val="both"/>
        <w:rPr>
          <w:rFonts w:eastAsia="Calibri" w:eastAsiaTheme="minorHAnsi"/>
          <w:color w:val="242021"/>
        </w:rPr>
      </w:pPr>
      <w:r>
        <w:rPr>
          <w:rFonts w:eastAsia="Calibri" w:eastAsiaTheme="minorHAnsi"/>
          <w:color w:val="242021"/>
        </w:rPr>
        <w:t>[11] M. Zheng, Z. Liu, C. Xue, W. Yhu, K. Chen, X. Luo, H. Jiang, Mutagenic probability estimation of chemical compounds by a novel molecular electrophilicity vector and support vector machine, Bioinformatics, Vol. 22 no. 17 2006, pages 2099–2106.</w:t>
      </w:r>
    </w:p>
    <w:p>
      <w:pPr>
        <w:pStyle w:val="NormalWeb"/>
        <w:spacing w:lineRule="exact" w:line="240" w:beforeAutospacing="0" w:before="200" w:afterAutospacing="0" w:after="200"/>
        <w:jc w:val="both"/>
        <w:rPr>
          <w:rFonts w:eastAsia="Calibri" w:eastAsiaTheme="minorHAnsi"/>
          <w:color w:val="242021"/>
        </w:rPr>
      </w:pPr>
      <w:r>
        <w:rPr>
          <w:rFonts w:eastAsia="Calibri" w:eastAsiaTheme="minorHAnsi"/>
          <w:color w:val="242021"/>
        </w:rPr>
        <w:t xml:space="preserve">[12] Q.-Y. Zhang, J. Aires-de-Sousa, Random Forest Prediction of Mutagenicity from Empirical Physicochemical Descriptors, </w:t>
      </w:r>
      <w:r>
        <w:rPr>
          <w:rFonts w:eastAsia="Calibri" w:eastAsiaTheme="minorHAnsi"/>
          <w:i/>
          <w:iCs/>
          <w:color w:val="242021"/>
        </w:rPr>
        <w:t xml:space="preserve">J. Chem. Inf. Model. </w:t>
      </w:r>
      <w:r>
        <w:rPr>
          <w:rFonts w:eastAsia="Calibri" w:eastAsiaTheme="minorHAnsi"/>
          <w:b/>
          <w:bCs/>
          <w:color w:val="242021"/>
        </w:rPr>
        <w:t xml:space="preserve">2007, </w:t>
      </w:r>
      <w:r>
        <w:rPr>
          <w:rFonts w:eastAsia="Calibri" w:eastAsiaTheme="minorHAnsi"/>
          <w:i/>
          <w:iCs/>
          <w:color w:val="242021"/>
        </w:rPr>
        <w:t xml:space="preserve">47, </w:t>
      </w:r>
      <w:r>
        <w:rPr>
          <w:rFonts w:eastAsia="Calibri" w:eastAsiaTheme="minorHAnsi"/>
          <w:color w:val="242021"/>
        </w:rPr>
        <w:t xml:space="preserve">1-8. </w:t>
      </w:r>
    </w:p>
    <w:p>
      <w:pPr>
        <w:pStyle w:val="NormalWeb"/>
        <w:spacing w:lineRule="exact" w:line="240" w:beforeAutospacing="0" w:before="200" w:afterAutospacing="0" w:after="200"/>
        <w:jc w:val="both"/>
        <w:rPr>
          <w:rFonts w:eastAsia="Calibri" w:eastAsiaTheme="minorHAnsi"/>
          <w:color w:val="242021"/>
        </w:rPr>
      </w:pPr>
      <w:r>
        <w:rPr>
          <w:rFonts w:eastAsia="Calibri" w:eastAsiaTheme="minorHAnsi"/>
          <w:color w:val="000000"/>
        </w:rPr>
        <w:t xml:space="preserve">[13] K. Hansen, S. Mika, T. Schroter, A. Sutter, A. tar Laak, T. Steger-Hartmann, N. Haienrich, K-R. </w:t>
      </w:r>
      <w:r>
        <w:rPr>
          <w:rFonts w:eastAsia="Calibri" w:eastAsiaTheme="minorHAnsi"/>
          <w:color w:val="242021"/>
        </w:rPr>
        <w:t xml:space="preserve">Muller, </w:t>
      </w:r>
      <w:r>
        <w:rPr>
          <w:rFonts w:eastAsia="Calibri" w:eastAsiaTheme="minorHAnsi"/>
          <w:color w:val="000000"/>
        </w:rPr>
        <w:t>Benchmark Data Set for in Silico Prediction of Ames Mutagenicity,</w:t>
      </w:r>
      <w:r>
        <w:rPr/>
        <w:t xml:space="preserve"> </w:t>
      </w:r>
      <w:r>
        <w:rPr>
          <w:rFonts w:eastAsia="Calibri" w:eastAsiaTheme="minorHAnsi"/>
          <w:i/>
          <w:iCs/>
          <w:color w:val="242021"/>
        </w:rPr>
        <w:t xml:space="preserve">J. Chem. Inf. Model. </w:t>
      </w:r>
      <w:r>
        <w:rPr>
          <w:rFonts w:eastAsia="Calibri" w:eastAsiaTheme="minorHAnsi"/>
          <w:b/>
          <w:bCs/>
          <w:color w:val="242021"/>
        </w:rPr>
        <w:t xml:space="preserve">2009, </w:t>
      </w:r>
      <w:r>
        <w:rPr>
          <w:rFonts w:eastAsia="Calibri" w:eastAsiaTheme="minorHAnsi"/>
          <w:i/>
          <w:iCs/>
          <w:color w:val="242021"/>
        </w:rPr>
        <w:t xml:space="preserve">49, </w:t>
      </w:r>
      <w:r>
        <w:rPr>
          <w:rFonts w:eastAsia="Calibri" w:eastAsiaTheme="minorHAnsi"/>
          <w:color w:val="242021"/>
        </w:rPr>
        <w:t>2077–2081.</w:t>
      </w:r>
    </w:p>
    <w:p>
      <w:pPr>
        <w:pStyle w:val="NormalWeb"/>
        <w:spacing w:lineRule="exact" w:line="240" w:beforeAutospacing="0" w:before="200" w:afterAutospacing="0" w:after="200"/>
        <w:jc w:val="both"/>
        <w:rPr>
          <w:rFonts w:eastAsia="Calibri" w:eastAsiaTheme="minorHAnsi"/>
          <w:color w:val="242021"/>
        </w:rPr>
      </w:pPr>
      <w:r>
        <w:rPr>
          <w:rFonts w:eastAsia="Calibri" w:eastAsiaTheme="minorHAnsi"/>
          <w:color w:val="242021"/>
        </w:rPr>
        <w:t>[14]</w:t>
      </w:r>
      <w:r>
        <w:rPr/>
        <w:t xml:space="preserve"> </w:t>
      </w:r>
      <w:r>
        <w:rPr>
          <w:rFonts w:eastAsia="Calibri" w:eastAsiaTheme="minorHAnsi"/>
          <w:color w:val="242021"/>
        </w:rPr>
        <w:t xml:space="preserve">Abhik Seal, Anurag Passi, UC Abdul Jaleel, Open Source Drug Discovery Consortium and David J Wild, In-silico predictive mutagenicity model generation using supervised learning approaches, Journal of Cheminformatics 2012, 4:10. </w:t>
      </w:r>
    </w:p>
    <w:p>
      <w:pPr>
        <w:pStyle w:val="NormalWeb"/>
        <w:spacing w:lineRule="exact" w:line="240" w:beforeAutospacing="0" w:before="200" w:afterAutospacing="0" w:after="200"/>
        <w:jc w:val="both"/>
        <w:rPr>
          <w:rStyle w:val="InternetLink"/>
        </w:rPr>
      </w:pPr>
      <w:r>
        <w:rPr>
          <w:rStyle w:val="Fontstyle01"/>
          <w:rFonts w:eastAsia="" w:eastAsiaTheme="majorEastAsia"/>
          <w:sz w:val="24"/>
          <w:szCs w:val="24"/>
        </w:rPr>
        <w:t>[</w:t>
      </w:r>
      <w:r>
        <w:rPr/>
        <w:t>15</w:t>
      </w:r>
      <w:r>
        <w:rPr>
          <w:rStyle w:val="Fontstyle01"/>
          <w:rFonts w:eastAsia="" w:eastAsiaTheme="majorEastAsia"/>
          <w:sz w:val="24"/>
          <w:szCs w:val="24"/>
        </w:rPr>
        <w:t>] Banerjee P, Eckert AO, Schrey AK, Robert P (2018) ProTox-II:</w:t>
      </w:r>
      <w:r>
        <w:rPr>
          <w:color w:val="000000"/>
        </w:rPr>
        <w:t xml:space="preserve"> </w:t>
      </w:r>
      <w:r>
        <w:rPr>
          <w:rStyle w:val="Fontstyle01"/>
          <w:rFonts w:eastAsia="" w:eastAsiaTheme="majorEastAsia"/>
          <w:sz w:val="24"/>
          <w:szCs w:val="24"/>
        </w:rPr>
        <w:t>a webserver for the prediction of toxicity of chemicals. Nucleic</w:t>
      </w:r>
      <w:r>
        <w:rPr>
          <w:color w:val="000000"/>
        </w:rPr>
        <w:t xml:space="preserve"> </w:t>
      </w:r>
      <w:r>
        <w:rPr>
          <w:rStyle w:val="Fontstyle01"/>
          <w:rFonts w:eastAsia="" w:eastAsiaTheme="majorEastAsia"/>
          <w:sz w:val="24"/>
          <w:szCs w:val="24"/>
        </w:rPr>
        <w:t xml:space="preserve">Acids Res 46(W1):W257–W263. </w:t>
      </w:r>
      <w:hyperlink r:id="rId6">
        <w:r>
          <w:rPr>
            <w:rStyle w:val="InternetLink"/>
          </w:rPr>
          <w:t>https://doi.org/10.1093/nar/gky318</w:t>
        </w:r>
      </w:hyperlink>
    </w:p>
    <w:p>
      <w:pPr>
        <w:pStyle w:val="NormalWeb"/>
        <w:spacing w:lineRule="exact" w:line="240" w:beforeAutospacing="0" w:before="200" w:afterAutospacing="0" w:after="200"/>
        <w:jc w:val="both"/>
        <w:rPr>
          <w:rFonts w:eastAsia="Calibri" w:eastAsiaTheme="minorHAnsi"/>
          <w:color w:val="242021"/>
        </w:rPr>
      </w:pPr>
      <w:r>
        <w:rPr>
          <w:rFonts w:eastAsia="Calibri" w:eastAsiaTheme="minorHAnsi"/>
          <w:color w:val="000000"/>
        </w:rPr>
        <w:t xml:space="preserve">[16] </w:t>
      </w:r>
      <w:r>
        <w:rPr>
          <w:rStyle w:val="Fontstyle01"/>
          <w:rFonts w:eastAsia="" w:eastAsiaTheme="majorEastAsia"/>
          <w:sz w:val="24"/>
          <w:szCs w:val="24"/>
        </w:rPr>
        <w:t>Zhang J, Mucs D, Norinder U, Svensson F (2019) LightGBM:</w:t>
      </w:r>
      <w:r>
        <w:rPr>
          <w:color w:val="000000"/>
        </w:rPr>
        <w:t xml:space="preserve"> </w:t>
      </w:r>
      <w:r>
        <w:rPr>
          <w:rStyle w:val="Fontstyle01"/>
          <w:rFonts w:eastAsia="" w:eastAsiaTheme="majorEastAsia"/>
          <w:sz w:val="24"/>
          <w:szCs w:val="24"/>
        </w:rPr>
        <w:t>an effective and scalable algorithm for prediction of chemical</w:t>
      </w:r>
      <w:r>
        <w:rPr>
          <w:color w:val="000000"/>
        </w:rPr>
        <w:t xml:space="preserve"> </w:t>
      </w:r>
      <w:r>
        <w:rPr>
          <w:rStyle w:val="Fontstyle01"/>
          <w:rFonts w:eastAsia="" w:eastAsiaTheme="majorEastAsia"/>
          <w:sz w:val="24"/>
          <w:szCs w:val="24"/>
        </w:rPr>
        <w:t>toxicity-application to the Tox21 and mutagenicity datasets. J</w:t>
      </w:r>
      <w:r>
        <w:rPr>
          <w:color w:val="000000"/>
        </w:rPr>
        <w:t xml:space="preserve"> </w:t>
      </w:r>
      <w:r>
        <w:rPr>
          <w:rStyle w:val="Fontstyle01"/>
          <w:rFonts w:eastAsia="" w:eastAsiaTheme="majorEastAsia"/>
          <w:sz w:val="24"/>
          <w:szCs w:val="24"/>
        </w:rPr>
        <w:t xml:space="preserve">Chem Inf Model 59(10):4150–4158. </w:t>
      </w:r>
      <w:r>
        <w:rPr>
          <w:rStyle w:val="Fontstyle01"/>
          <w:rFonts w:eastAsia="" w:eastAsiaTheme="majorEastAsia"/>
          <w:color w:val="0000FF"/>
          <w:sz w:val="24"/>
          <w:szCs w:val="24"/>
        </w:rPr>
        <w:t>https://doi.org/10.1021/acs.jcim.9b00633</w:t>
      </w:r>
    </w:p>
    <w:p>
      <w:pPr>
        <w:pStyle w:val="NormalWeb"/>
        <w:spacing w:lineRule="exact" w:line="240" w:beforeAutospacing="0" w:before="200" w:afterAutospacing="0" w:after="200"/>
        <w:jc w:val="both"/>
        <w:rPr>
          <w:rFonts w:eastAsia="Calibri" w:eastAsiaTheme="minorHAnsi"/>
          <w:color w:val="231F20"/>
        </w:rPr>
      </w:pPr>
      <w:r>
        <w:rPr>
          <w:rFonts w:eastAsia="Calibri" w:eastAsiaTheme="minorHAnsi"/>
          <w:color w:val="231F20"/>
        </w:rPr>
        <w:t>[17] A. Karim, A. Mishra, M. A. Hakim Newton, A. Sattar, Efficient Toxicity Prediction via Simple Features Using Shallow Neural Networks and Decision Trees, ACS Omega 2019, 4, 1874-1888. 10.1021/acsomega.8b03173</w:t>
      </w:r>
    </w:p>
    <w:p>
      <w:pPr>
        <w:pStyle w:val="NormalWeb"/>
        <w:spacing w:lineRule="exact" w:line="240" w:beforeAutospacing="0" w:before="200" w:afterAutospacing="0" w:after="200"/>
        <w:jc w:val="both"/>
        <w:rPr>
          <w:rFonts w:eastAsia="Calibri" w:eastAsiaTheme="minorHAnsi"/>
          <w:color w:val="231F20"/>
        </w:rPr>
      </w:pPr>
      <w:r>
        <w:rPr>
          <w:rFonts w:eastAsia="Calibri" w:eastAsiaTheme="minorHAnsi"/>
          <w:color w:val="231F20"/>
        </w:rPr>
        <w:t>[18] S. Li, L. Zhang, H. Feng, J. Meng, D. Xie, L. Yi, I. T. Arkin, H. Liu, MutagenPred</w:t>
        <w:noBreakHyphen/>
        <w:t>GCNNs: A Graph Convolutional Neural Network</w:t>
        <w:noBreakHyphen/>
        <w:t>Based Classification Model for Mutagenicity Prediction with Data</w:t>
        <w:noBreakHyphen/>
        <w:t xml:space="preserve">Driven Molecular Fingerprints, </w:t>
      </w:r>
      <w:hyperlink r:id="rId7">
        <w:r>
          <w:rPr>
            <w:rFonts w:eastAsia="Calibri" w:eastAsiaTheme="minorHAnsi"/>
            <w:color w:val="231F20"/>
          </w:rPr>
          <w:t>Interdisciplinary Sciences: Computational Life Sciences</w:t>
        </w:r>
      </w:hyperlink>
      <w:r>
        <w:rPr>
          <w:rFonts w:eastAsia="Calibri" w:eastAsiaTheme="minorHAnsi"/>
          <w:color w:val="231F20"/>
        </w:rPr>
        <w:t xml:space="preserve"> volume 13, pages 25–33 (2021). </w:t>
      </w:r>
      <w:hyperlink r:id="rId8">
        <w:r>
          <w:rPr>
            <w:rStyle w:val="InternetLink"/>
            <w:rFonts w:eastAsia="Calibri" w:eastAsiaTheme="minorHAnsi"/>
          </w:rPr>
          <w:t>https://doi.org/10.1007/s12539-020-00407-2</w:t>
        </w:r>
      </w:hyperlink>
    </w:p>
    <w:p>
      <w:pPr>
        <w:pStyle w:val="NormalWeb"/>
        <w:spacing w:lineRule="exact" w:line="240" w:beforeAutospacing="0" w:before="200" w:afterAutospacing="0" w:after="200"/>
        <w:jc w:val="both"/>
        <w:rPr>
          <w:rFonts w:eastAsia="Calibri" w:eastAsiaTheme="minorHAnsi"/>
          <w:color w:val="242021"/>
        </w:rPr>
      </w:pPr>
      <w:r>
        <w:rPr>
          <w:rFonts w:eastAsia="Calibri" w:eastAsiaTheme="minorHAnsi"/>
          <w:color w:val="242021"/>
        </w:rPr>
        <w:t>[19] C. Xu, F. Cheng, L. Chen, Z. Du, W. Li, G. Liu, P. W. Lee, Y. Tang, In silico Prediction of Chemical Ames Mutagenicity, J. Chem. Inf. Model. 2012, 52, 2840-2847. dx.doi.org/10.1021/ci300400a</w:t>
      </w:r>
    </w:p>
    <w:p>
      <w:pPr>
        <w:pStyle w:val="NormalWeb"/>
        <w:spacing w:lineRule="exact" w:line="240" w:beforeAutospacing="0" w:before="200" w:afterAutospacing="0" w:after="200"/>
        <w:jc w:val="both"/>
        <w:rPr>
          <w:color w:val="000000"/>
        </w:rPr>
      </w:pPr>
      <w:r>
        <w:rPr>
          <w:rFonts w:eastAsia="Calibri" w:eastAsiaTheme="minorHAnsi"/>
          <w:color w:val="231F20"/>
        </w:rPr>
        <w:t xml:space="preserve">[20] Charmaine S.M. Chu , Jack D. Simpson, Paul M. O’Neill, Neil G. Berry, Journal of Molecular Graphics and Modelling 109 (2021) 108011, </w:t>
      </w:r>
      <w:hyperlink r:id="rId9" w:tgtFrame="Persistent link using digital object identifier">
        <w:r>
          <w:rPr>
            <w:rFonts w:eastAsia="Calibri" w:eastAsiaTheme="minorHAnsi"/>
            <w:color w:val="231F20"/>
          </w:rPr>
          <w:t>https://doi.org/10.1016/j.jmgm.2021.108011</w:t>
        </w:r>
      </w:hyperlink>
    </w:p>
    <w:p>
      <w:pPr>
        <w:pStyle w:val="NormalWeb"/>
        <w:spacing w:lineRule="exact" w:line="240" w:beforeAutospacing="0" w:before="200" w:afterAutospacing="0" w:after="200"/>
        <w:jc w:val="both"/>
        <w:rPr>
          <w:rStyle w:val="Fontstyle01"/>
          <w:rFonts w:ascii="Times New Roman" w:hAnsi="Times New Roman" w:eastAsia="" w:eastAsiaTheme="majorEastAsia"/>
          <w:sz w:val="24"/>
          <w:szCs w:val="24"/>
        </w:rPr>
      </w:pPr>
      <w:r>
        <w:rPr>
          <w:rStyle w:val="Fontstyle01"/>
          <w:rFonts w:eastAsia="" w:eastAsiaTheme="majorEastAsia"/>
          <w:sz w:val="24"/>
          <w:szCs w:val="24"/>
        </w:rPr>
        <w:t>[</w:t>
      </w:r>
      <w:r>
        <w:rPr>
          <w:rFonts w:eastAsia="Calibri" w:eastAsiaTheme="minorHAnsi"/>
          <w:color w:val="231F20"/>
        </w:rPr>
        <w:t>21</w:t>
      </w:r>
      <w:r>
        <w:rPr>
          <w:rStyle w:val="Fontstyle01"/>
          <w:rFonts w:eastAsia="" w:eastAsiaTheme="majorEastAsia"/>
          <w:sz w:val="24"/>
          <w:szCs w:val="24"/>
        </w:rPr>
        <w:t xml:space="preserve">] </w:t>
      </w:r>
      <w:r>
        <w:rPr>
          <w:rFonts w:eastAsia="Calibri" w:eastAsiaTheme="minorHAnsi"/>
          <w:color w:val="231F20"/>
        </w:rPr>
        <w:t xml:space="preserve">S. K. Chakravarti, S. R. M. Alla, Descriptor Free QSAR Modeling Using Deep Learning with Long Short-Term Memory Neural Networks, </w:t>
      </w:r>
      <w:r>
        <w:rPr>
          <w:rFonts w:eastAsia="Calibri" w:eastAsiaTheme="minorHAnsi"/>
          <w:i/>
          <w:iCs/>
          <w:color w:val="000000"/>
        </w:rPr>
        <w:t xml:space="preserve">Front. Artif. Intell. </w:t>
      </w:r>
      <w:r>
        <w:rPr>
          <w:rFonts w:eastAsia="Calibri" w:eastAsiaTheme="minorHAnsi"/>
          <w:color w:val="000000"/>
        </w:rPr>
        <w:t>2:17. doi:10.3389/frai.2019.00017</w:t>
      </w:r>
    </w:p>
    <w:p>
      <w:pPr>
        <w:pStyle w:val="NormalWeb"/>
        <w:spacing w:lineRule="exact" w:line="240" w:beforeAutospacing="0" w:before="200" w:afterAutospacing="0" w:after="200"/>
        <w:jc w:val="both"/>
        <w:rPr>
          <w:rFonts w:eastAsia="Calibri" w:eastAsiaTheme="minorHAnsi"/>
          <w:color w:val="231F20"/>
        </w:rPr>
      </w:pPr>
      <w:r>
        <w:rPr>
          <w:rFonts w:eastAsia="Calibri" w:eastAsiaTheme="minorHAnsi"/>
          <w:color w:val="231F20"/>
        </w:rPr>
        <w:t>[22] C. Helma, V. Schöning, J. Drewe, P. Boss, A Comparison of Nine Machine Learning Mutagenicity Models and Their Application for Predicting Pyrrolizidine Alkaloids, Frontiers in Pharmacology Volume 12 , Article 708050. doi: 10.3389/fphar.2021.708050</w:t>
      </w:r>
    </w:p>
    <w:p>
      <w:pPr>
        <w:pStyle w:val="NormalWeb"/>
        <w:spacing w:lineRule="exact" w:line="240" w:beforeAutospacing="0" w:before="200" w:afterAutospacing="0" w:after="200"/>
        <w:jc w:val="both"/>
        <w:rPr>
          <w:rFonts w:eastAsia="Calibri" w:eastAsiaTheme="minorHAnsi"/>
          <w:color w:val="231F20"/>
        </w:rPr>
      </w:pPr>
      <w:r>
        <w:rPr>
          <w:rFonts w:eastAsia="Calibri" w:eastAsiaTheme="minorHAnsi"/>
          <w:color w:val="231F20"/>
        </w:rPr>
        <w:t>[23] “Guidance on the Establishment of the Residue Definition for Dietary Assessment: EFSA Panel on Plant Protect Products and Their Residues (PPR).” EFSA J., 14. 1–12. doi:10.2903/j.efsa.2016.4549</w:t>
      </w:r>
    </w:p>
    <w:p>
      <w:pPr>
        <w:pStyle w:val="NormalWeb"/>
        <w:spacing w:lineRule="exact" w:line="240" w:beforeAutospacing="0" w:before="200" w:afterAutospacing="0" w:after="200"/>
        <w:jc w:val="both"/>
        <w:rPr>
          <w:rFonts w:eastAsia="Calibri" w:eastAsiaTheme="minorHAnsi"/>
          <w:color w:val="231F20"/>
        </w:rPr>
      </w:pPr>
      <w:r>
        <w:rPr>
          <w:rFonts w:eastAsia="Calibri" w:eastAsiaTheme="minorHAnsi"/>
          <w:color w:val="231F20"/>
        </w:rPr>
        <w:t xml:space="preserve">[24] </w:t>
      </w:r>
      <w:r>
        <w:rPr>
          <w:rFonts w:eastAsia="Calibri" w:eastAsiaTheme="minorHAnsi"/>
          <w:color w:val="000000"/>
        </w:rPr>
        <w:t xml:space="preserve">Tandon, H.; Ranjan, P.; Chakraborty, T.; Suhag, V. Polarizability: a promising descriptor to study chemical–biological interactions. </w:t>
      </w:r>
      <w:r>
        <w:rPr>
          <w:rFonts w:eastAsia="Calibri" w:eastAsiaTheme="minorHAnsi"/>
          <w:i/>
          <w:iCs/>
          <w:color w:val="000000"/>
        </w:rPr>
        <w:t xml:space="preserve">Molecular diversity </w:t>
      </w:r>
      <w:r>
        <w:rPr>
          <w:rFonts w:eastAsia="Calibri" w:eastAsiaTheme="minorHAnsi"/>
          <w:b/>
          <w:bCs/>
          <w:color w:val="000000"/>
        </w:rPr>
        <w:t>2021</w:t>
      </w:r>
      <w:r>
        <w:rPr>
          <w:rFonts w:eastAsia="Calibri" w:eastAsiaTheme="minorHAnsi"/>
          <w:color w:val="000000"/>
        </w:rPr>
        <w:t xml:space="preserve">, </w:t>
      </w:r>
      <w:r>
        <w:rPr>
          <w:rFonts w:eastAsia="Calibri" w:eastAsiaTheme="minorHAnsi"/>
          <w:i/>
          <w:iCs/>
          <w:color w:val="000000"/>
        </w:rPr>
        <w:t>25</w:t>
      </w:r>
      <w:r>
        <w:rPr>
          <w:rFonts w:eastAsia="Calibri" w:eastAsiaTheme="minorHAnsi"/>
          <w:color w:val="000000"/>
        </w:rPr>
        <w:t>, 249–262.</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 xml:space="preserve">[25] </w:t>
      </w:r>
      <w:r>
        <w:rPr>
          <w:rFonts w:cs="Times New Roman" w:ascii="Times New Roman" w:hAnsi="Times New Roman"/>
          <w:color w:val="000000"/>
          <w:sz w:val="24"/>
          <w:szCs w:val="24"/>
        </w:rPr>
        <w:t>Takamura-Enya, T.; Suzuki, H.; Hisamatsu, Y. Mutagenic activities and physicochemical</w:t>
        <w:br/>
        <w:t xml:space="preserve">properties of selected nitrobenzanthrones. </w:t>
      </w:r>
      <w:r>
        <w:rPr>
          <w:rFonts w:cs="Times New Roman" w:ascii="Times New Roman" w:hAnsi="Times New Roman"/>
          <w:i/>
          <w:iCs/>
          <w:color w:val="000000"/>
          <w:sz w:val="24"/>
          <w:szCs w:val="24"/>
        </w:rPr>
        <w:t xml:space="preserve">Mutagenesis </w:t>
      </w:r>
      <w:r>
        <w:rPr>
          <w:rFonts w:cs="Times New Roman" w:ascii="Times New Roman" w:hAnsi="Times New Roman"/>
          <w:b/>
          <w:bCs/>
          <w:color w:val="000000"/>
          <w:sz w:val="24"/>
          <w:szCs w:val="24"/>
        </w:rPr>
        <w:t>2006</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rPr>
        <w:t>21</w:t>
      </w:r>
      <w:r>
        <w:rPr>
          <w:rFonts w:cs="Times New Roman" w:ascii="Times New Roman" w:hAnsi="Times New Roman"/>
          <w:color w:val="000000"/>
          <w:sz w:val="24"/>
          <w:szCs w:val="24"/>
        </w:rPr>
        <w:t>, 399–404.</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 xml:space="preserve">[26] </w:t>
      </w:r>
      <w:r>
        <w:rPr>
          <w:rFonts w:cs="Times New Roman" w:ascii="Times New Roman" w:hAnsi="Times New Roman"/>
          <w:color w:val="000000"/>
          <w:sz w:val="24"/>
          <w:szCs w:val="24"/>
        </w:rPr>
        <w:t xml:space="preserve">Ostojić, B. D.; Stanković, B.; Ðorđević, D. S. The molecular properties of nitrobenzanthrone isomers and their mutagenic activities. </w:t>
      </w:r>
      <w:r>
        <w:rPr>
          <w:rFonts w:cs="Times New Roman" w:ascii="Times New Roman" w:hAnsi="Times New Roman"/>
          <w:i/>
          <w:iCs/>
          <w:color w:val="000000"/>
          <w:sz w:val="24"/>
          <w:szCs w:val="24"/>
        </w:rPr>
        <w:t xml:space="preserve">Chemosphere </w:t>
      </w:r>
      <w:r>
        <w:rPr>
          <w:rFonts w:cs="Times New Roman" w:ascii="Times New Roman" w:hAnsi="Times New Roman"/>
          <w:b/>
          <w:bCs/>
          <w:color w:val="000000"/>
          <w:sz w:val="24"/>
          <w:szCs w:val="24"/>
        </w:rPr>
        <w:t>2014</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rPr>
        <w:t>104</w:t>
      </w:r>
      <w:r>
        <w:rPr>
          <w:rFonts w:cs="Times New Roman" w:ascii="Times New Roman" w:hAnsi="Times New Roman"/>
          <w:color w:val="000000"/>
          <w:sz w:val="24"/>
          <w:szCs w:val="24"/>
        </w:rPr>
        <w:t>, 228–236.</w:t>
      </w:r>
    </w:p>
    <w:p>
      <w:pPr>
        <w:pStyle w:val="Heading1"/>
        <w:spacing w:lineRule="exact" w:line="240" w:before="200" w:after="200"/>
        <w:jc w:val="both"/>
        <w:rPr>
          <w:rFonts w:ascii="Times New Roman" w:hAnsi="Times New Roman" w:eastAsia="Calibri" w:cs="Times New Roman" w:eastAsiaTheme="minorHAnsi"/>
          <w:b/>
          <w:b/>
          <w:bCs/>
          <w:color w:val="000000"/>
          <w:sz w:val="24"/>
          <w:szCs w:val="24"/>
        </w:rPr>
      </w:pPr>
      <w:r>
        <w:rPr>
          <w:rFonts w:eastAsia="Calibri" w:cs="Times New Roman" w:ascii="Times New Roman" w:hAnsi="Times New Roman" w:eastAsiaTheme="minorHAnsi"/>
          <w:color w:val="000000"/>
          <w:sz w:val="24"/>
          <w:szCs w:val="24"/>
        </w:rPr>
        <w:t>[27] Ostojić, B. D.; Stanković, B.; Ðorđević, D. S. Theoretical study of the molecular properties of dimethylanthracenes as properties for the prediction of their biodegradation and mutagenicity</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rPr>
        <w:t xml:space="preserve">Chemosphere </w:t>
      </w:r>
      <w:r>
        <w:rPr>
          <w:rFonts w:cs="Times New Roman" w:ascii="Times New Roman" w:hAnsi="Times New Roman"/>
          <w:color w:val="000000"/>
          <w:sz w:val="24"/>
          <w:szCs w:val="24"/>
        </w:rPr>
        <w:t xml:space="preserve">2014, </w:t>
      </w:r>
      <w:r>
        <w:rPr>
          <w:rFonts w:cs="Times New Roman" w:ascii="Times New Roman" w:hAnsi="Times New Roman"/>
          <w:i/>
          <w:iCs/>
          <w:color w:val="000000"/>
          <w:sz w:val="24"/>
          <w:szCs w:val="24"/>
        </w:rPr>
        <w:t>111</w:t>
      </w:r>
      <w:r>
        <w:rPr>
          <w:rFonts w:cs="Times New Roman" w:ascii="Times New Roman" w:hAnsi="Times New Roman"/>
          <w:color w:val="000000"/>
          <w:sz w:val="24"/>
          <w:szCs w:val="24"/>
        </w:rPr>
        <w:t>, 114–150.</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 xml:space="preserve">[28] </w:t>
      </w:r>
      <w:r>
        <w:rPr>
          <w:rFonts w:cs="Times New Roman" w:ascii="Times New Roman" w:hAnsi="Times New Roman"/>
          <w:color w:val="000000"/>
          <w:sz w:val="24"/>
          <w:szCs w:val="24"/>
        </w:rPr>
        <w:t>Stanković, B.; Ostojić, B.; Popović, A.; Gruden, M.; Ðorđević, D. Theoretical study of</w:t>
        <w:br/>
        <w:t>nitrodibenzofurans: A possible relationship between molecular properties and mutagenic</w:t>
        <w:br/>
        <w:t xml:space="preserve">activity. </w:t>
      </w:r>
      <w:r>
        <w:rPr>
          <w:rFonts w:cs="Times New Roman" w:ascii="Times New Roman" w:hAnsi="Times New Roman"/>
          <w:i/>
          <w:iCs/>
          <w:color w:val="000000"/>
          <w:sz w:val="24"/>
          <w:szCs w:val="24"/>
        </w:rPr>
        <w:t xml:space="preserve">Journal of Hazardous Materials </w:t>
      </w:r>
      <w:r>
        <w:rPr>
          <w:rFonts w:cs="Times New Roman" w:ascii="Times New Roman" w:hAnsi="Times New Roman"/>
          <w:b/>
          <w:bCs/>
          <w:color w:val="000000"/>
          <w:sz w:val="24"/>
          <w:szCs w:val="24"/>
        </w:rPr>
        <w:t>2016</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rPr>
        <w:t>318</w:t>
      </w:r>
      <w:r>
        <w:rPr>
          <w:rFonts w:cs="Times New Roman" w:ascii="Times New Roman" w:hAnsi="Times New Roman"/>
          <w:color w:val="000000"/>
          <w:sz w:val="24"/>
          <w:szCs w:val="24"/>
        </w:rPr>
        <w:t>, 623–630.</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 xml:space="preserve">[29] </w:t>
      </w:r>
      <w:r>
        <w:rPr>
          <w:rFonts w:cs="Times New Roman" w:ascii="Times New Roman" w:hAnsi="Times New Roman"/>
          <w:color w:val="000000"/>
          <w:sz w:val="24"/>
          <w:szCs w:val="24"/>
        </w:rPr>
        <w:t>Wilkins, D. M.; Grisafi, A.; Yang, Y.; Lao, K. U.; DiStasio, R. A.; Ceriotti, M. Accurate</w:t>
        <w:br/>
        <w:t xml:space="preserve">molecular polarizabilities with coupled cluster theory and machine learning. </w:t>
      </w:r>
      <w:r>
        <w:rPr>
          <w:rFonts w:cs="Times New Roman" w:ascii="Times New Roman" w:hAnsi="Times New Roman"/>
          <w:i/>
          <w:iCs/>
          <w:color w:val="000000"/>
          <w:sz w:val="24"/>
          <w:szCs w:val="24"/>
        </w:rPr>
        <w:t>Proceedings</w:t>
        <w:br/>
        <w:t xml:space="preserve">of the National Academy of Sciences </w:t>
      </w:r>
      <w:r>
        <w:rPr>
          <w:rFonts w:cs="Times New Roman" w:ascii="Times New Roman" w:hAnsi="Times New Roman"/>
          <w:b/>
          <w:bCs/>
          <w:color w:val="000000"/>
          <w:sz w:val="24"/>
          <w:szCs w:val="24"/>
        </w:rPr>
        <w:t>2019</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rPr>
        <w:t>116</w:t>
      </w:r>
      <w:r>
        <w:rPr>
          <w:rFonts w:cs="Times New Roman" w:ascii="Times New Roman" w:hAnsi="Times New Roman"/>
          <w:color w:val="000000"/>
          <w:sz w:val="24"/>
          <w:szCs w:val="24"/>
        </w:rPr>
        <w:t>, 3401–3406.</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[30]</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r>
    </w:p>
    <w:p>
      <w:pPr>
        <w:pStyle w:val="Heading2"/>
        <w:pBdr>
          <w:bottom w:val="single" w:sz="4" w:space="1" w:color="000000"/>
        </w:pBdr>
        <w:shd w:val="clear" w:color="auto" w:fill="D9D9D9" w:themeFill="background1" w:themeFillShade="d9"/>
        <w:spacing w:lineRule="exact" w:line="240" w:before="200" w:after="200"/>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2. Part II Approach to writing the Paper</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 xml:space="preserve">Find out more about the dataset from prof. Stankovic. Find other datasets online that may related to predicting toxicity, carcinogenicity and mutagenicity. </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 xml:space="preserve">Define search string: AND OR DATE CUT OFF, DOUBLE QUOTES. Search for papers on all three areas: Mutagenicity, Toxicity, Carcinogenicity. With descriptiors like AI, Machine Learning, chemical properties, impact of etc. Find potential gaps in research...are there areas where there appears to be a dearth of research? </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 xml:space="preserve">If there are areas or combination of areas with gaps in knowledge, formulate general and specific research questions that are relevant to that area. </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 xml:space="preserve">Synthesize various survey papers to provide more details about the issues not fully covered in other research...this adds value to the knowledge field. </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Follow the Survey format from the '1 Dusans_Reference.pdf' file.</w:t>
      </w:r>
    </w:p>
    <w:p>
      <w:pPr>
        <w:pStyle w:val="Normal"/>
        <w:spacing w:lineRule="exact" w:line="240"/>
        <w:jc w:val="both"/>
        <w:rPr>
          <w:rFonts w:ascii="Times New Roman" w:hAnsi="Times New Roman" w:cs="Times New Roman"/>
          <w:b/>
          <w:b/>
          <w:bCs/>
          <w:color w:val="242424"/>
          <w:sz w:val="24"/>
          <w:szCs w:val="24"/>
          <w:highlight w:val="white"/>
        </w:rPr>
      </w:pPr>
      <w:r>
        <w:rPr>
          <w:rFonts w:cs="Times New Roman" w:ascii="Times New Roman" w:hAnsi="Times New Roman"/>
          <w:b/>
          <w:bCs/>
          <w:color w:val="242424"/>
          <w:sz w:val="24"/>
          <w:szCs w:val="24"/>
          <w:shd w:fill="FFFFFF" w:val="clear"/>
        </w:rPr>
      </w:r>
    </w:p>
    <w:p>
      <w:pPr>
        <w:pStyle w:val="Normal"/>
        <w:spacing w:lineRule="exact" w:line="240"/>
        <w:jc w:val="both"/>
        <w:rPr>
          <w:rFonts w:ascii="Times New Roman" w:hAnsi="Times New Roman" w:cs="Times New Roman"/>
          <w:sz w:val="24"/>
          <w:szCs w:val="24"/>
        </w:rPr>
      </w:pPr>
      <w:r>
        <w:rPr>
          <w:rFonts w:cs="Times New Roman" w:ascii="Times New Roman" w:hAnsi="Times New Roman"/>
          <w:b/>
          <w:bCs/>
          <w:color w:val="242424"/>
          <w:sz w:val="24"/>
          <w:szCs w:val="24"/>
          <w:shd w:fill="FFFFFF" w:val="clear"/>
        </w:rPr>
        <w:t>Reference article</w:t>
      </w:r>
      <w:r>
        <w:rPr>
          <w:rFonts w:cs="Times New Roman" w:ascii="Times New Roman" w:hAnsi="Times New Roman"/>
          <w:color w:val="242424"/>
          <w:sz w:val="24"/>
          <w:szCs w:val="24"/>
          <w:shd w:fill="FFFFFF" w:val="clear"/>
        </w:rPr>
        <w:t>: </w:t>
      </w:r>
      <w:hyperlink r:id="rId10" w:tgtFrame="https://jcheminf.biomedcentral.com/articles/10.1186/s13321-021-00570-8">
        <w:r>
          <w:rPr>
            <w:rStyle w:val="InternetLink"/>
            <w:rFonts w:cs="Times New Roman" w:ascii="Times New Roman" w:hAnsi="Times New Roman"/>
            <w:color w:val="4F52B2"/>
            <w:sz w:val="24"/>
            <w:szCs w:val="24"/>
            <w:highlight w:val="white"/>
          </w:rPr>
          <w:t>https://jcheminf.biomedcentral.com/articles/10.1186/s13321-021-00570-8</w:t>
        </w:r>
      </w:hyperlink>
    </w:p>
    <w:p>
      <w:pPr>
        <w:pStyle w:val="NormalWeb"/>
        <w:shd w:val="clear" w:color="auto" w:fill="FFFFFF"/>
        <w:spacing w:lineRule="exact" w:line="240" w:beforeAutospacing="0" w:before="200" w:afterAutospacing="0" w:after="200"/>
        <w:jc w:val="both"/>
        <w:rPr>
          <w:color w:val="242424"/>
        </w:rPr>
      </w:pPr>
      <w:r>
        <w:rPr>
          <w:rStyle w:val="Strong"/>
          <w:color w:val="242424"/>
        </w:rPr>
        <w:t>Chemical toxicity prediction based on semi-supervised learning and graph convolutional neural network</w:t>
      </w:r>
    </w:p>
    <w:p>
      <w:pPr>
        <w:pStyle w:val="NormalWeb"/>
        <w:shd w:val="clear" w:color="auto" w:fill="FFFFFF"/>
        <w:spacing w:lineRule="exact" w:line="240" w:beforeAutospacing="0" w:before="200" w:afterAutospacing="0" w:after="200"/>
        <w:jc w:val="both"/>
        <w:rPr>
          <w:color w:val="242424"/>
        </w:rPr>
      </w:pPr>
      <w:r>
        <w:rPr>
          <w:color w:val="242424"/>
        </w:rPr>
        <w:t>Toxicity prediction is very important to human and the environment. The toxicity prediction is essential to reduce the cost and labor of a drug’s preclinical and clinical trials. Traditionally, it relies on animal tests, which is time consuming, costly and animals sacrificing (and ethical concerns). Inspired by the success of graph convolutional neural network (GCN) and the needs for improving chemical toxicity prediction confronted with limited data, the authors designed a learning system that hybridizes GCN and semi-supervised learning (SSL) to predict the toxicity of chemical compounds.</w:t>
      </w:r>
    </w:p>
    <w:p>
      <w:pPr>
        <w:pStyle w:val="NormalWeb"/>
        <w:shd w:val="clear" w:color="auto" w:fill="FFFFFF"/>
        <w:spacing w:lineRule="exact" w:line="240" w:beforeAutospacing="0" w:before="200" w:afterAutospacing="0" w:after="200"/>
        <w:jc w:val="both"/>
        <w:rPr>
          <w:color w:val="242424"/>
        </w:rPr>
      </w:pPr>
      <w:r>
        <w:rPr>
          <w:color w:val="242424"/>
        </w:rPr>
        <w:t>In this hybrid learning system, the authors use the Graph convolutional neural network (GCN) to predict chemical toxicity and trained the network by the Mean Teacher (MT) SSL algorithm. In this system, chemical molecules are converted into graphs with one adjacency matrix of dimension N×N and one feature matrix of dimension N×74 (N is the number of atoms in the chemical molecule). After this step, the graph-based molecular data can be learned by the graph convolutional neural network. The architecture of the GCN model consists of two parts, an encoder and a classifier. Bayesian optimization algorithm was used to select the best hyperparameters for constructing the optimal toxicity prediction models.</w:t>
      </w:r>
    </w:p>
    <w:p>
      <w:pPr>
        <w:pStyle w:val="NormalWeb"/>
        <w:shd w:val="clear" w:color="auto" w:fill="FFFFFF"/>
        <w:spacing w:lineRule="exact" w:line="240" w:beforeAutospacing="0" w:before="200" w:afterAutospacing="0" w:after="200"/>
        <w:jc w:val="both"/>
        <w:rPr>
          <w:color w:val="242424"/>
        </w:rPr>
      </w:pPr>
      <w:r>
        <w:rPr>
          <w:color w:val="242424"/>
        </w:rPr>
        <w:t>Certainly, there are merits and drawbacks for this system. One merit is that, unlike others used the entire chemical compound in a one-dimensional feature vector for learning, the proposed system can encode the chemical molecule into a network of features, where the network resembles bond connectivity in the molecule. The system also showed improved prediction on the unlabeled/unannotated data.</w:t>
      </w:r>
    </w:p>
    <w:p>
      <w:pPr>
        <w:pStyle w:val="NormalWeb"/>
        <w:shd w:val="clear" w:color="auto" w:fill="FFFFFF"/>
        <w:spacing w:lineRule="exact" w:line="240" w:beforeAutospacing="0" w:before="200" w:afterAutospacing="0" w:after="200"/>
        <w:jc w:val="both"/>
        <w:rPr>
          <w:color w:val="242424"/>
        </w:rPr>
      </w:pPr>
      <w:r>
        <w:rPr>
          <w:color w:val="242424"/>
        </w:rPr>
        <w:t>The limitation of the system includes:  1) need to increase the diversity of molecular information contained in the feature matrix while limiting the size of the matrix; 2) the interpretability of our graph convolution model has not been explored; 3) the activity cliffs problem has not yet been solved; 4) The impact of different SSL algorithms on the toxicity prediction needs further research.</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r>
    </w:p>
    <w:p>
      <w:pPr>
        <w:pStyle w:val="Heading2"/>
        <w:shd w:val="clear" w:color="auto" w:fill="D9D9D9" w:themeFill="background1" w:themeFillShade="d9"/>
        <w:spacing w:lineRule="exact" w:line="240" w:before="200" w:after="200"/>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themeShade="ff" w:themeTint="ff"/>
          <w:sz w:val="24"/>
          <w:szCs w:val="24"/>
        </w:rPr>
        <w:t xml:space="preserve">3. Overleaf Document and framework </w:t>
      </w:r>
    </w:p>
    <w:p>
      <w:pPr>
        <w:pStyle w:val="Normal"/>
        <w:spacing w:lineRule="exact" w:line="240"/>
        <w:jc w:val="both"/>
        <w:rPr>
          <w:rFonts w:ascii="Times New Roman" w:hAnsi="Times New Roman" w:cs="Times New Roman"/>
          <w:b/>
          <w:b/>
          <w:bCs/>
          <w:sz w:val="24"/>
          <w:szCs w:val="24"/>
        </w:rPr>
      </w:pPr>
      <w:r>
        <w:rPr>
          <w:rFonts w:cs="Times New Roman" w:ascii="Times New Roman" w:hAnsi="Times New Roman"/>
          <w:b/>
          <w:bCs/>
          <w:sz w:val="24"/>
          <w:szCs w:val="24"/>
        </w:rPr>
        <w:t>Abstract</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Toxicity prediction of chemical compounds is an important measure in many areas as humans are exposed to an abundance of chemical compounds via the environment, nutrition, cosmetics, and drugs. To protect humans from potentially harmful effects, these chemicals must pass reliable tests for adverse effects and for toxicity. A compound's effects on human health are assessed by a large number of time- and cost-intensive in vivo or in vitro experiments. In particular, numerous methods rely on animal tests, trading off additional safety against ethical concerns. </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Lately, there is a growing number of initiatives for computational models to replace biological experiments, but in order for that to happen they must achieve comparable accuracy.  In the era of Big Data and Artificial Intelligence, toxicity prediction can benefit from its shift from chemical structural description only to that combined with other available information, which can greatly enhance prediction accuracy. In order to obtain better performance on several toxicity benchmark tasks we developed a computational modeling framework that includes information from various sources 2D and 3D descriptors, and quantum chemistry information (polarizability).</w:t>
      </w:r>
    </w:p>
    <w:p>
      <w:pPr>
        <w:pStyle w:val="Normal"/>
        <w:spacing w:lineRule="exact" w:line="240"/>
        <w:jc w:val="both"/>
        <w:rPr>
          <w:rFonts w:ascii="Times New Roman" w:hAnsi="Times New Roman" w:cs="Times New Roman"/>
          <w:b/>
          <w:b/>
          <w:bCs/>
          <w:sz w:val="24"/>
          <w:szCs w:val="24"/>
        </w:rPr>
      </w:pPr>
      <w:r>
        <w:rPr>
          <w:rFonts w:cs="Times New Roman" w:ascii="Times New Roman" w:hAnsi="Times New Roman"/>
          <w:b/>
          <w:bCs/>
          <w:sz w:val="24"/>
          <w:szCs w:val="24"/>
        </w:rPr>
        <w:t>Introduction</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 xml:space="preserve">Chemical toxicity is an important measure in environmental, agricultural, and pharmaceutical science. In the environmental context, toxic chemicals may cause varieties of chronic diseases. In pharmacology, toxicity prediction plays a vital role in the drug discovery pipeline. This makes toxicological screening to be mandatory for the development of new drugs and for the extension of the therapeutic potential of existing molecules. </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Several </w:t>
      </w:r>
      <w:r>
        <w:rPr>
          <w:rFonts w:cs="Times New Roman" w:ascii="Times New Roman" w:hAnsi="Times New Roman"/>
          <w:i/>
          <w:iCs/>
          <w:sz w:val="24"/>
          <w:szCs w:val="24"/>
        </w:rPr>
        <w:t>in vitro/in vivo</w:t>
      </w:r>
      <w:r>
        <w:rPr>
          <w:rFonts w:cs="Times New Roman" w:ascii="Times New Roman" w:hAnsi="Times New Roman"/>
          <w:sz w:val="24"/>
          <w:szCs w:val="24"/>
        </w:rPr>
        <w:t xml:space="preserve"> techniques have been devised to determine varieties of toxic effect including eye irritancy test, mutagenicity, toxicokinetics, neurotoxicity, embryotoxicity, and genetic toxicity. However, these techniques for examining chemical toxicity are highly cost- and time-intensive. In addition, ethical concerns have also been raised against the usage of animals for toxicology screening. </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 xml:space="preserve">Therefore, there is an increased demand for cost- and time-efficient toxicological screening methods. </w:t>
      </w:r>
      <w:r>
        <w:rPr>
          <w:rFonts w:cs="Times New Roman" w:ascii="Times New Roman" w:hAnsi="Times New Roman"/>
          <w:i/>
          <w:iCs/>
          <w:sz w:val="24"/>
          <w:szCs w:val="24"/>
        </w:rPr>
        <w:t xml:space="preserve">In silico </w:t>
      </w:r>
      <w:r>
        <w:rPr>
          <w:rFonts w:cs="Times New Roman" w:ascii="Times New Roman" w:hAnsi="Times New Roman"/>
          <w:sz w:val="24"/>
          <w:szCs w:val="24"/>
        </w:rPr>
        <w:t xml:space="preserve">approach for toxicity prediction has clearly opened a new avenue to address the initial round of screening with acceptable accuracy. These {\em in silico} methods are primarily modeled using high throughput screening assays on various tasks of toxicity. In recent years, Big Data and Artificial Intelligence and in particular machine learning methods have been widely used in toxicity prediction. </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However, only chemical structure description has been used to predict toxicity. In order to obtain better performance on several toxicity benchmark tasks we developed a computational modeling framework that includes information from various sources 2D and 3D descriptors, polarizability and quantum chemistry information.</w:t>
      </w:r>
    </w:p>
    <w:p>
      <w:pPr>
        <w:pStyle w:val="Normal"/>
        <w:spacing w:lineRule="exact" w:line="240"/>
        <w:jc w:val="both"/>
        <w:rPr>
          <w:rFonts w:ascii="Times New Roman" w:hAnsi="Times New Roman" w:cs="Times New Roman"/>
          <w:b/>
          <w:b/>
          <w:bCs/>
          <w:sz w:val="24"/>
          <w:szCs w:val="24"/>
        </w:rPr>
      </w:pPr>
      <w:r>
        <w:rPr>
          <w:rFonts w:cs="Times New Roman" w:ascii="Times New Roman" w:hAnsi="Times New Roman"/>
          <w:b/>
          <w:bCs/>
          <w:sz w:val="24"/>
          <w:szCs w:val="24"/>
        </w:rPr>
        <w:t>Background</w:t>
      </w:r>
      <w:r>
        <w:rPr>
          <w:rFonts w:cs="Times New Roman" w:ascii="Times New Roman" w:hAnsi="Times New Roman"/>
          <w:sz w:val="24"/>
          <w:szCs w:val="24"/>
        </w:rPr>
        <w:t xml:space="preserve"> </w:t>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t>Polarizability (α) is linear response of a matter to an external electric field, in which electric</w:t>
      </w:r>
      <w:r>
        <w:rPr/>
        <w:br/>
      </w:r>
      <w:r>
        <w:rPr>
          <w:rFonts w:cs="Times New Roman" w:ascii="Times New Roman" w:hAnsi="Times New Roman"/>
          <w:sz w:val="24"/>
          <w:szCs w:val="24"/>
        </w:rPr>
        <w:t>dipole moment is induced. In general, polarizability is three-dimensional tensor. However, in</w:t>
      </w:r>
      <w:r>
        <w:rPr/>
        <w:br/>
      </w:r>
      <w:r>
        <w:rPr>
          <w:rFonts w:cs="Times New Roman" w:ascii="Times New Roman" w:hAnsi="Times New Roman"/>
          <w:sz w:val="24"/>
          <w:szCs w:val="24"/>
        </w:rPr>
        <w:t>majority of considerations, average of tensor’s diagonal elements is used (α = 1/3 × (αXX +</w:t>
      </w:r>
      <w:r>
        <w:rPr/>
        <w:br/>
      </w:r>
      <w:r>
        <w:rPr>
          <w:rFonts w:cs="Times New Roman" w:ascii="Times New Roman" w:hAnsi="Times New Roman"/>
          <w:sz w:val="24"/>
          <w:szCs w:val="24"/>
        </w:rPr>
        <w:t>αY Y + αZZ )</w:t>
      </w:r>
      <w:r>
        <w:rPr/>
        <w:br/>
      </w:r>
      <w:commentRangeStart w:id="40"/>
      <w:r>
        <w:rPr>
          <w:rFonts w:cs="Times New Roman" w:ascii="Times New Roman" w:hAnsi="Times New Roman"/>
          <w:sz w:val="24"/>
          <w:szCs w:val="24"/>
        </w:rPr>
        <w:t>Moreover, polarizability is an important property, since it defines the strength of dipole-</w:t>
      </w:r>
      <w:r>
        <w:rPr/>
        <w:br/>
      </w:r>
      <w:r>
        <w:rPr>
          <w:rFonts w:cs="Times New Roman" w:ascii="Times New Roman" w:hAnsi="Times New Roman"/>
          <w:sz w:val="24"/>
          <w:szCs w:val="24"/>
        </w:rPr>
        <w:t>induce dipole and dispersive interactions.</w:t>
      </w:r>
      <w:r>
        <w:rPr>
          <w:rFonts w:cs="Times New Roman" w:ascii="Times New Roman" w:hAnsi="Times New Roman"/>
          <w:sz w:val="24"/>
          <w:szCs w:val="24"/>
        </w:rPr>
      </w:r>
      <w:commentRangeEnd w:id="40"/>
      <w:r>
        <w:commentReference w:id="40"/>
      </w:r>
      <w:r>
        <w:rPr/>
        <w:br/>
      </w:r>
      <w:r>
        <w:rPr>
          <w:rFonts w:cs="Times New Roman" w:ascii="Times New Roman" w:hAnsi="Times New Roman"/>
          <w:sz w:val="24"/>
          <w:szCs w:val="24"/>
        </w:rPr>
        <w:t>In their paper 1 stated that contemporary computational research overlooks the importance of twentieth-century findings of electronic interactions between a receptor and a ligand.</w:t>
      </w:r>
      <w:r>
        <w:rPr/>
        <w:br/>
      </w:r>
      <w:r>
        <w:rPr>
          <w:rFonts w:cs="Times New Roman" w:ascii="Times New Roman" w:hAnsi="Times New Roman"/>
          <w:sz w:val="24"/>
          <w:szCs w:val="24"/>
        </w:rPr>
        <w:t>More precisely, most of the current methods for Structure Activity Relationships estimations</w:t>
      </w:r>
      <w:r>
        <w:rPr/>
        <w:br/>
      </w:r>
      <w:r>
        <w:rPr>
          <w:rFonts w:cs="Times New Roman" w:ascii="Times New Roman" w:hAnsi="Times New Roman"/>
          <w:sz w:val="24"/>
          <w:szCs w:val="24"/>
        </w:rPr>
        <w:t>do not take into consideration of polarizability.</w:t>
      </w:r>
      <w:r>
        <w:rPr/>
        <w:br/>
      </w:r>
      <w:r>
        <w:rPr>
          <w:rFonts w:cs="Times New Roman" w:ascii="Times New Roman" w:hAnsi="Times New Roman"/>
          <w:sz w:val="24"/>
          <w:szCs w:val="24"/>
        </w:rPr>
        <w:t>Although1 considered /alpha as a sum of atomic polarizabilities, they showed that it can</w:t>
      </w:r>
      <w:r>
        <w:rPr/>
        <w:br/>
      </w:r>
      <w:r>
        <w:rPr>
          <w:rFonts w:cs="Times New Roman" w:ascii="Times New Roman" w:hAnsi="Times New Roman"/>
          <w:sz w:val="24"/>
          <w:szCs w:val="24"/>
        </w:rPr>
        <w:t>be used for prediction of various types of biological activities, where R2 can be even 0.972.</w:t>
      </w:r>
      <w:r>
        <w:rPr/>
        <w:br/>
      </w:r>
      <w:r>
        <w:rPr>
          <w:rFonts w:cs="Times New Roman" w:ascii="Times New Roman" w:hAnsi="Times New Roman"/>
          <w:sz w:val="24"/>
          <w:szCs w:val="24"/>
        </w:rPr>
        <w:t>However, this approach has two drawbacks, and that is that neither different isomers, nether</w:t>
      </w:r>
      <w:r>
        <w:rPr/>
        <w:br/>
      </w:r>
      <w:r>
        <w:rPr>
          <w:rFonts w:cs="Times New Roman" w:ascii="Times New Roman" w:hAnsi="Times New Roman"/>
          <w:sz w:val="24"/>
          <w:szCs w:val="24"/>
        </w:rPr>
        <w:t>neutral species form ions can be distinguished.</w:t>
      </w:r>
      <w:r>
        <w:rPr/>
        <w:br/>
      </w:r>
      <w:r>
        <w:rPr>
          <w:rFonts w:cs="Times New Roman" w:ascii="Times New Roman" w:hAnsi="Times New Roman"/>
          <w:sz w:val="24"/>
          <w:szCs w:val="24"/>
        </w:rPr>
        <w:t>On the other hand, it is well-known that mutagenic activities of isomers of different</w:t>
      </w:r>
      <w:r>
        <w:rPr/>
        <w:br/>
      </w:r>
      <w:r>
        <w:rPr>
          <w:rFonts w:cs="Times New Roman" w:ascii="Times New Roman" w:hAnsi="Times New Roman"/>
          <w:sz w:val="24"/>
          <w:szCs w:val="24"/>
        </w:rPr>
        <w:t>molecule can be in interval of a few order of magnitudes.2</w:t>
      </w:r>
      <w:r>
        <w:rPr/>
        <w:br/>
      </w:r>
      <w:r>
        <w:rPr>
          <w:rFonts w:cs="Times New Roman" w:ascii="Times New Roman" w:hAnsi="Times New Roman"/>
          <w:sz w:val="24"/>
          <w:szCs w:val="24"/>
        </w:rPr>
        <w:t>Since dipole-induce dipole and dispersive interactions can govern the strength of interac-</w:t>
      </w:r>
      <w:r>
        <w:rPr/>
        <w:br/>
      </w:r>
      <w:r>
        <w:rPr>
          <w:rFonts w:cs="Times New Roman" w:ascii="Times New Roman" w:hAnsi="Times New Roman"/>
          <w:sz w:val="24"/>
          <w:szCs w:val="24"/>
        </w:rPr>
        <w:t>tions between mutagenic molecule and enzyme which activate it, many authors found good</w:t>
      </w:r>
      <w:r>
        <w:rPr/>
        <w:br/>
      </w:r>
      <w:r>
        <w:rPr>
          <w:rFonts w:cs="Times New Roman" w:ascii="Times New Roman" w:hAnsi="Times New Roman"/>
          <w:sz w:val="24"/>
          <w:szCs w:val="24"/>
        </w:rPr>
        <w:t>correlation between mutagenicity of isomers of some molecule and computed polarizabilities.</w:t>
      </w:r>
      <w:r>
        <w:rPr/>
        <w:br/>
      </w:r>
      <w:r>
        <w:rPr>
          <w:rFonts w:cs="Times New Roman" w:ascii="Times New Roman" w:hAnsi="Times New Roman"/>
          <w:sz w:val="24"/>
          <w:szCs w:val="24"/>
        </w:rPr>
        <w:t>Toxicity of chemical species is often modelled using descriptors and molecular fragments.</w:t>
      </w:r>
      <w:r>
        <w:rPr/>
        <w:br/>
      </w:r>
      <w:r>
        <w:rPr>
          <w:rFonts w:cs="Times New Roman" w:ascii="Times New Roman" w:hAnsi="Times New Roman"/>
          <w:sz w:val="24"/>
          <w:szCs w:val="24"/>
        </w:rPr>
        <w:t>The research from the literature often found correlation between size, unsaturation, number</w:t>
      </w:r>
      <w:r>
        <w:rPr/>
        <w:br/>
      </w:r>
      <w:r>
        <w:rPr>
          <w:rFonts w:cs="Times New Roman" w:ascii="Times New Roman" w:hAnsi="Times New Roman"/>
          <w:sz w:val="24"/>
          <w:szCs w:val="24"/>
        </w:rPr>
        <w:t>(a mutual arrangement) of heteroatoms, presence of (cyclic/aromatic) ring systems, presence</w:t>
      </w:r>
      <w:r>
        <w:rPr/>
        <w:br/>
      </w:r>
      <w:r>
        <w:rPr>
          <w:rFonts w:cs="Times New Roman" w:ascii="Times New Roman" w:hAnsi="Times New Roman"/>
          <w:sz w:val="24"/>
          <w:szCs w:val="24"/>
        </w:rPr>
        <w:t>of different molecular groups within the molecule and toxicity. Moreover, these models</w:t>
      </w:r>
      <w:r>
        <w:rPr/>
        <w:br/>
      </w:r>
      <w:r>
        <w:rPr>
          <w:rFonts w:cs="Times New Roman" w:ascii="Times New Roman" w:hAnsi="Times New Roman"/>
          <w:sz w:val="24"/>
          <w:szCs w:val="24"/>
        </w:rPr>
        <w:t>often need to make compromise between simplicity, robustness, and accuracy. This as a</w:t>
      </w:r>
      <w:r>
        <w:rPr/>
        <w:br/>
      </w:r>
      <w:r>
        <w:rPr>
          <w:rFonts w:cs="Times New Roman" w:ascii="Times New Roman" w:hAnsi="Times New Roman"/>
          <w:sz w:val="24"/>
          <w:szCs w:val="24"/>
        </w:rPr>
        <w:t>consequence has usage of 1D and 2D descriptors which looks for the simple and general patterns in the structures.</w:t>
      </w:r>
      <w:r>
        <w:rPr/>
        <w:br/>
      </w:r>
      <w:r>
        <w:rPr>
          <w:rFonts w:cs="Times New Roman" w:ascii="Times New Roman" w:hAnsi="Times New Roman"/>
          <w:sz w:val="24"/>
          <w:szCs w:val="24"/>
        </w:rPr>
        <w:t>Molecular properties calculated using quantum chemistry methods are rarely used as</w:t>
      </w:r>
      <w:r>
        <w:rPr/>
        <w:br/>
      </w:r>
      <w:r>
        <w:rPr>
          <w:rFonts w:cs="Times New Roman" w:ascii="Times New Roman" w:hAnsi="Times New Roman"/>
          <w:sz w:val="24"/>
          <w:szCs w:val="24"/>
        </w:rPr>
        <w:t>descriptors, due to the cost of their calculations. However in the recant years there was</w:t>
      </w:r>
      <w:r>
        <w:rPr/>
        <w:br/>
      </w:r>
      <w:r>
        <w:rPr>
          <w:rFonts w:cs="Times New Roman" w:ascii="Times New Roman" w:hAnsi="Times New Roman"/>
          <w:sz w:val="24"/>
          <w:szCs w:val="24"/>
        </w:rPr>
        <w:t>several attempts to develop ML procedures by which this quantities can be calculated for</w:t>
      </w:r>
      <w:r>
        <w:rPr/>
        <w:br/>
      </w:r>
      <w:r>
        <w:rPr>
          <w:rFonts w:cs="Times New Roman" w:ascii="Times New Roman" w:hAnsi="Times New Roman"/>
          <w:sz w:val="24"/>
          <w:szCs w:val="24"/>
        </w:rPr>
        <w:t>the reasonable amount of time and without (significant) loss of an accuracy. This opens the</w:t>
      </w:r>
      <w:r>
        <w:rPr/>
        <w:br/>
      </w:r>
      <w:r>
        <w:rPr>
          <w:rFonts w:cs="Times New Roman" w:ascii="Times New Roman" w:hAnsi="Times New Roman"/>
          <w:sz w:val="24"/>
          <w:szCs w:val="24"/>
        </w:rPr>
        <w:t>possibility to estimate properties using ML methods and then use these results to predict</w:t>
      </w:r>
      <w:r>
        <w:rPr/>
        <w:br/>
      </w:r>
      <w:r>
        <w:rPr>
          <w:rFonts w:cs="Times New Roman" w:ascii="Times New Roman" w:hAnsi="Times New Roman"/>
          <w:sz w:val="24"/>
          <w:szCs w:val="24"/>
        </w:rPr>
        <w:t>toxicity by another ML algorithm.</w:t>
      </w:r>
    </w:p>
    <w:p>
      <w:pPr>
        <w:pStyle w:val="Heading2"/>
        <w:spacing w:lineRule="exact" w:line="240" w:before="200" w:after="200"/>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4 Sim’s Notes:</w:t>
      </w:r>
    </w:p>
    <w:p>
      <w:pPr>
        <w:pStyle w:val="NormalWeb"/>
        <w:spacing w:before="280" w:after="280"/>
        <w:rPr/>
      </w:pPr>
      <w:r>
        <w:rPr>
          <w:sz w:val="22"/>
          <w:szCs w:val="22"/>
        </w:rPr>
        <w:t>Terms to clarify:</w:t>
      </w:r>
    </w:p>
    <w:p>
      <w:pPr>
        <w:pStyle w:val="NormalWeb"/>
        <w:spacing w:before="280" w:after="280"/>
        <w:rPr/>
      </w:pPr>
      <w:r>
        <w:rPr>
          <w:sz w:val="22"/>
          <w:szCs w:val="22"/>
        </w:rPr>
        <w:t>Mutagenicity is estimated using the AMES method</w:t>
      </w:r>
    </w:p>
    <w:p>
      <w:pPr>
        <w:pStyle w:val="NormalWeb"/>
        <w:spacing w:before="280" w:after="280"/>
        <w:rPr/>
      </w:pPr>
      <w:r>
        <w:rPr>
          <w:sz w:val="22"/>
          <w:szCs w:val="22"/>
        </w:rPr>
        <w:t>IN VIVO experiments</w:t>
      </w:r>
    </w:p>
    <w:p>
      <w:pPr>
        <w:pStyle w:val="NormalWeb"/>
        <w:spacing w:before="280" w:after="280"/>
        <w:rPr/>
      </w:pPr>
      <w:r>
        <w:rPr>
          <w:sz w:val="22"/>
          <w:szCs w:val="22"/>
        </w:rPr>
        <w:t>AMES / QSAR challenge</w:t>
      </w:r>
    </w:p>
    <w:p>
      <w:pPr>
        <w:pStyle w:val="NormalWeb"/>
        <w:spacing w:before="280" w:after="280"/>
        <w:rPr/>
      </w:pPr>
      <w:r>
        <w:rPr>
          <w:sz w:val="22"/>
          <w:szCs w:val="22"/>
        </w:rPr>
        <w:t>IN SILICO: How does CHEM structure affect Biological interactions</w:t>
      </w:r>
    </w:p>
    <w:p>
      <w:pPr>
        <w:pStyle w:val="NormalWeb"/>
        <w:spacing w:before="280" w:after="280"/>
        <w:rPr/>
      </w:pPr>
      <w:r>
        <w:rPr>
          <w:sz w:val="22"/>
          <w:szCs w:val="22"/>
        </w:rPr>
        <w:t>Molecular fingerprints and molecular descriptors</w:t>
      </w:r>
    </w:p>
    <w:p>
      <w:pPr>
        <w:pStyle w:val="NormalWeb"/>
        <w:spacing w:before="280" w:after="280"/>
        <w:rPr/>
      </w:pPr>
      <w:r>
        <w:rPr>
          <w:sz w:val="22"/>
          <w:szCs w:val="22"/>
        </w:rPr>
        <w:t>What are ECFP and FCFP fingerprints.</w:t>
      </w:r>
    </w:p>
    <w:p>
      <w:pPr>
        <w:pStyle w:val="NormalWeb"/>
        <w:spacing w:before="280" w:after="280"/>
        <w:rPr/>
      </w:pPr>
      <w:r>
        <w:rPr>
          <w:sz w:val="22"/>
          <w:szCs w:val="22"/>
        </w:rPr>
        <w:t>What is Polarizability</w:t>
      </w:r>
    </w:p>
    <w:p>
      <w:pPr>
        <w:pStyle w:val="NormalWeb"/>
        <w:spacing w:before="280" w:after="280"/>
        <w:rPr/>
      </w:pPr>
      <w:r>
        <w:rPr>
          <w:sz w:val="22"/>
          <w:szCs w:val="22"/>
        </w:rPr>
        <w:t> </w:t>
      </w:r>
      <w:r>
        <w:rPr>
          <w:sz w:val="22"/>
          <w:szCs w:val="22"/>
        </w:rPr>
        <w:t>We want to find if there are certain factors (Chemical or otherwise) that can be used to predict toxicity.</w:t>
      </w:r>
    </w:p>
    <w:p>
      <w:pPr>
        <w:pStyle w:val="NormalWeb"/>
        <w:spacing w:before="280" w:after="280"/>
        <w:rPr/>
      </w:pPr>
      <w:r>
        <w:rPr>
          <w:sz w:val="22"/>
          <w:szCs w:val="22"/>
        </w:rPr>
        <w:t>Toxicity in context of what? Once it has been ingested? Or something else?</w:t>
      </w:r>
    </w:p>
    <w:p>
      <w:pPr>
        <w:pStyle w:val="NormalWeb"/>
        <w:spacing w:before="280" w:after="280"/>
        <w:rPr/>
      </w:pPr>
      <w:r>
        <w:rPr>
          <w:sz w:val="22"/>
          <w:szCs w:val="22"/>
        </w:rPr>
        <w:t>How do we define and measure Toxicity (like AMES for mutagenicity)</w:t>
      </w:r>
    </w:p>
    <w:p>
      <w:pPr>
        <w:pStyle w:val="NormalWeb"/>
        <w:spacing w:before="280" w:after="280"/>
        <w:rPr/>
      </w:pPr>
      <w:r>
        <w:rPr>
          <w:sz w:val="22"/>
          <w:szCs w:val="22"/>
        </w:rPr>
        <w:t>Data sets available? Are these Labelled?</w:t>
      </w:r>
    </w:p>
    <w:p>
      <w:pPr>
        <w:pStyle w:val="NormalWeb"/>
        <w:spacing w:before="280" w:after="280"/>
        <w:rPr>
          <w:b/>
          <w:b/>
          <w:bCs/>
        </w:rPr>
      </w:pPr>
      <w:r>
        <w:rPr>
          <w:b/>
          <w:bCs/>
          <w:sz w:val="22"/>
          <w:szCs w:val="22"/>
        </w:rPr>
        <w:t>Surveys</w:t>
      </w:r>
    </w:p>
    <w:p>
      <w:pPr>
        <w:pStyle w:val="NormalWeb"/>
        <w:spacing w:before="280" w:after="280"/>
        <w:rPr/>
      </w:pPr>
      <w:r>
        <w:rPr>
          <w:sz w:val="22"/>
          <w:szCs w:val="22"/>
        </w:rPr>
        <w:t>Predicting Mutagenicity from Chemical structure is common place.</w:t>
      </w:r>
    </w:p>
    <w:p>
      <w:pPr>
        <w:pStyle w:val="NormalWeb"/>
        <w:spacing w:before="280" w:after="280"/>
        <w:rPr/>
      </w:pPr>
      <w:r>
        <w:rPr>
          <w:sz w:val="22"/>
          <w:szCs w:val="22"/>
        </w:rPr>
        <w:t>13 Molecular properties (MP), ECFP and FCFP fingerprints. 28/6</w:t>
      </w:r>
    </w:p>
    <w:p>
      <w:pPr>
        <w:pStyle w:val="ListParagraph"/>
        <w:numPr>
          <w:ilvl w:val="0"/>
          <w:numId w:val="3"/>
        </w:numPr>
        <w:spacing w:lineRule="auto" w:line="276" w:before="200" w:after="200"/>
        <w:contextualSpacing/>
        <w:rPr>
          <w:rFonts w:ascii="Calibri" w:hAnsi="Calibri" w:eastAsia="Calibri" w:cs="Calibri"/>
          <w:b w:val="false"/>
          <w:b w:val="false"/>
          <w:bCs w:val="false"/>
          <w:i w:val="false"/>
          <w:i w:val="false"/>
          <w:iCs w:val="false"/>
          <w:caps w:val="false"/>
          <w:smallCaps w:val="false"/>
          <w:color w:val="2D3B45"/>
          <w:sz w:val="24"/>
          <w:szCs w:val="24"/>
          <w:lang w:val="en-US"/>
        </w:rPr>
      </w:pPr>
      <w:r>
        <w:rPr>
          <w:rFonts w:eastAsia="Calibri" w:cs="Calibri" w:ascii="Calibri" w:hAnsi="Calibri"/>
          <w:b w:val="false"/>
          <w:bCs w:val="false"/>
          <w:i w:val="false"/>
          <w:iCs w:val="false"/>
          <w:caps w:val="false"/>
          <w:smallCaps w:val="false"/>
          <w:color w:val="000000" w:themeColor="text1" w:themeShade="ff" w:themeTint="ff"/>
          <w:sz w:val="24"/>
          <w:szCs w:val="24"/>
          <w:lang w:val="en-US"/>
        </w:rPr>
        <w:t xml:space="preserve">Abdul’s code- </w:t>
      </w:r>
      <w:hyperlink r:id="rId11">
        <w:r>
          <w:rPr>
            <w:rStyle w:val="InternetLink"/>
            <w:rFonts w:eastAsia="Calibri" w:cs="Calibri" w:ascii="Calibri" w:hAnsi="Calibri"/>
            <w:b w:val="false"/>
            <w:bCs w:val="false"/>
            <w:i w:val="false"/>
            <w:iCs w:val="false"/>
            <w:caps w:val="false"/>
            <w:smallCaps w:val="false"/>
            <w:strike w:val="false"/>
            <w:dstrike w:val="false"/>
            <w:sz w:val="24"/>
            <w:szCs w:val="24"/>
            <w:lang w:val="en-US"/>
          </w:rPr>
          <w:t>https://github.com/Abdulk084/HybridTox2D/blob/master/code.ipynb</w:t>
        </w:r>
      </w:hyperlink>
      <w:r>
        <w:rPr>
          <w:rFonts w:eastAsia="Calibri" w:cs="Calibri" w:ascii="Calibri" w:hAnsi="Calibri"/>
          <w:b w:val="false"/>
          <w:bCs w:val="false"/>
          <w:i w:val="false"/>
          <w:iCs w:val="false"/>
          <w:caps w:val="false"/>
          <w:smallCaps w:val="false"/>
          <w:color w:val="2D3B45"/>
          <w:sz w:val="24"/>
          <w:szCs w:val="24"/>
          <w:lang w:val="en-US"/>
        </w:rPr>
        <w:t xml:space="preserve"> </w:t>
      </w:r>
    </w:p>
    <w:p>
      <w:pPr>
        <w:pStyle w:val="Normal"/>
        <w:spacing w:lineRule="auto" w:line="276" w:before="200" w:after="200"/>
        <w:rPr>
          <w:rFonts w:ascii="Calibri" w:hAnsi="Calibri" w:eastAsia="Calibri" w:cs="Calibri"/>
          <w:b w:val="false"/>
          <w:b w:val="false"/>
          <w:bCs w:val="false"/>
          <w:i w:val="false"/>
          <w:i w:val="false"/>
          <w:iCs w:val="false"/>
          <w:caps w:val="false"/>
          <w:smallCaps w:val="false"/>
          <w:color w:val="2D3B45"/>
          <w:sz w:val="24"/>
          <w:szCs w:val="24"/>
          <w:lang w:val="en-US"/>
        </w:rPr>
      </w:pPr>
      <w:r>
        <w:rPr>
          <w:rFonts w:eastAsia="Calibri" w:cs="Calibri" w:ascii="Calibri" w:hAnsi="Calibri"/>
          <w:b w:val="false"/>
          <w:bCs w:val="false"/>
          <w:i w:val="false"/>
          <w:iCs w:val="false"/>
          <w:caps w:val="false"/>
          <w:smallCaps w:val="false"/>
          <w:color w:val="2D3B45"/>
          <w:sz w:val="24"/>
          <w:szCs w:val="24"/>
          <w:lang w:val="en-US"/>
        </w:rPr>
      </w:r>
    </w:p>
    <w:p>
      <w:pPr>
        <w:pStyle w:val="Normal"/>
        <w:spacing w:lineRule="auto" w:line="276" w:before="200" w:after="200"/>
        <w:rPr>
          <w:rFonts w:ascii="Calibri" w:hAnsi="Calibri" w:eastAsia="Calibri" w:cs="Calibri"/>
          <w:b w:val="false"/>
          <w:b w:val="false"/>
          <w:bCs w:val="false"/>
          <w:i w:val="false"/>
          <w:i w:val="false"/>
          <w:iCs w:val="false"/>
          <w:caps w:val="false"/>
          <w:smallCaps w:val="false"/>
          <w:color w:val="2D3B45"/>
          <w:sz w:val="24"/>
          <w:szCs w:val="24"/>
          <w:lang w:val="en-US"/>
        </w:rPr>
      </w:pPr>
      <w:r>
        <w:rPr>
          <w:rFonts w:eastAsia="Calibri" w:cs="Calibri" w:ascii="Calibri" w:hAnsi="Calibri"/>
          <w:b w:val="false"/>
          <w:bCs w:val="false"/>
          <w:i w:val="false"/>
          <w:iCs w:val="false"/>
          <w:caps w:val="false"/>
          <w:smallCaps w:val="false"/>
          <w:color w:val="2D3B45"/>
          <w:sz w:val="24"/>
          <w:szCs w:val="24"/>
          <w:lang w:val="en-US"/>
        </w:rPr>
        <w:t xml:space="preserve">Goal: Show that polarizability contributes to improvement of toxicity prediction (compare with </w:t>
      </w:r>
      <w:hyperlink r:id="rId12">
        <w:r>
          <w:rPr>
            <w:rStyle w:val="InternetLink"/>
            <w:rFonts w:eastAsia="Calibri" w:cs="Calibri" w:ascii="Calibri" w:hAnsi="Calibri"/>
            <w:b w:val="false"/>
            <w:bCs w:val="false"/>
            <w:i w:val="false"/>
            <w:iCs w:val="false"/>
            <w:caps w:val="false"/>
            <w:smallCaps w:val="false"/>
            <w:strike w:val="false"/>
            <w:dstrike w:val="false"/>
            <w:sz w:val="24"/>
            <w:szCs w:val="24"/>
            <w:lang w:val="en-US"/>
          </w:rPr>
          <w:t>karim2019efficient (Links to an external site.)</w:t>
        </w:r>
      </w:hyperlink>
      <w:r>
        <w:rPr>
          <w:rFonts w:eastAsia="Calibri" w:cs="Calibri" w:ascii="Calibri" w:hAnsi="Calibri"/>
          <w:b w:val="false"/>
          <w:bCs w:val="false"/>
          <w:i w:val="false"/>
          <w:iCs w:val="false"/>
          <w:caps w:val="false"/>
          <w:smallCaps w:val="false"/>
          <w:color w:val="2D3B45"/>
          <w:sz w:val="24"/>
          <w:szCs w:val="24"/>
          <w:lang w:val="en-US"/>
        </w:rPr>
        <w:t>)</w:t>
      </w:r>
    </w:p>
    <w:p>
      <w:pPr>
        <w:pStyle w:val="ListParagraph"/>
        <w:numPr>
          <w:ilvl w:val="0"/>
          <w:numId w:val="2"/>
        </w:numPr>
        <w:spacing w:lineRule="auto" w:line="276" w:before="200" w:after="200"/>
        <w:contextualSpacing/>
        <w:rPr>
          <w:rFonts w:ascii="Calibri" w:hAnsi="Calibri" w:eastAsia="Calibri" w:cs="Calibri"/>
          <w:b w:val="false"/>
          <w:b w:val="false"/>
          <w:bCs w:val="false"/>
          <w:i w:val="false"/>
          <w:i w:val="false"/>
          <w:iCs w:val="false"/>
          <w:caps w:val="false"/>
          <w:smallCaps w:val="false"/>
          <w:color w:val="2D3B45"/>
          <w:sz w:val="24"/>
          <w:szCs w:val="24"/>
          <w:lang w:val="en-US"/>
        </w:rPr>
      </w:pPr>
      <w:r>
        <w:rPr>
          <w:rFonts w:eastAsia="Calibri" w:cs="Calibri" w:ascii="Calibri" w:hAnsi="Calibri"/>
          <w:b w:val="false"/>
          <w:bCs w:val="false"/>
          <w:i w:val="false"/>
          <w:iCs w:val="false"/>
          <w:caps w:val="false"/>
          <w:smallCaps w:val="false"/>
          <w:color w:val="2D3B45"/>
          <w:sz w:val="24"/>
          <w:szCs w:val="24"/>
          <w:lang w:val="en-US"/>
        </w:rPr>
        <w:t xml:space="preserve">Interpretable data driven decision making framework that relies on </w:t>
      </w:r>
      <w:hyperlink r:id="rId13">
        <w:r>
          <w:rPr>
            <w:rStyle w:val="InternetLink"/>
            <w:rFonts w:eastAsia="Calibri" w:cs="Calibri" w:ascii="Calibri" w:hAnsi="Calibri"/>
            <w:b w:val="false"/>
            <w:bCs w:val="false"/>
            <w:i w:val="false"/>
            <w:iCs w:val="false"/>
            <w:caps w:val="false"/>
            <w:smallCaps w:val="false"/>
            <w:strike w:val="false"/>
            <w:dstrike w:val="false"/>
            <w:sz w:val="24"/>
            <w:szCs w:val="24"/>
            <w:lang w:val="en-US"/>
          </w:rPr>
          <w:t>wilkins2019accurate  (Links to an external site.)</w:t>
        </w:r>
      </w:hyperlink>
      <w:r>
        <w:rPr>
          <w:rFonts w:eastAsia="Calibri" w:cs="Calibri" w:ascii="Calibri" w:hAnsi="Calibri"/>
          <w:b w:val="false"/>
          <w:bCs w:val="false"/>
          <w:i w:val="false"/>
          <w:iCs w:val="false"/>
          <w:caps w:val="false"/>
          <w:smallCaps w:val="false"/>
          <w:color w:val="2D3B45"/>
          <w:sz w:val="24"/>
          <w:szCs w:val="24"/>
          <w:lang w:val="en-US"/>
        </w:rPr>
        <w:t xml:space="preserve">and their application on </w:t>
      </w:r>
      <w:hyperlink r:id="rId14">
        <w:r>
          <w:rPr>
            <w:rStyle w:val="InternetLink"/>
            <w:rFonts w:eastAsia="Calibri" w:cs="Calibri" w:ascii="Calibri" w:hAnsi="Calibri"/>
            <w:b w:val="false"/>
            <w:bCs w:val="false"/>
            <w:i w:val="false"/>
            <w:iCs w:val="false"/>
            <w:caps w:val="false"/>
            <w:smallCaps w:val="false"/>
            <w:strike w:val="false"/>
            <w:dstrike w:val="false"/>
            <w:sz w:val="24"/>
            <w:szCs w:val="24"/>
            <w:lang w:val="en-US"/>
          </w:rPr>
          <w:t>https://www.materialscloud.org/work/tools/alphaml (Links to an external site.)</w:t>
        </w:r>
      </w:hyperlink>
      <w:r>
        <w:rPr>
          <w:rFonts w:eastAsia="Calibri" w:cs="Calibri" w:ascii="Calibri" w:hAnsi="Calibri"/>
          <w:b w:val="false"/>
          <w:bCs w:val="false"/>
          <w:i w:val="false"/>
          <w:iCs w:val="false"/>
          <w:caps w:val="false"/>
          <w:smallCaps w:val="false"/>
          <w:color w:val="2D3B45"/>
          <w:sz w:val="24"/>
          <w:szCs w:val="24"/>
          <w:lang w:val="en-US"/>
        </w:rPr>
        <w:t xml:space="preserve"> for modeling polarizability</w:t>
      </w:r>
    </w:p>
    <w:p>
      <w:pPr>
        <w:pStyle w:val="ListParagraph"/>
        <w:numPr>
          <w:ilvl w:val="1"/>
          <w:numId w:val="1"/>
        </w:numPr>
        <w:spacing w:lineRule="auto" w:line="276" w:before="200" w:after="200"/>
        <w:contextualSpacing/>
        <w:rPr>
          <w:rFonts w:ascii="Calibri" w:hAnsi="Calibri" w:eastAsia="Calibri" w:cs="Calibri"/>
          <w:b w:val="false"/>
          <w:b w:val="false"/>
          <w:bCs w:val="false"/>
          <w:i w:val="false"/>
          <w:i w:val="false"/>
          <w:iCs w:val="false"/>
          <w:caps w:val="false"/>
          <w:smallCaps w:val="false"/>
          <w:color w:val="2D3B45"/>
          <w:sz w:val="24"/>
          <w:szCs w:val="24"/>
          <w:lang w:val="en-US"/>
        </w:rPr>
      </w:pPr>
      <w:r>
        <w:rPr>
          <w:rFonts w:eastAsia="Calibri" w:cs="Calibri" w:ascii="Calibri" w:hAnsi="Calibri"/>
          <w:b w:val="false"/>
          <w:bCs w:val="false"/>
          <w:i w:val="false"/>
          <w:iCs w:val="false"/>
          <w:caps w:val="false"/>
          <w:smallCaps w:val="false"/>
          <w:color w:val="2D3B45"/>
          <w:sz w:val="24"/>
          <w:szCs w:val="24"/>
          <w:lang w:val="en-US"/>
        </w:rPr>
        <w:t>we should think of how to build the software such that we could use other quantum chemistry properties</w:t>
      </w:r>
    </w:p>
    <w:p>
      <w:pPr>
        <w:pStyle w:val="ListParagraph"/>
        <w:numPr>
          <w:ilvl w:val="1"/>
          <w:numId w:val="1"/>
        </w:numPr>
        <w:spacing w:lineRule="auto" w:line="276" w:before="200" w:after="200"/>
        <w:contextualSpacing/>
        <w:rPr>
          <w:rFonts w:ascii="Calibri" w:hAnsi="Calibri" w:eastAsia="Calibri" w:cs="Calibri"/>
          <w:b w:val="false"/>
          <w:b w:val="false"/>
          <w:bCs w:val="false"/>
          <w:i w:val="false"/>
          <w:i w:val="false"/>
          <w:iCs w:val="false"/>
          <w:caps w:val="false"/>
          <w:smallCaps w:val="false"/>
          <w:color w:val="2D3B45"/>
          <w:sz w:val="24"/>
          <w:szCs w:val="24"/>
          <w:lang w:val="en-US"/>
        </w:rPr>
      </w:pPr>
      <w:r>
        <w:rPr>
          <w:rFonts w:eastAsia="Calibri" w:cs="Calibri" w:ascii="Calibri" w:hAnsi="Calibri"/>
          <w:b w:val="false"/>
          <w:bCs w:val="false"/>
          <w:i w:val="false"/>
          <w:iCs w:val="false"/>
          <w:caps w:val="false"/>
          <w:smallCaps w:val="false"/>
          <w:color w:val="2D3B45"/>
          <w:sz w:val="24"/>
          <w:szCs w:val="24"/>
          <w:lang w:val="en-US"/>
        </w:rPr>
        <w:t xml:space="preserve">Dataset: </w:t>
      </w:r>
      <w:hyperlink r:id="rId15">
        <w:r>
          <w:rPr>
            <w:rStyle w:val="InternetLink"/>
            <w:rFonts w:eastAsia="Calibri" w:cs="Calibri" w:ascii="Calibri" w:hAnsi="Calibri"/>
            <w:b w:val="false"/>
            <w:bCs w:val="false"/>
            <w:i w:val="false"/>
            <w:iCs w:val="false"/>
            <w:caps w:val="false"/>
            <w:smallCaps w:val="false"/>
            <w:strike w:val="false"/>
            <w:dstrike w:val="false"/>
            <w:sz w:val="24"/>
            <w:szCs w:val="24"/>
            <w:lang w:val="en-US"/>
          </w:rPr>
          <w:t>https://archive.materialscloud.org/record/2019.0002/v3 (Links to an external site.)</w:t>
        </w:r>
      </w:hyperlink>
    </w:p>
    <w:p>
      <w:pPr>
        <w:pStyle w:val="ListParagraph"/>
        <w:numPr>
          <w:ilvl w:val="1"/>
          <w:numId w:val="1"/>
        </w:numPr>
        <w:spacing w:lineRule="auto" w:line="276" w:before="200" w:after="200"/>
        <w:contextualSpacing/>
        <w:rPr>
          <w:rFonts w:ascii="Calibri" w:hAnsi="Calibri" w:eastAsia="Calibri" w:cs="Calibri"/>
          <w:b w:val="false"/>
          <w:b w:val="false"/>
          <w:bCs w:val="false"/>
          <w:i w:val="false"/>
          <w:i w:val="false"/>
          <w:iCs w:val="false"/>
          <w:caps w:val="false"/>
          <w:smallCaps w:val="false"/>
          <w:color w:val="2D3B45"/>
          <w:sz w:val="24"/>
          <w:szCs w:val="24"/>
          <w:lang w:val="en-US"/>
        </w:rPr>
      </w:pPr>
      <w:r>
        <w:rPr>
          <w:rFonts w:eastAsia="Calibri" w:cs="Calibri" w:ascii="Calibri" w:hAnsi="Calibri"/>
          <w:b w:val="false"/>
          <w:bCs w:val="false"/>
          <w:i w:val="false"/>
          <w:iCs w:val="false"/>
          <w:caps w:val="false"/>
          <w:smallCaps w:val="false"/>
          <w:color w:val="2D3B45"/>
          <w:sz w:val="24"/>
          <w:szCs w:val="24"/>
          <w:lang w:val="en-US"/>
        </w:rPr>
        <w:t xml:space="preserve">Another Dataset: </w:t>
      </w:r>
      <w:hyperlink r:id="rId16">
        <w:r>
          <w:rPr>
            <w:rStyle w:val="InternetLink"/>
            <w:rFonts w:eastAsia="Calibri" w:cs="Calibri" w:ascii="Calibri" w:hAnsi="Calibri"/>
            <w:b w:val="false"/>
            <w:bCs w:val="false"/>
            <w:i w:val="false"/>
            <w:iCs w:val="false"/>
            <w:caps w:val="false"/>
            <w:smallCaps w:val="false"/>
            <w:strike w:val="false"/>
            <w:dstrike w:val="false"/>
            <w:sz w:val="24"/>
            <w:szCs w:val="24"/>
            <w:lang w:val="en-US"/>
          </w:rPr>
          <w:t>https://www.kaggle.com/zaharch/quantum-machine-9-qm9 (Links to an external site.)</w:t>
        </w:r>
      </w:hyperlink>
      <w:r>
        <w:rPr>
          <w:rFonts w:eastAsia="Calibri" w:cs="Calibri" w:ascii="Calibri" w:hAnsi="Calibri"/>
          <w:b w:val="false"/>
          <w:bCs w:val="false"/>
          <w:i w:val="false"/>
          <w:iCs w:val="false"/>
          <w:caps w:val="false"/>
          <w:smallCaps w:val="false"/>
          <w:color w:val="2D3B45"/>
          <w:sz w:val="24"/>
          <w:szCs w:val="24"/>
          <w:lang w:val="en-US"/>
        </w:rPr>
        <w:t xml:space="preserve"> </w:t>
      </w:r>
    </w:p>
    <w:p>
      <w:pPr>
        <w:pStyle w:val="ListParagraph"/>
        <w:numPr>
          <w:ilvl w:val="0"/>
          <w:numId w:val="2"/>
        </w:numPr>
        <w:spacing w:lineRule="auto" w:line="276" w:before="200" w:after="200"/>
        <w:contextualSpacing/>
        <w:rPr>
          <w:rFonts w:ascii="Calibri" w:hAnsi="Calibri" w:eastAsia="Calibri" w:cs="Calibri"/>
          <w:b w:val="false"/>
          <w:b w:val="false"/>
          <w:bCs w:val="false"/>
          <w:i w:val="false"/>
          <w:i w:val="false"/>
          <w:iCs w:val="false"/>
          <w:caps w:val="false"/>
          <w:smallCaps w:val="false"/>
          <w:color w:val="2D3B45"/>
          <w:sz w:val="24"/>
          <w:szCs w:val="24"/>
          <w:lang w:val="en-US"/>
        </w:rPr>
      </w:pPr>
      <w:r>
        <w:rPr>
          <w:rFonts w:eastAsia="Calibri" w:cs="Calibri" w:ascii="Calibri" w:hAnsi="Calibri"/>
          <w:b w:val="false"/>
          <w:bCs w:val="false"/>
          <w:i w:val="false"/>
          <w:iCs w:val="false"/>
          <w:caps w:val="false"/>
          <w:smallCaps w:val="false"/>
          <w:color w:val="2D3B45"/>
          <w:sz w:val="24"/>
          <w:szCs w:val="24"/>
          <w:lang w:val="en-US"/>
        </w:rPr>
        <w:t xml:space="preserve">Data sources from </w:t>
      </w:r>
      <w:hyperlink r:id="rId17">
        <w:r>
          <w:rPr>
            <w:rStyle w:val="InternetLink"/>
            <w:rFonts w:eastAsia="Calibri" w:cs="Calibri" w:ascii="Calibri" w:hAnsi="Calibri"/>
            <w:b w:val="false"/>
            <w:bCs w:val="false"/>
            <w:i w:val="false"/>
            <w:iCs w:val="false"/>
            <w:caps w:val="false"/>
            <w:smallCaps w:val="false"/>
            <w:strike w:val="false"/>
            <w:dstrike w:val="false"/>
            <w:sz w:val="24"/>
            <w:szCs w:val="24"/>
            <w:lang w:val="en-US"/>
          </w:rPr>
          <w:t>chakravarti2019descriptor (Links to an external site.)</w:t>
        </w:r>
      </w:hyperlink>
      <w:r>
        <w:rPr>
          <w:rFonts w:eastAsia="Calibri" w:cs="Calibri" w:ascii="Calibri" w:hAnsi="Calibri"/>
          <w:b w:val="false"/>
          <w:bCs w:val="false"/>
          <w:i w:val="false"/>
          <w:iCs w:val="false"/>
          <w:caps w:val="false"/>
          <w:smallCaps w:val="false"/>
          <w:color w:val="2D3B45"/>
          <w:sz w:val="24"/>
          <w:szCs w:val="24"/>
          <w:lang w:val="en-US"/>
        </w:rPr>
        <w:t xml:space="preserve">: </w:t>
      </w:r>
      <w:hyperlink r:id="rId18">
        <w:r>
          <w:rPr>
            <w:rStyle w:val="InternetLink"/>
            <w:rFonts w:eastAsia="Calibri" w:cs="Calibri" w:ascii="Calibri" w:hAnsi="Calibri"/>
            <w:b w:val="false"/>
            <w:bCs w:val="false"/>
            <w:i w:val="false"/>
            <w:iCs w:val="false"/>
            <w:caps w:val="false"/>
            <w:smallCaps w:val="false"/>
            <w:strike w:val="false"/>
            <w:dstrike w:val="false"/>
            <w:sz w:val="24"/>
            <w:szCs w:val="24"/>
            <w:lang w:val="en-US"/>
          </w:rPr>
          <w:t>Mutagenicity_N6512.csv</w:t>
        </w:r>
      </w:hyperlink>
      <w:hyperlink r:id="rId19">
        <w:r>
          <w:rPr>
            <w:rStyle w:val="InternetLink"/>
            <w:rFonts w:eastAsia="Calibri" w:cs="Calibri" w:ascii="Calibri" w:hAnsi="Calibri"/>
            <w:b w:val="false"/>
            <w:bCs w:val="false"/>
            <w:i w:val="false"/>
            <w:iCs w:val="false"/>
            <w:caps w:val="false"/>
            <w:smallCaps w:val="false"/>
            <w:strike w:val="false"/>
            <w:dstrike w:val="false"/>
            <w:sz w:val="24"/>
            <w:szCs w:val="24"/>
            <w:lang w:val="en-US"/>
          </w:rPr>
          <w:t xml:space="preserve"> </w:t>
        </w:r>
      </w:hyperlink>
      <w:hyperlink r:id="rId20">
        <w:r>
          <w:rPr>
            <w:rStyle w:val="InternetLink"/>
            <w:rFonts w:eastAsia="Calibri" w:cs="Calibri" w:ascii="Calibri" w:hAnsi="Calibri"/>
            <w:b w:val="false"/>
            <w:bCs w:val="false"/>
            <w:i w:val="false"/>
            <w:iCs w:val="false"/>
            <w:caps w:val="false"/>
            <w:smallCaps w:val="false"/>
            <w:sz w:val="24"/>
            <w:szCs w:val="24"/>
            <w:lang w:val="en-US"/>
          </w:rPr>
          <w:t>Download Mutagenicity_N6512.csv</w:t>
        </w:r>
      </w:hyperlink>
      <w:r>
        <w:rPr>
          <w:rFonts w:eastAsia="Calibri" w:cs="Calibri" w:ascii="Calibri" w:hAnsi="Calibri"/>
          <w:b w:val="false"/>
          <w:bCs w:val="false"/>
          <w:i w:val="false"/>
          <w:iCs w:val="false"/>
          <w:caps w:val="false"/>
          <w:smallCaps w:val="false"/>
          <w:color w:val="2D3B45"/>
          <w:sz w:val="24"/>
          <w:szCs w:val="24"/>
          <w:lang w:val="en-US"/>
        </w:rPr>
        <w:t xml:space="preserve"> </w:t>
      </w:r>
    </w:p>
    <w:p>
      <w:pPr>
        <w:pStyle w:val="Normal"/>
        <w:spacing w:lineRule="auto" w:line="276" w:before="200" w:after="200"/>
        <w:rPr>
          <w:rFonts w:ascii="Calibri" w:hAnsi="Calibri" w:eastAsia="Calibri" w:cs="Calibri"/>
          <w:b w:val="false"/>
          <w:b w:val="false"/>
          <w:bCs w:val="false"/>
          <w:i w:val="false"/>
          <w:i w:val="false"/>
          <w:iCs w:val="false"/>
          <w:caps w:val="false"/>
          <w:smallCaps w:val="false"/>
          <w:color w:val="2D3B45"/>
          <w:sz w:val="24"/>
          <w:szCs w:val="24"/>
          <w:lang w:val="en-US"/>
        </w:rPr>
      </w:pPr>
      <w:r>
        <w:rPr>
          <w:rFonts w:eastAsia="Calibri" w:cs="Calibri" w:ascii="Calibri" w:hAnsi="Calibri"/>
          <w:b w:val="false"/>
          <w:bCs w:val="false"/>
          <w:i w:val="false"/>
          <w:iCs w:val="false"/>
          <w:caps w:val="false"/>
          <w:smallCaps w:val="false"/>
          <w:color w:val="2D3B45"/>
          <w:sz w:val="24"/>
          <w:szCs w:val="24"/>
          <w:lang w:val="en-US"/>
        </w:rPr>
        <w:t>Please, ask for access to this Colab where Dr. Stankovic played with the files:</w:t>
      </w:r>
    </w:p>
    <w:p>
      <w:pPr>
        <w:pStyle w:val="Normal"/>
        <w:spacing w:lineRule="auto" w:line="276" w:before="200" w:after="200"/>
        <w:rPr>
          <w:rFonts w:ascii="Calibri" w:hAnsi="Calibri" w:eastAsia="Calibri" w:cs="Calibri"/>
          <w:b w:val="false"/>
          <w:b w:val="false"/>
          <w:bCs w:val="false"/>
          <w:i w:val="false"/>
          <w:i w:val="false"/>
          <w:iCs w:val="false"/>
          <w:caps w:val="false"/>
          <w:smallCaps w:val="false"/>
          <w:color w:val="2D3B45"/>
          <w:sz w:val="24"/>
          <w:szCs w:val="24"/>
          <w:lang w:val="en-US"/>
        </w:rPr>
      </w:pPr>
      <w:hyperlink r:id="rId21">
        <w:r>
          <w:rPr>
            <w:rStyle w:val="InternetLink"/>
            <w:rFonts w:eastAsia="Calibri" w:cs="Calibri" w:ascii="Calibri" w:hAnsi="Calibri"/>
            <w:b w:val="false"/>
            <w:bCs w:val="false"/>
            <w:i w:val="false"/>
            <w:iCs w:val="false"/>
            <w:caps w:val="false"/>
            <w:smallCaps w:val="false"/>
            <w:strike w:val="false"/>
            <w:dstrike w:val="false"/>
            <w:sz w:val="24"/>
            <w:szCs w:val="24"/>
            <w:lang w:val="en-US"/>
          </w:rPr>
          <w:t>https://drive.google.com/file/u/0/d/1Wct3Zu3M69VFkdj8JHGUrsv7Q8orNauF/edit (Links to an external site.)</w:t>
        </w:r>
      </w:hyperlink>
      <w:r>
        <w:rPr>
          <w:rFonts w:eastAsia="Calibri" w:cs="Calibri" w:ascii="Calibri" w:hAnsi="Calibri"/>
          <w:b w:val="false"/>
          <w:bCs w:val="false"/>
          <w:i w:val="false"/>
          <w:iCs w:val="false"/>
          <w:caps w:val="false"/>
          <w:smallCaps w:val="false"/>
          <w:color w:val="2D3B45"/>
          <w:sz w:val="24"/>
          <w:szCs w:val="24"/>
          <w:lang w:val="en-US"/>
        </w:rPr>
        <w:t xml:space="preserve"> </w:t>
      </w:r>
    </w:p>
    <w:p>
      <w:pPr>
        <w:pStyle w:val="Normal"/>
        <w:spacing w:lineRule="auto" w:line="276" w:before="200" w:after="200"/>
        <w:rPr>
          <w:rFonts w:ascii="Calibri" w:hAnsi="Calibri" w:eastAsia="Calibri" w:cs="Calibri"/>
          <w:b w:val="false"/>
          <w:b w:val="false"/>
          <w:bCs w:val="false"/>
          <w:i w:val="false"/>
          <w:i w:val="false"/>
          <w:iCs w:val="false"/>
          <w:caps w:val="false"/>
          <w:smallCaps w:val="false"/>
          <w:color w:val="2D3B45"/>
          <w:sz w:val="24"/>
          <w:szCs w:val="24"/>
          <w:lang w:val="en-US"/>
        </w:rPr>
      </w:pPr>
      <w:r>
        <w:rPr>
          <w:rFonts w:eastAsia="Calibri" w:cs="Calibri" w:ascii="Calibri" w:hAnsi="Calibri"/>
          <w:b w:val="false"/>
          <w:bCs w:val="false"/>
          <w:i w:val="false"/>
          <w:iCs w:val="false"/>
          <w:caps w:val="false"/>
          <w:smallCaps w:val="false"/>
          <w:color w:val="2D3B45"/>
          <w:sz w:val="24"/>
          <w:szCs w:val="24"/>
          <w:lang w:val="en-US"/>
        </w:rPr>
        <w:t>If that doesn't work (it didn't work for me), you can have the file:</w:t>
      </w:r>
    </w:p>
    <w:p>
      <w:pPr>
        <w:pStyle w:val="Normal"/>
        <w:spacing w:lineRule="auto" w:line="276" w:before="200" w:after="200"/>
        <w:rPr>
          <w:rFonts w:ascii="Calibri" w:hAnsi="Calibri" w:eastAsia="Calibri" w:cs="Calibri"/>
          <w:b w:val="false"/>
          <w:b w:val="false"/>
          <w:bCs w:val="false"/>
          <w:i w:val="false"/>
          <w:i w:val="false"/>
          <w:iCs w:val="false"/>
          <w:caps w:val="false"/>
          <w:smallCaps w:val="false"/>
          <w:color w:val="2D3B45"/>
          <w:sz w:val="24"/>
          <w:szCs w:val="24"/>
          <w:lang w:val="en-US"/>
        </w:rPr>
      </w:pPr>
      <w:hyperlink r:id="rId22">
        <w:r>
          <w:rPr>
            <w:rStyle w:val="InternetLink"/>
            <w:rFonts w:eastAsia="Calibri" w:cs="Calibri" w:ascii="Calibri" w:hAnsi="Calibri"/>
            <w:b w:val="false"/>
            <w:bCs w:val="false"/>
            <w:i w:val="false"/>
            <w:iCs w:val="false"/>
            <w:caps w:val="false"/>
            <w:smallCaps w:val="false"/>
            <w:strike w:val="false"/>
            <w:dstrike w:val="false"/>
            <w:sz w:val="24"/>
            <w:szCs w:val="24"/>
            <w:lang w:val="en-US"/>
          </w:rPr>
          <w:t>Descriptor.ipynb</w:t>
        </w:r>
      </w:hyperlink>
      <w:hyperlink r:id="rId23">
        <w:r>
          <w:rPr>
            <w:rStyle w:val="InternetLink"/>
            <w:rFonts w:eastAsia="Calibri" w:cs="Calibri" w:ascii="Calibri" w:hAnsi="Calibri"/>
            <w:b w:val="false"/>
            <w:bCs w:val="false"/>
            <w:i w:val="false"/>
            <w:iCs w:val="false"/>
            <w:caps w:val="false"/>
            <w:smallCaps w:val="false"/>
            <w:strike w:val="false"/>
            <w:dstrike w:val="false"/>
            <w:sz w:val="24"/>
            <w:szCs w:val="24"/>
            <w:lang w:val="en-US"/>
          </w:rPr>
          <w:t xml:space="preserve"> </w:t>
        </w:r>
      </w:hyperlink>
      <w:hyperlink r:id="rId24">
        <w:r>
          <w:rPr>
            <w:rStyle w:val="InternetLink"/>
            <w:rFonts w:eastAsia="Calibri" w:cs="Calibri" w:ascii="Calibri" w:hAnsi="Calibri"/>
            <w:b w:val="false"/>
            <w:bCs w:val="false"/>
            <w:i w:val="false"/>
            <w:iCs w:val="false"/>
            <w:caps w:val="false"/>
            <w:smallCaps w:val="false"/>
            <w:strike w:val="false"/>
            <w:dstrike w:val="false"/>
            <w:sz w:val="24"/>
            <w:szCs w:val="24"/>
            <w:lang w:val="en-US"/>
          </w:rPr>
          <w:t>Download Descriptor.ipynb</w:t>
        </w:r>
      </w:hyperlink>
      <w:r>
        <w:rPr>
          <w:rFonts w:eastAsia="Calibri" w:cs="Calibri" w:ascii="Calibri" w:hAnsi="Calibri"/>
          <w:b w:val="false"/>
          <w:bCs w:val="false"/>
          <w:i w:val="false"/>
          <w:iCs w:val="false"/>
          <w:caps w:val="false"/>
          <w:smallCaps w:val="false"/>
          <w:color w:val="2D3B45"/>
          <w:sz w:val="24"/>
          <w:szCs w:val="24"/>
          <w:lang w:val="en-US"/>
        </w:rPr>
        <w:t xml:space="preserve"> </w:t>
      </w:r>
    </w:p>
    <w:p>
      <w:pPr>
        <w:pStyle w:val="Normal"/>
        <w:spacing w:lineRule="auto" w:line="276" w:before="200" w:after="200"/>
        <w:rPr>
          <w:rFonts w:ascii="Calibri" w:hAnsi="Calibri" w:eastAsia="Calibri" w:cs="Calibri"/>
          <w:b w:val="false"/>
          <w:b w:val="false"/>
          <w:bCs w:val="false"/>
          <w:i w:val="false"/>
          <w:i w:val="false"/>
          <w:iCs w:val="false"/>
          <w:caps w:val="false"/>
          <w:smallCaps w:val="false"/>
          <w:color w:val="2D3B45"/>
          <w:sz w:val="24"/>
          <w:szCs w:val="24"/>
          <w:lang w:val="en-US"/>
        </w:rPr>
      </w:pPr>
      <w:r>
        <w:rPr>
          <w:rFonts w:eastAsia="Calibri" w:cs="Calibri" w:ascii="Calibri" w:hAnsi="Calibri"/>
          <w:b w:val="false"/>
          <w:bCs w:val="false"/>
          <w:i w:val="false"/>
          <w:iCs w:val="false"/>
          <w:caps w:val="false"/>
          <w:smallCaps w:val="false"/>
          <w:color w:val="2D3B45"/>
          <w:sz w:val="24"/>
          <w:szCs w:val="24"/>
          <w:lang w:val="en-US"/>
        </w:rPr>
        <w:t>Think about this:</w:t>
      </w:r>
    </w:p>
    <w:p>
      <w:pPr>
        <w:pStyle w:val="Normal"/>
        <w:spacing w:lineRule="auto" w:line="276" w:before="200" w:after="200"/>
        <w:rPr>
          <w:rFonts w:ascii="Calibri" w:hAnsi="Calibri" w:eastAsia="Calibri" w:cs="Calibri"/>
          <w:b w:val="false"/>
          <w:b w:val="false"/>
          <w:bCs w:val="false"/>
          <w:i w:val="false"/>
          <w:i w:val="false"/>
          <w:iCs w:val="false"/>
          <w:caps w:val="false"/>
          <w:smallCaps w:val="false"/>
          <w:color w:val="2D3B45"/>
          <w:sz w:val="24"/>
          <w:szCs w:val="24"/>
          <w:lang w:val="en-US"/>
        </w:rPr>
      </w:pPr>
      <w:hyperlink r:id="rId25">
        <w:r>
          <w:rPr>
            <w:rStyle w:val="InternetLink"/>
            <w:rFonts w:eastAsia="Calibri" w:cs="Calibri" w:ascii="Calibri" w:hAnsi="Calibri"/>
            <w:b w:val="false"/>
            <w:bCs w:val="false"/>
            <w:i w:val="false"/>
            <w:iCs w:val="false"/>
            <w:caps w:val="false"/>
            <w:smallCaps w:val="false"/>
            <w:strike w:val="false"/>
            <w:dstrike w:val="false"/>
            <w:sz w:val="24"/>
            <w:szCs w:val="24"/>
            <w:lang w:val="en-US"/>
          </w:rPr>
          <w:t>https://www.technologyreview.com/2020/11/30/1012712/deepmind-protein-folding-ai-solved-biology-science-drugs-disease (Links to an external site.)</w:t>
        </w:r>
      </w:hyperlink>
      <w:r>
        <w:rPr>
          <w:rFonts w:eastAsia="Calibri" w:cs="Calibri" w:ascii="Calibri" w:hAnsi="Calibri"/>
          <w:b w:val="false"/>
          <w:bCs w:val="false"/>
          <w:i w:val="false"/>
          <w:iCs w:val="false"/>
          <w:caps w:val="false"/>
          <w:smallCaps w:val="false"/>
          <w:color w:val="2D3B45"/>
          <w:sz w:val="24"/>
          <w:szCs w:val="24"/>
          <w:lang w:val="en-US"/>
        </w:rPr>
        <w:t xml:space="preserve">  </w:t>
      </w:r>
    </w:p>
    <w:p>
      <w:pPr>
        <w:pStyle w:val="Normal"/>
        <w:spacing w:lineRule="auto" w:line="276" w:before="200" w:after="200"/>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rFonts w:eastAsia="Calibri" w:cs="Calibri" w:ascii="Calibri" w:hAnsi="Calibri"/>
          <w:b w:val="false"/>
          <w:bCs w:val="false"/>
          <w:i w:val="false"/>
          <w:iCs w:val="false"/>
          <w:caps w:val="false"/>
          <w:smallCaps w:val="false"/>
          <w:color w:val="000000" w:themeColor="text1" w:themeShade="ff" w:themeTint="ff"/>
          <w:sz w:val="22"/>
          <w:szCs w:val="22"/>
          <w:lang w:val="en-US"/>
        </w:rPr>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exact" w:line="240"/>
        <w:jc w:val="both"/>
        <w:rPr>
          <w:rFonts w:ascii="Times New Roman" w:hAnsi="Times New Roman" w:cs="Times New Roman"/>
          <w:sz w:val="24"/>
          <w:szCs w:val="24"/>
        </w:rPr>
      </w:pPr>
      <w:r>
        <w:rPr>
          <w:rFonts w:cs="Times New Roman" w:ascii="Times New Roman" w:hAnsi="Times New Roman"/>
          <w:color w:val="000000"/>
          <w:sz w:val="24"/>
          <w:szCs w:val="24"/>
        </w:rPr>
        <w:br/>
      </w:r>
    </w:p>
    <w:p>
      <w:pPr>
        <w:pStyle w:val="Normal"/>
        <w:spacing w:lineRule="exact" w:line="240" w:before="200" w:after="200"/>
        <w:jc w:val="both"/>
        <w:rPr>
          <w:rFonts w:ascii="Times New Roman" w:hAnsi="Times New Roman" w:cs="Times New Roman"/>
          <w:b/>
          <w:b/>
          <w:bCs/>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ane" w:date="2022-02-26T11:55:00Z" w:initials="B">
    <w:p>
      <w:r>
        <w:rPr>
          <w:rFonts w:ascii="Liberation Serif" w:hAnsi="Liberation Serif" w:eastAsia="DejaVu Sans" w:cs="DejaVu Sans"/>
          <w:sz w:val="24"/>
          <w:szCs w:val="24"/>
          <w:lang w:val="en-US" w:eastAsia="en-US" w:bidi="en-US"/>
        </w:rPr>
        <w:t>I will write this once again. But for now, the fingerprint is one bit, the molecule has or does have not some property (for instance, does the molecule have a heavy atom, yes or no? ). The descriptor is the value of some property. How many heavy atoms does it have? Thus, our properties from polarisability tensors are descriptors since they can be any positive real number.</w:t>
      </w:r>
    </w:p>
  </w:comment>
  <w:comment w:id="1" w:author="Bane" w:date="2022-02-26T12:24:00Z" w:initials="B">
    <w:p>
      <w:r>
        <w:rPr>
          <w:rFonts w:ascii="Liberation Serif" w:hAnsi="Liberation Serif" w:eastAsia="DejaVu Sans" w:cs="DejaVu Sans"/>
          <w:sz w:val="24"/>
          <w:szCs w:val="24"/>
          <w:lang w:val="en-US" w:eastAsia="en-US" w:bidi="en-US"/>
        </w:rPr>
        <w:t>Which in that moment had 684 molecules</w:t>
      </w:r>
    </w:p>
  </w:comment>
  <w:comment w:id="2" w:author="Bane" w:date="2022-02-26T15:03:00Z" w:initials="B">
    <w:p>
      <w:r>
        <w:rPr>
          <w:rFonts w:ascii="Liberation Serif" w:hAnsi="Liberation Serif" w:eastAsia="DejaVu Sans" w:cs="DejaVu Sans"/>
          <w:sz w:val="24"/>
          <w:szCs w:val="24"/>
          <w:lang w:val="en-US" w:eastAsia="en-US" w:bidi="en-US"/>
        </w:rPr>
        <w:t>In total 2964 molecules</w:t>
      </w:r>
    </w:p>
  </w:comment>
  <w:comment w:id="3" w:author="Bane" w:date="2022-02-26T15:08:00Z" w:initials="B">
    <w:p>
      <w:r>
        <w:rPr>
          <w:rFonts w:ascii="Liberation Serif" w:hAnsi="Liberation Serif" w:eastAsia="DejaVu Sans" w:cs="DejaVu Sans"/>
          <w:sz w:val="24"/>
          <w:szCs w:val="24"/>
          <w:lang w:val="en-US" w:eastAsia="en-US" w:bidi="en-US"/>
        </w:rPr>
        <w:t>In total 4083 molecules</w:t>
      </w:r>
    </w:p>
  </w:comment>
  <w:comment w:id="4" w:author="Bane" w:date="2022-02-26T15:08:00Z" w:initials="B">
    <w:p>
      <w:r>
        <w:rPr>
          <w:rFonts w:ascii="Liberation Serif" w:hAnsi="Liberation Serif" w:eastAsia="DejaVu Sans" w:cs="DejaVu Sans"/>
          <w:sz w:val="24"/>
          <w:szCs w:val="24"/>
          <w:lang w:val="en-US" w:eastAsia="en-US" w:bidi="en-US"/>
        </w:rPr>
        <w:t>They used an unconventional representation of molecules, i.e no conventional fingerprints, nor descriptors.</w:t>
      </w:r>
    </w:p>
  </w:comment>
  <w:comment w:id="5" w:author="Bane" w:date="2022-02-22T14:11:00Z" w:initials="B">
    <w:p>
      <w:r>
        <w:rPr>
          <w:rFonts w:ascii="Liberation Serif" w:hAnsi="Liberation Serif" w:eastAsia="DejaVu Sans" w:cs="DejaVu Sans"/>
          <w:sz w:val="24"/>
          <w:szCs w:val="24"/>
          <w:lang w:val="en-US" w:eastAsia="en-US" w:bidi="en-US"/>
        </w:rPr>
        <w:t xml:space="preserve">One of them is </w:t>
      </w:r>
      <w:r>
        <w:rPr>
          <w:rFonts w:eastAsia="DejaVu Sans" w:cs="DejaVu Sans" w:ascii="Times-Roman" w:hAnsi="Times-Roman"/>
          <w:color w:val="242021"/>
          <w:sz w:val="24"/>
          <w:szCs w:val="24"/>
          <w:lang w:val="en-US" w:eastAsia="en-US" w:bidi="en-US"/>
        </w:rPr>
        <w:t>polarizability. Not calculated precisely.</w:t>
      </w:r>
    </w:p>
  </w:comment>
  <w:comment w:id="6" w:author="Bane" w:date="2022-02-26T16:17:00Z" w:initials="B">
    <w:p>
      <w:r>
        <w:rPr>
          <w:rFonts w:eastAsia="DejaVu Sans" w:ascii="Times New Roman" w:hAnsi="Times New Roman" w:cs="Times New Roman"/>
          <w:color w:val="242021"/>
          <w:sz w:val="24"/>
          <w:szCs w:val="24"/>
          <w:lang w:val="en-US" w:eastAsia="en-US" w:bidi="en-US"/>
        </w:rPr>
        <w:t>6512 molecules,</w:t>
      </w:r>
      <w:r>
        <w:rPr>
          <w:rFonts w:ascii="Liberation Serif" w:hAnsi="Liberation Serif" w:eastAsia="DejaVu Sans" w:cs="DejaVu Sans"/>
          <w:sz w:val="24"/>
          <w:szCs w:val="24"/>
          <w:lang w:val="en-US" w:eastAsia="en-US" w:bidi="en-US"/>
        </w:rPr>
        <w:t xml:space="preserve"> 6509 are correct</w:t>
      </w:r>
    </w:p>
  </w:comment>
  <w:comment w:id="7" w:author="Bane" w:date="2022-02-22T09:48:00Z" w:initials="B">
    <w:p>
      <w:r>
        <w:rPr>
          <w:rFonts w:ascii="Liberation Serif" w:hAnsi="Liberation Serif" w:eastAsia="DejaVu Sans" w:cs="DejaVu Sans"/>
          <w:sz w:val="24"/>
          <w:szCs w:val="24"/>
          <w:lang w:val="en-US" w:eastAsia="en-US" w:bidi="en-US"/>
        </w:rPr>
        <w:t>kNN lowest 0.79</w:t>
      </w:r>
    </w:p>
  </w:comment>
  <w:comment w:id="8" w:author="Bane" w:date="2022-02-26T17:32:00Z" w:initials="B">
    <w:p>
      <w:r>
        <w:rPr>
          <w:rFonts w:eastAsia="DejaVu Sans" w:cs="DejaVu Sans" w:ascii="AdvTT86d47313" w:hAnsi="AdvTT86d47313"/>
          <w:color w:val="242021"/>
          <w:sz w:val="24"/>
          <w:szCs w:val="24"/>
          <w:lang w:val="en-US" w:eastAsia="en-US" w:bidi="en-US"/>
        </w:rPr>
        <w:t>Combination containing 8208 compounds after removing the duplicate structures.</w:t>
      </w:r>
    </w:p>
    <w:p>
      <w:r>
        <w:rPr>
          <w:rFonts w:ascii="Liberation Serif" w:hAnsi="Liberation Serif" w:eastAsia="DejaVu Sans" w:cs="DejaVu Sans"/>
          <w:sz w:val="24"/>
          <w:szCs w:val="24"/>
          <w:lang w:val="en-US" w:eastAsia="en-US" w:bidi="en-US"/>
        </w:rPr>
      </w:r>
    </w:p>
  </w:comment>
  <w:comment w:id="9" w:author="Bane" w:date="2022-02-27T10:40:00Z" w:initials="B">
    <w:p>
      <w:r>
        <w:rPr>
          <w:rFonts w:ascii="Liberation Serif" w:hAnsi="Liberation Serif" w:eastAsia="DejaVu Sans" w:cs="DejaVu Sans"/>
          <w:sz w:val="24"/>
          <w:szCs w:val="24"/>
          <w:lang w:val="en-US" w:eastAsia="en-US" w:bidi="en-US"/>
        </w:rPr>
        <w:t>166 and 2048 bits, respectively</w:t>
      </w:r>
    </w:p>
  </w:comment>
  <w:comment w:id="10" w:author="Bane" w:date="2022-02-27T10:45:00Z" w:initials="B">
    <w:p>
      <w:r>
        <w:rPr>
          <w:rFonts w:eastAsia="DejaVu Sans" w:ascii="Times New Roman" w:hAnsi="Times New Roman" w:cs="Times New Roman"/>
          <w:color w:val="242021"/>
          <w:sz w:val="24"/>
          <w:szCs w:val="24"/>
          <w:lang w:val="en-US" w:eastAsia="en-US" w:bidi="en-US"/>
        </w:rPr>
        <w:t>The kappa value was 0.69.</w:t>
      </w:r>
    </w:p>
  </w:comment>
  <w:comment w:id="11" w:author="Bane" w:date="2022-02-27T10:54:00Z" w:initials="B">
    <w:p>
      <w:r>
        <w:rPr>
          <w:rFonts w:ascii="Liberation Serif" w:hAnsi="Liberation Serif" w:eastAsia="DejaVu Sans" w:cs="DejaVu Sans"/>
          <w:color w:val="000000"/>
          <w:sz w:val="24"/>
          <w:szCs w:val="24"/>
          <w:lang w:val="en-US" w:eastAsia="en-US" w:bidi="en-US"/>
        </w:rPr>
        <w:t>MCC 0.461 and 0.467</w:t>
      </w:r>
    </w:p>
  </w:comment>
  <w:comment w:id="12" w:author="Bane" w:date="2022-02-27T11:53:00Z" w:initials="B">
    <w:p>
      <w:r>
        <w:rPr>
          <w:rFonts w:ascii="Liberation Serif" w:hAnsi="Liberation Serif" w:eastAsia="DejaVu Sans" w:cs="DejaVu Sans"/>
          <w:sz w:val="24"/>
          <w:szCs w:val="24"/>
          <w:lang w:val="en-US" w:eastAsia="en-US" w:bidi="en-US"/>
        </w:rPr>
        <w:t>1383 molecules</w:t>
      </w:r>
    </w:p>
  </w:comment>
  <w:comment w:id="13" w:author="Bane" w:date="2022-02-22T16:54:00Z" w:initials="B">
    <w:p>
      <w:r>
        <w:rPr>
          <w:rFonts w:ascii="Liberation Serif" w:hAnsi="Liberation Serif" w:eastAsia="DejaVu Sans" w:cs="DejaVu Sans"/>
          <w:sz w:val="24"/>
          <w:szCs w:val="24"/>
          <w:lang w:val="en-US" w:eastAsia="en-US" w:bidi="en-US"/>
        </w:rPr>
        <w:t>Note for you, this is not “classic” fingerprint as it is ECFP and others, so kNN is not the best one may expect</w:t>
      </w:r>
    </w:p>
  </w:comment>
  <w:comment w:id="14" w:author="Bane" w:date="2022-02-27T11:30:00Z" w:initials="B">
    <w:p>
      <w:r>
        <w:rPr>
          <w:rFonts w:ascii="Liberation Serif" w:hAnsi="Liberation Serif" w:eastAsia="DejaVu Sans" w:cs="DejaVu Sans"/>
          <w:sz w:val="24"/>
          <w:szCs w:val="24"/>
          <w:lang w:val="en-US" w:eastAsia="en-US" w:bidi="en-US"/>
        </w:rPr>
        <w:t>8348 molecules in total</w:t>
      </w:r>
    </w:p>
  </w:comment>
  <w:comment w:id="15" w:author="Bane" w:date="2022-02-22T08:57:00Z" w:initials="B">
    <w:p>
      <w:r>
        <w:rPr>
          <w:rFonts w:eastAsia="DejaVu Sans" w:ascii="Times New Roman" w:hAnsi="Times New Roman" w:cs="Times New Roman"/>
          <w:sz w:val="24"/>
          <w:szCs w:val="24"/>
          <w:lang w:val="en-US" w:eastAsia="en-US" w:bidi="en-US"/>
        </w:rPr>
        <w:t xml:space="preserve">kNN-PubChem is the best. They discussed that although </w:t>
      </w:r>
      <w:r>
        <w:rPr>
          <w:rFonts w:eastAsia="DejaVu Sans" w:ascii="Times New Roman" w:hAnsi="Times New Roman" w:cs="Times New Roman"/>
          <w:color w:val="000000"/>
          <w:sz w:val="24"/>
          <w:szCs w:val="24"/>
          <w:lang w:val="en-US" w:eastAsia="en-US" w:bidi="en-US"/>
        </w:rPr>
        <w:t>SVM has great power to fit the nonlinear relationship between parameters, fingerprints are naturally better suited for kNN</w:t>
      </w:r>
    </w:p>
  </w:comment>
  <w:comment w:id="16" w:author="Bane" w:date="2022-02-21T16:37:00Z" w:initials="B">
    <w:p>
      <w:r>
        <w:rPr>
          <w:rFonts w:eastAsia="DejaVu Sans" w:cs="DejaVu Sans" w:ascii="CharisSIL" w:hAnsi="CharisSIL"/>
          <w:color w:val="000000"/>
          <w:sz w:val="16"/>
          <w:szCs w:val="16"/>
          <w:lang w:val="en-US" w:eastAsia="en-US" w:bidi="en-US"/>
        </w:rPr>
        <w:t>AlogP, molecular weight, number of atoms, number of hydrogen acceptors, number of hydrogen donors, number of rotatable bonds, number of rings, number of aromatic rings, molecular surface area, molecular polar surface area, molecular polar solvent-accessible surface area, molecular solubility, logD (</w:t>
      </w:r>
      <w:r>
        <w:rPr>
          <w:rFonts w:ascii="Liberation Serif" w:hAnsi="Liberation Serif" w:eastAsia="DejaVu Sans" w:cs="DejaVu Sans"/>
          <w:sz w:val="24"/>
          <w:szCs w:val="24"/>
          <w:lang w:val="en-US" w:eastAsia="en-US" w:bidi="en-US"/>
        </w:rPr>
        <w:t>we can calculate these easily if we want</w:t>
      </w:r>
      <w:r>
        <w:rPr>
          <w:rFonts w:eastAsia="DejaVu Sans" w:cs="DejaVu Sans" w:ascii="CharisSIL" w:hAnsi="CharisSIL"/>
          <w:color w:val="000000"/>
          <w:sz w:val="16"/>
          <w:szCs w:val="16"/>
          <w:lang w:val="en-US" w:eastAsia="en-US" w:bidi="en-US"/>
        </w:rPr>
        <w:t>)</w:t>
      </w:r>
    </w:p>
    <w:p>
      <w:r>
        <w:rPr>
          <w:rFonts w:ascii="Liberation Serif" w:hAnsi="Liberation Serif" w:eastAsia="DejaVu Sans" w:cs="DejaVu Sans"/>
          <w:sz w:val="24"/>
          <w:szCs w:val="24"/>
          <w:lang w:val="en-US" w:eastAsia="en-US" w:bidi="en-US"/>
        </w:rPr>
      </w:r>
    </w:p>
  </w:comment>
  <w:comment w:id="17" w:author="Bane" w:date="2022-02-27T18:10:00Z" w:initials="B">
    <w:p>
      <w:r>
        <w:rPr>
          <w:rFonts w:ascii="Liberation Serif" w:hAnsi="Liberation Serif" w:eastAsia="DejaVu Sans" w:cs="DejaVu Sans"/>
          <w:color w:val="000000"/>
          <w:sz w:val="24"/>
          <w:szCs w:val="24"/>
          <w:lang w:val="en-US" w:eastAsia="en-US" w:bidi="en-US"/>
        </w:rPr>
        <w:t>diameter = 4,  2048 bits</w:t>
      </w:r>
    </w:p>
  </w:comment>
  <w:comment w:id="18" w:author="Bane" w:date="2022-02-27T18:17:00Z" w:initials="B">
    <w:p>
      <w:r>
        <w:rPr>
          <w:rFonts w:ascii="Liberation Serif" w:hAnsi="Liberation Serif" w:eastAsia="DejaVu Sans" w:cs="DejaVu Sans"/>
          <w:sz w:val="24"/>
          <w:szCs w:val="24"/>
          <w:lang w:val="en-US" w:eastAsia="en-US" w:bidi="en-US"/>
        </w:rPr>
        <w:t>They got 1 in CV</w:t>
      </w:r>
    </w:p>
  </w:comment>
  <w:comment w:id="19" w:author="Bane" w:date="2022-02-27T18:16:00Z" w:initials="B">
    <w:p>
      <w:r>
        <w:rPr>
          <w:rFonts w:ascii="Liberation Serif" w:hAnsi="Liberation Serif" w:eastAsia="DejaVu Sans" w:cs="DejaVu Sans"/>
          <w:sz w:val="24"/>
          <w:szCs w:val="24"/>
          <w:lang w:val="en-US" w:eastAsia="en-US" w:bidi="en-US"/>
        </w:rPr>
        <w:t>If I am correct, class A is extremely mutagenic molecules. We can also test this.</w:t>
      </w:r>
    </w:p>
  </w:comment>
  <w:comment w:id="20" w:author="Bane" w:date="2022-02-28T00:14:00Z" w:initials="B">
    <w:p>
      <w:r>
        <w:rPr>
          <w:rFonts w:ascii="Liberation Serif" w:hAnsi="Liberation Serif" w:eastAsia="DejaVu Sans" w:cs="DejaVu Sans"/>
          <w:color w:val="000000"/>
          <w:sz w:val="24"/>
          <w:szCs w:val="24"/>
          <w:lang w:val="en-US" w:eastAsia="en-US" w:bidi="en-US"/>
        </w:rPr>
        <w:t>18947 molecules (some of them are not public).</w:t>
      </w:r>
    </w:p>
  </w:comment>
  <w:comment w:id="21" w:author="Bane" w:date="2022-02-28T00:18:00Z" w:initials="B">
    <w:p>
      <w:r>
        <w:rPr>
          <w:rFonts w:ascii="Liberation Serif" w:hAnsi="Liberation Serif" w:eastAsia="DejaVu Sans" w:cs="DejaVu Sans"/>
          <w:sz w:val="24"/>
          <w:szCs w:val="24"/>
          <w:lang w:val="en-US" w:eastAsia="en-US" w:bidi="en-US"/>
        </w:rPr>
        <w:t>8290 molecules in total</w:t>
      </w:r>
    </w:p>
  </w:comment>
  <w:comment w:id="22" w:author="Bane" w:date="2022-02-23T11:35:00Z" w:initials="B">
    <w:p>
      <w:r>
        <w:rPr>
          <w:rFonts w:ascii="Liberation Serif" w:hAnsi="Liberation Serif" w:eastAsia="DejaVu Sans" w:cs="DejaVu Sans"/>
          <w:sz w:val="24"/>
          <w:szCs w:val="24"/>
          <w:lang w:val="en-US" w:eastAsia="en-US" w:bidi="en-US"/>
        </w:rPr>
        <w:t>This is some algorithm that Helma made</w:t>
      </w:r>
    </w:p>
  </w:comment>
  <w:comment w:id="23" w:author="Bane" w:date="2022-02-23T11:31:00Z" w:initials="B">
    <w:p>
      <w:r>
        <w:rPr>
          <w:rFonts w:eastAsia="DejaVu Sans" w:cs="DejaVu Sans" w:ascii="AdvOT1ef757c0" w:hAnsi="AdvOT1ef757c0"/>
          <w:color w:val="000000"/>
          <w:sz w:val="24"/>
          <w:szCs w:val="24"/>
          <w:lang w:val="en-US" w:eastAsia="en-US" w:bidi="en-US"/>
        </w:rPr>
        <w:t>1442 of them</w:t>
      </w:r>
    </w:p>
  </w:comment>
  <w:comment w:id="24" w:author="Bane" w:date="2022-02-28T17:27:00Z" w:initials="B">
    <w:p>
      <w:r>
        <w:rPr>
          <w:rFonts w:ascii="Liberation Serif" w:hAnsi="Liberation Serif" w:eastAsia="DejaVu Sans" w:cs="DejaVu Sans"/>
          <w:sz w:val="24"/>
          <w:szCs w:val="24"/>
          <w:lang w:val="en-US" w:eastAsia="en-US" w:bidi="en-US"/>
        </w:rPr>
        <w:t>Need to find the CORRECT reference</w:t>
      </w:r>
    </w:p>
  </w:comment>
  <w:comment w:id="25" w:author="Bane" w:date="2022-02-28T17:33:00Z" w:initials="B">
    <w:p>
      <w:r>
        <w:rPr>
          <w:rFonts w:ascii="Liberation Serif" w:hAnsi="Liberation Serif" w:eastAsia="DejaVu Sans" w:cs="DejaVu Sans"/>
          <w:sz w:val="24"/>
          <w:szCs w:val="24"/>
          <w:lang w:val="en-US" w:eastAsia="en-US" w:bidi="en-US"/>
        </w:rPr>
        <w:t>WE NEED TO OMIT ALL MOLECULES WHICH HAVE OTHER ATOMS</w:t>
      </w:r>
    </w:p>
  </w:comment>
  <w:comment w:id="26" w:author="Bane" w:date="2022-02-28T17:40:00Z" w:initials="B">
    <w:p>
      <w:r>
        <w:rPr>
          <w:rFonts w:ascii="Liberation Serif" w:hAnsi="Liberation Serif" w:eastAsia="DejaVu Sans" w:cs="DejaVu Sans"/>
          <w:sz w:val="24"/>
          <w:szCs w:val="24"/>
          <w:lang w:val="en-US" w:eastAsia="en-US" w:bidi="en-US"/>
        </w:rPr>
        <w:t>Need to check</w:t>
      </w:r>
    </w:p>
  </w:comment>
  <w:comment w:id="27" w:author="Bane" w:date="2022-03-01T16:50:00Z" w:initials="B">
    <w:p>
      <w:r>
        <w:rPr>
          <w:rFonts w:ascii="Liberation Serif" w:hAnsi="Liberation Serif" w:eastAsia="DejaVu Sans" w:cs="DejaVu Sans"/>
          <w:sz w:val="24"/>
          <w:szCs w:val="24"/>
          <w:lang w:val="en-US" w:eastAsia="en-US" w:bidi="en-US"/>
        </w:rPr>
        <w:t>I need to justify this.</w:t>
      </w:r>
    </w:p>
  </w:comment>
  <w:comment w:id="28" w:author="Bane" w:date="2022-02-26T19:46:00Z" w:initials="B">
    <w:p>
      <w:r>
        <w:rPr>
          <w:rFonts w:ascii="Liberation Serif" w:hAnsi="Liberation Serif" w:eastAsia="DejaVu Sans" w:cs="DejaVu Sans"/>
          <w:sz w:val="24"/>
          <w:szCs w:val="24"/>
          <w:lang w:val="en-US" w:eastAsia="en-US" w:bidi="en-US"/>
        </w:rPr>
        <w:t>This part should be rewritten. Most datasets are (till now) well prepared, so this part of preprocessing was mainly done.</w:t>
      </w:r>
    </w:p>
  </w:comment>
  <w:comment w:id="29" w:author="Bane" w:date="2022-02-26T19:40:00Z" w:initials="B">
    <w:p>
      <w:r>
        <w:rPr>
          <w:rFonts w:eastAsia="DejaVu Sans" w:ascii="Times New Roman" w:hAnsi="Times New Roman" w:cs="Times New Roman"/>
          <w:color w:val="2196D1"/>
          <w:sz w:val="24"/>
          <w:szCs w:val="24"/>
          <w:lang w:val="en-US" w:eastAsia="en-US" w:bidi="en-US"/>
        </w:rPr>
        <w:t>S.R. Heller, A. McNaught, I. Pletnev, S. Stein, D. Tchekhovskoi, Inchi, the iupac international chemical identifier, J. Cheminf. 7 (2015) 23</w:t>
      </w:r>
      <w:r>
        <w:rPr>
          <w:rFonts w:eastAsia="DejaVu Sans" w:ascii="Times New Roman" w:hAnsi="Times New Roman" w:cs="Times New Roman"/>
          <w:sz w:val="24"/>
          <w:szCs w:val="24"/>
          <w:lang w:val="en-US" w:eastAsia="en-US" w:bidi="en-US"/>
        </w:rPr>
        <w:t>.</w:t>
      </w:r>
    </w:p>
  </w:comment>
  <w:comment w:id="30" w:author="Bane" w:date="2022-02-26T19:43:00Z" w:initials="B">
    <w:p>
      <w:r>
        <w:rPr>
          <w:rFonts w:ascii="Liberation Serif" w:hAnsi="Liberation Serif" w:eastAsia="DejaVu Sans" w:cs="DejaVu Sans"/>
          <w:sz w:val="24"/>
          <w:szCs w:val="24"/>
          <w:lang w:val="en-US" w:eastAsia="en-US" w:bidi="en-US"/>
        </w:rPr>
        <w:t>We should discuss this. Point is that number of too small and too large molecules is small, thus it can be treated as outliers.</w:t>
      </w:r>
    </w:p>
  </w:comment>
  <w:comment w:id="31" w:author="Bane" w:date="2022-02-27T17:07:00Z" w:initials="B">
    <w:p>
      <w:r>
        <w:rPr>
          <w:rFonts w:ascii="Liberation Serif" w:hAnsi="Liberation Serif" w:eastAsia="DejaVu Sans" w:cs="DejaVu Sans"/>
          <w:sz w:val="24"/>
          <w:szCs w:val="24"/>
          <w:lang w:val="en-US" w:eastAsia="en-US" w:bidi="en-US"/>
        </w:rPr>
        <w:t>Need to check, all guidelines for AD</w:t>
      </w:r>
    </w:p>
  </w:comment>
  <w:comment w:id="32" w:author="Bane" w:date="2022-02-23T12:21:00Z" w:initials="B">
    <w:p>
      <w:r>
        <w:rPr>
          <w:rFonts w:ascii="Liberation Serif" w:hAnsi="Liberation Serif" w:eastAsia="DejaVu Sans" w:cs="DejaVu Sans"/>
          <w:sz w:val="24"/>
          <w:szCs w:val="24"/>
          <w:lang w:val="en-US" w:eastAsia="en-US" w:bidi="en-US"/>
        </w:rPr>
        <w:t>For the visualization of AD</w:t>
      </w:r>
    </w:p>
  </w:comment>
  <w:comment w:id="33" w:author="Bane" w:date="2022-02-26T20:16:00Z" w:initials="B">
    <w:p>
      <w:r>
        <w:rPr>
          <w:rFonts w:ascii="Liberation Serif" w:hAnsi="Liberation Serif" w:eastAsia="DejaVu Sans" w:cs="DejaVu Sans"/>
          <w:sz w:val="24"/>
          <w:szCs w:val="24"/>
          <w:lang w:val="en-US" w:eastAsia="en-US" w:bidi="en-US"/>
        </w:rPr>
        <w:t>This is basic, easy, but maybe not the best way. It is better to choose a certain number of descriptors, i.e. trying with 50, 100, 150 descriptors, and see which gives the set results.</w:t>
      </w:r>
    </w:p>
  </w:comment>
  <w:comment w:id="34" w:author="Bane" w:date="2022-02-27T16:41:00Z" w:initials="B">
    <w:p>
      <w:r>
        <w:rPr>
          <w:rFonts w:ascii="Liberation Serif" w:hAnsi="Liberation Serif" w:eastAsia="DejaVu Sans" w:cs="DejaVu Sans"/>
          <w:sz w:val="24"/>
          <w:szCs w:val="24"/>
          <w:lang w:val="en-US" w:eastAsia="en-US" w:bidi="en-US"/>
        </w:rPr>
        <w:t>Guess 10</w:t>
      </w:r>
    </w:p>
  </w:comment>
  <w:comment w:id="35" w:author="Bane" w:date="2022-02-21T18:36:00Z" w:initials="B">
    <w:p>
      <w:r>
        <w:rPr>
          <w:rFonts w:eastAsia="DejaVu Sans" w:cs="DejaVu Sans" w:ascii="AdvOT2e364b11" w:hAnsi="AdvOT2e364b11"/>
          <w:color w:val="000000"/>
          <w:sz w:val="24"/>
          <w:szCs w:val="24"/>
          <w:lang w:val="en-US" w:eastAsia="en-US" w:bidi="en-US"/>
        </w:rPr>
        <w:t>Hyperparameter selection was performed using</w:t>
      </w:r>
      <w:r>
        <w:rPr>
          <w:rFonts w:ascii="Liberation Serif" w:hAnsi="Liberation Serif" w:eastAsia="DejaVu Sans" w:cs="DejaVu Sans"/>
          <w:sz w:val="24"/>
          <w:szCs w:val="24"/>
          <w:lang w:val="en-US" w:eastAsia="en-US" w:bidi="en-US"/>
        </w:rPr>
        <w:t xml:space="preserve"> </w:t>
      </w:r>
      <w:r>
        <w:rPr>
          <w:rFonts w:eastAsia="DejaVu Sans" w:cs="DejaVu Sans" w:ascii="AdvOT2e364b11" w:hAnsi="AdvOT2e364b11"/>
          <w:color w:val="000000"/>
          <w:sz w:val="24"/>
          <w:szCs w:val="24"/>
          <w:lang w:val="en-US" w:eastAsia="en-US" w:bidi="en-US"/>
        </w:rPr>
        <w:t xml:space="preserve">100 iterations of Bayesian optimization with Gaussian processes as a surrogate model and expected improvement as an acquisition function from the scikit-optimize package (whatever this means </w:t>
      </w:r>
      <w:r>
        <w:rPr>
          <w:rFonts w:ascii="Wingdings" w:hAnsi="Wingdings" w:eastAsia="Wingdings" w:cs="Wingdings"/>
          <w:color w:val="000000"/>
          <w:sz w:val="24"/>
          <w:szCs w:val="24"/>
          <w:lang w:val="en-US" w:eastAsia="en-US" w:bidi="en-US"/>
        </w:rPr>
        <w:t>L</w:t>
      </w:r>
      <w:r>
        <w:rPr>
          <w:rFonts w:eastAsia="DejaVu Sans" w:cs="DejaVu Sans" w:ascii="AdvOT2e364b11" w:hAnsi="AdvOT2e364b11"/>
          <w:color w:val="000000"/>
          <w:sz w:val="24"/>
          <w:szCs w:val="24"/>
          <w:lang w:val="en-US" w:eastAsia="en-US" w:bidi="en-US"/>
        </w:rPr>
        <w:t>)</w:t>
      </w:r>
    </w:p>
  </w:comment>
  <w:comment w:id="36" w:author="Bane" w:date="2022-02-27T16:45:00Z" w:initials="B">
    <w:p>
      <w:r>
        <w:rPr>
          <w:rFonts w:ascii="Liberation Serif" w:hAnsi="Liberation Serif" w:eastAsia="DejaVu Sans" w:cs="DejaVu Sans"/>
          <w:sz w:val="24"/>
          <w:szCs w:val="24"/>
          <w:lang w:val="en-US" w:eastAsia="en-US" w:bidi="en-US"/>
        </w:rPr>
        <w:t>We need to choose which we will present. This is all I found.</w:t>
      </w:r>
    </w:p>
  </w:comment>
  <w:comment w:id="37" w:author="Bane" w:date="2022-02-27T16:55:00Z" w:initials="B">
    <w:p>
      <w:r>
        <w:rPr>
          <w:rFonts w:eastAsia="DejaVu Sans" w:ascii="Times New Roman" w:hAnsi="Times New Roman" w:cs="Times New Roman"/>
          <w:color w:val="000000"/>
          <w:sz w:val="24"/>
          <w:szCs w:val="24"/>
          <w:lang w:val="en-US" w:eastAsia="en-US" w:bidi="en-US"/>
        </w:rPr>
        <w:t>MCC and Kappa give similar scores if the model is good so we should choose one max</w:t>
      </w:r>
    </w:p>
  </w:comment>
  <w:comment w:id="38" w:author="Bane" w:date="2022-02-27T16:57:00Z" w:initials="B">
    <w:p>
      <w:r>
        <w:rPr>
          <w:rFonts w:ascii="Liberation Serif" w:hAnsi="Liberation Serif" w:eastAsia="DejaVu Sans" w:cs="DejaVu Sans"/>
          <w:sz w:val="24"/>
          <w:szCs w:val="24"/>
          <w:lang w:val="en-US" w:eastAsia="en-US" w:bidi="en-US"/>
        </w:rPr>
        <w:t>Saw this one in one paper. They estimated the inportance of the new descriptor this way.</w:t>
      </w:r>
    </w:p>
  </w:comment>
  <w:comment w:id="39" w:author="Bane" w:date="2022-02-27T17:06:00Z" w:initials="B">
    <w:p>
      <w:r>
        <w:rPr>
          <w:rFonts w:ascii="Liberation Serif" w:hAnsi="Liberation Serif" w:eastAsia="DejaVu Sans" w:cs="DejaVu Sans"/>
          <w:sz w:val="24"/>
          <w:szCs w:val="24"/>
          <w:lang w:val="en-US" w:eastAsia="en-US" w:bidi="en-US"/>
        </w:rPr>
        <w:t xml:space="preserve">Some Journals demand this. </w:t>
      </w:r>
    </w:p>
  </w:comment>
  <w:comment w:id="40" w:author="Unknown Author" w:date="2022-06-15T16:35:08Z" w:initials="">
    <w:p>
      <w:r>
        <w:rPr>
          <w:rFonts w:eastAsia="Calibri" w:cstheme="minorBidi" w:eastAsiaTheme="minorHAnsi" w:cs="" w:ascii="Arial Nova Cond" w:hAnsi="Arial Nova Cond"/>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We can infer toxicity/mutagenicity/carcinogenicity profiles based on how the forces are broken down/dispersed in the body; polar molecules in some fashion. THIS IS A METABOLIC PROCESS</w:t>
      </w:r>
    </w:p>
    <w:p>
      <w:r>
        <w:rPr>
          <w:rFonts w:ascii="Liberation Serif" w:hAnsi="Liberation Serif" w:eastAsia="DejaVu Sans" w:cs="DejaVu Sans"/>
          <w:sz w:val="24"/>
          <w:szCs w:val="24"/>
          <w:lang w:val="en-US" w:eastAsia="en-US" w:bidi="en-US"/>
        </w:rPr>
      </w:r>
    </w:p>
    <w:p>
      <w:r>
        <w:rPr>
          <w:rFonts w:ascii="Arial Nova Cond" w:hAnsi="Arial Nova Cond"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With isomers, some molecules may be dispersed differently so it is important to assume that some molecules with extremely similar structures may have different polarizabilities.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Nova Cond">
    <w:charset w:val="01"/>
    <w:family w:val="roman"/>
    <w:pitch w:val="variable"/>
  </w:font>
  <w:font w:name="Calibri Light">
    <w:charset w:val="01"/>
    <w:family w:val="roman"/>
    <w:pitch w:val="variable"/>
  </w:font>
  <w:font w:name="STIX-Regular">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Roman">
    <w:altName w:val="Times New Roman"/>
    <w:charset w:val="01"/>
    <w:family w:val="roman"/>
    <w:pitch w:val="variable"/>
  </w:font>
  <w:font w:name="AdvTT86d47313">
    <w:charset w:val="01"/>
    <w:family w:val="roman"/>
    <w:pitch w:val="variable"/>
  </w:font>
  <w:font w:name="CharisSIL">
    <w:charset w:val="01"/>
    <w:family w:val="roman"/>
    <w:pitch w:val="variable"/>
  </w:font>
  <w:font w:name="AdvOT1ef757c0">
    <w:charset w:val="01"/>
    <w:family w:val="roman"/>
    <w:pitch w:val="variable"/>
  </w:font>
  <w:font w:name="AdvOT2e364b11">
    <w:charset w:val="01"/>
    <w:family w:val="roman"/>
    <w:pitch w:val="variable"/>
  </w:font>
  <w:font w:name="Wingdings">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Nova Cond" w:hAnsi="Arial Nova Cond" w:eastAsia="Calibri" w:cs="" w:cstheme="minorBidi" w:eastAsia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12" w:before="200" w:after="200"/>
      <w:jc w:val="left"/>
    </w:pPr>
    <w:rPr>
      <w:rFonts w:ascii="Arial Nova Cond" w:hAnsi="Arial Nova Cond"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792f5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92f5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792f5c"/>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792f5c"/>
    <w:rPr>
      <w:rFonts w:ascii="Calibri Light" w:hAnsi="Calibri Light" w:eastAsia="" w:cs="" w:asciiTheme="majorHAnsi" w:cstheme="majorBidi" w:eastAsiaTheme="majorEastAsia" w:hAnsiTheme="majorHAnsi"/>
      <w:color w:val="2F5496" w:themeColor="accent1" w:themeShade="bf"/>
      <w:sz w:val="32"/>
      <w:szCs w:val="32"/>
    </w:rPr>
  </w:style>
  <w:style w:type="character" w:styleId="Fontstyle01" w:customStyle="1">
    <w:name w:val="fontstyle01"/>
    <w:basedOn w:val="DefaultParagraphFont"/>
    <w:qFormat/>
    <w:rsid w:val="00792f5c"/>
    <w:rPr>
      <w:rFonts w:ascii="STIX-Regular" w:hAnsi="STIX-Regular"/>
      <w:b w:val="false"/>
      <w:bCs w:val="false"/>
      <w:i w:val="false"/>
      <w:iCs w:val="false"/>
      <w:color w:val="000000"/>
      <w:sz w:val="18"/>
      <w:szCs w:val="18"/>
    </w:rPr>
  </w:style>
  <w:style w:type="character" w:styleId="Annotationreference">
    <w:name w:val="annotation reference"/>
    <w:basedOn w:val="DefaultParagraphFont"/>
    <w:uiPriority w:val="99"/>
    <w:semiHidden/>
    <w:unhideWhenUsed/>
    <w:qFormat/>
    <w:rsid w:val="00792f5c"/>
    <w:rPr>
      <w:sz w:val="16"/>
      <w:szCs w:val="16"/>
    </w:rPr>
  </w:style>
  <w:style w:type="character" w:styleId="CommentTextChar" w:customStyle="1">
    <w:name w:val="Comment Text Char"/>
    <w:basedOn w:val="DefaultParagraphFont"/>
    <w:link w:val="CommentText"/>
    <w:uiPriority w:val="99"/>
    <w:semiHidden/>
    <w:qFormat/>
    <w:rsid w:val="00792f5c"/>
    <w:rPr>
      <w:rFonts w:ascii="Calibri" w:hAnsi="Calibri" w:asciiTheme="minorHAnsi" w:hAnsiTheme="minorHAnsi"/>
      <w:sz w:val="20"/>
      <w:szCs w:val="20"/>
      <w:lang w:val="sr-Latn-RS"/>
    </w:rPr>
  </w:style>
  <w:style w:type="character" w:styleId="InternetLink">
    <w:name w:val="Hyperlink"/>
    <w:basedOn w:val="DefaultParagraphFont"/>
    <w:uiPriority w:val="99"/>
    <w:unhideWhenUsed/>
    <w:rsid w:val="00792f5c"/>
    <w:rPr>
      <w:color w:val="0563C1" w:themeColor="hyperlink"/>
      <w:u w:val="single"/>
    </w:rPr>
  </w:style>
  <w:style w:type="character" w:styleId="FooterChar" w:customStyle="1">
    <w:name w:val="Footer Char"/>
    <w:basedOn w:val="DefaultParagraphFont"/>
    <w:link w:val="Footer"/>
    <w:uiPriority w:val="99"/>
    <w:qFormat/>
    <w:rsid w:val="00792f5c"/>
    <w:rPr>
      <w:rFonts w:ascii="Calibri" w:hAnsi="Calibri" w:asciiTheme="minorHAnsi" w:hAnsiTheme="minorHAnsi"/>
      <w:sz w:val="24"/>
      <w:szCs w:val="24"/>
    </w:rPr>
  </w:style>
  <w:style w:type="character" w:styleId="UnresolvedMention">
    <w:name w:val="Unresolved Mention"/>
    <w:basedOn w:val="DefaultParagraphFont"/>
    <w:uiPriority w:val="99"/>
    <w:semiHidden/>
    <w:unhideWhenUsed/>
    <w:qFormat/>
    <w:rsid w:val="00d51014"/>
    <w:rPr>
      <w:color w:val="605E5C"/>
      <w:shd w:fill="E1DFDD" w:val="clear"/>
    </w:rPr>
  </w:style>
  <w:style w:type="character" w:styleId="Strong">
    <w:name w:val="Strong"/>
    <w:basedOn w:val="DefaultParagraphFont"/>
    <w:uiPriority w:val="22"/>
    <w:qFormat/>
    <w:rsid w:val="00b43051"/>
    <w:rPr>
      <w:b/>
      <w:b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792f5c"/>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792f5c"/>
    <w:pPr>
      <w:spacing w:lineRule="auto" w:line="240" w:before="0" w:after="160"/>
    </w:pPr>
    <w:rPr>
      <w:rFonts w:ascii="Calibri" w:hAnsi="Calibri" w:asciiTheme="minorHAnsi" w:hAnsiTheme="minorHAnsi"/>
      <w:sz w:val="20"/>
      <w:szCs w:val="20"/>
      <w:lang w:val="sr-Latn-RS"/>
    </w:rPr>
  </w:style>
  <w:style w:type="paragraph" w:styleId="HeaderandFooter">
    <w:name w:val="Header and Footer"/>
    <w:basedOn w:val="Normal"/>
    <w:qFormat/>
    <w:pPr/>
    <w:rPr/>
  </w:style>
  <w:style w:type="paragraph" w:styleId="Footer">
    <w:name w:val="Footer"/>
    <w:basedOn w:val="Normal"/>
    <w:link w:val="FooterChar"/>
    <w:uiPriority w:val="99"/>
    <w:unhideWhenUsed/>
    <w:rsid w:val="00792f5c"/>
    <w:pPr>
      <w:tabs>
        <w:tab w:val="clear" w:pos="720"/>
        <w:tab w:val="center" w:pos="4536" w:leader="none"/>
        <w:tab w:val="right" w:pos="9072" w:leader="none"/>
      </w:tabs>
      <w:spacing w:lineRule="auto" w:line="240" w:before="0" w:after="0"/>
    </w:pPr>
    <w:rPr>
      <w:rFonts w:ascii="Calibri" w:hAnsi="Calibri" w:asciiTheme="minorHAnsi" w:hAnsiTheme="minorHAnsi"/>
      <w:sz w:val="24"/>
      <w:szCs w:val="24"/>
    </w:rPr>
  </w:style>
  <w:style w:type="paragraph" w:styleId="ListParagraph">
    <w:name w:val="List Paragraph"/>
    <w:basedOn w:val="Normal"/>
    <w:uiPriority w:val="34"/>
    <w:qFormat/>
    <w:pPr>
      <w:spacing w:before="20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dx.doi.org/10.1016/j.comtox.2017.07.002" TargetMode="External"/><Relationship Id="rId6" Type="http://schemas.openxmlformats.org/officeDocument/2006/relationships/hyperlink" Target="https://doi.org/10.1093/nar/gky318" TargetMode="External"/><Relationship Id="rId7" Type="http://schemas.openxmlformats.org/officeDocument/2006/relationships/hyperlink" Target="https://link.springer.com/journal/12539" TargetMode="External"/><Relationship Id="rId8" Type="http://schemas.openxmlformats.org/officeDocument/2006/relationships/hyperlink" Target="https://doi.org/10.1007/s12539-020-00407-2" TargetMode="External"/><Relationship Id="rId9" Type="http://schemas.openxmlformats.org/officeDocument/2006/relationships/hyperlink" Target="https://doi.org/10.1016/j.jmgm.2021.108011" TargetMode="External"/><Relationship Id="rId10" Type="http://schemas.openxmlformats.org/officeDocument/2006/relationships/hyperlink" Target="https://jcheminf.biomedcentral.com/articles/10.1186/s13321-021-00570-8" TargetMode="External"/><Relationship Id="rId11" Type="http://schemas.openxmlformats.org/officeDocument/2006/relationships/hyperlink" Target="https://github.com/Abdulk084/HybridTox2D/blob/master/code.ipynb" TargetMode="External"/><Relationship Id="rId12" Type="http://schemas.openxmlformats.org/officeDocument/2006/relationships/hyperlink" Target="https://pubs.acs.org/doi/abs/10.1021/acsomega.8b03173" TargetMode="External"/><Relationship Id="rId13" Type="http://schemas.openxmlformats.org/officeDocument/2006/relationships/hyperlink" Target="https://www.pnas.org/content/116/9/3401.short" TargetMode="External"/><Relationship Id="rId14" Type="http://schemas.openxmlformats.org/officeDocument/2006/relationships/hyperlink" Target="https://www.materialscloud.org/work/tools/alphaml" TargetMode="External"/><Relationship Id="rId15" Type="http://schemas.openxmlformats.org/officeDocument/2006/relationships/hyperlink" Target="https://archive.materialscloud.org/record/2019.0002/v3" TargetMode="External"/><Relationship Id="rId16" Type="http://schemas.openxmlformats.org/officeDocument/2006/relationships/hyperlink" Target="https://www.kaggle.com/zaharch/quantum-machine-9-qm9" TargetMode="External"/><Relationship Id="rId17" Type="http://schemas.openxmlformats.org/officeDocument/2006/relationships/hyperlink" Target="https://www.frontiersin.org/articles/10.3389/frai.2019.00017/full" TargetMode="External"/><Relationship Id="rId18" Type="http://schemas.openxmlformats.org/officeDocument/2006/relationships/hyperlink" Target="https://psu.instructure.com/courses/2174348/files/128993454?wrap=1" TargetMode="External"/><Relationship Id="rId19" Type="http://schemas.openxmlformats.org/officeDocument/2006/relationships/hyperlink" Target="https://psu.instructure.com/courses/2174348/files/128993454/download?download_frd=1" TargetMode="External"/><Relationship Id="rId20" Type="http://schemas.openxmlformats.org/officeDocument/2006/relationships/hyperlink" Target="https://psu.instructure.com/courses/2174348/files/128993454/download?download_frd=1" TargetMode="External"/><Relationship Id="rId21" Type="http://schemas.openxmlformats.org/officeDocument/2006/relationships/hyperlink" Target="https://drive.google.com/file/u/0/d/1Wct3Zu3M69VFkdj8JHGUrsv7Q8orNauF/edit" TargetMode="External"/><Relationship Id="rId22" Type="http://schemas.openxmlformats.org/officeDocument/2006/relationships/hyperlink" Target="https://psu.instructure.com/courses/2174348/files/128995910?wrap=1" TargetMode="External"/><Relationship Id="rId23" Type="http://schemas.openxmlformats.org/officeDocument/2006/relationships/hyperlink" Target="https://psu.instructure.com/courses/2174348/files/128995910/download?download_frd=1" TargetMode="External"/><Relationship Id="rId24" Type="http://schemas.openxmlformats.org/officeDocument/2006/relationships/hyperlink" Target="https://psu.instructure.com/courses/2174348/files/128995910/download?download_frd=1" TargetMode="External"/><Relationship Id="rId25" Type="http://schemas.openxmlformats.org/officeDocument/2006/relationships/hyperlink" Target="https://www.technologyreview.com/2020/11/30/1012712/deepmind-protein-folding-ai-solved-biology-science-drugs-disease" TargetMode="Externa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Application>LibreOffice/6.4.7.2$Linux_X86_64 LibreOffice_project/40$Build-2</Application>
  <Pages>12</Pages>
  <Words>5148</Words>
  <Characters>29815</Characters>
  <CharactersWithSpaces>34845</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2022-05-18T18:05:00Z</dcterms:created>
  <dc:creator>Sim Mahbub</dc:creator>
  <dc:description/>
  <dc:language>en-US</dc:language>
  <cp:lastModifiedBy/>
  <dcterms:modified xsi:type="dcterms:W3CDTF">2022-06-15T16:55:27Z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