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rPr>
          <w:rFonts w:ascii="宋体"/>
          <w:b/>
          <w:bCs/>
          <w:sz w:val="44"/>
          <w:szCs w:val="44"/>
        </w:rPr>
      </w:pPr>
    </w:p>
    <w:p>
      <w:pPr>
        <w:jc w:val="center"/>
        <w:rPr>
          <w:b/>
          <w:bCs/>
          <w:sz w:val="44"/>
          <w:szCs w:val="44"/>
        </w:rPr>
      </w:pPr>
      <w:r>
        <w:rPr>
          <w:rFonts w:hint="eastAsia" w:cs="宋体"/>
          <w:b/>
          <w:bCs/>
          <w:sz w:val="44"/>
          <w:szCs w:val="44"/>
        </w:rPr>
        <w:t>平</w:t>
      </w:r>
      <w:r>
        <w:rPr>
          <w:b/>
          <w:bCs/>
          <w:sz w:val="44"/>
          <w:szCs w:val="44"/>
        </w:rPr>
        <w:t xml:space="preserve"> </w:t>
      </w:r>
      <w:r>
        <w:rPr>
          <w:rFonts w:hint="eastAsia" w:cs="宋体"/>
          <w:b/>
          <w:bCs/>
          <w:sz w:val="44"/>
          <w:szCs w:val="44"/>
        </w:rPr>
        <w:t>时</w:t>
      </w:r>
      <w:r>
        <w:rPr>
          <w:b/>
          <w:bCs/>
          <w:sz w:val="44"/>
          <w:szCs w:val="44"/>
        </w:rPr>
        <w:t xml:space="preserve"> </w:t>
      </w:r>
      <w:r>
        <w:rPr>
          <w:rFonts w:hint="eastAsia" w:cs="宋体"/>
          <w:b/>
          <w:bCs/>
          <w:sz w:val="44"/>
          <w:szCs w:val="44"/>
        </w:rPr>
        <w:t>作</w:t>
      </w:r>
      <w:r>
        <w:rPr>
          <w:b/>
          <w:bCs/>
          <w:sz w:val="44"/>
          <w:szCs w:val="44"/>
        </w:rPr>
        <w:t xml:space="preserve"> </w:t>
      </w:r>
      <w:r>
        <w:rPr>
          <w:rFonts w:hint="eastAsia" w:cs="宋体"/>
          <w:b/>
          <w:bCs/>
          <w:sz w:val="44"/>
          <w:szCs w:val="44"/>
        </w:rPr>
        <w:t>业</w:t>
      </w:r>
      <w:r>
        <w:rPr>
          <w:b/>
          <w:bCs/>
          <w:sz w:val="44"/>
          <w:szCs w:val="44"/>
        </w:rPr>
        <w:t xml:space="preserve"> </w:t>
      </w:r>
      <w:r>
        <w:rPr>
          <w:rFonts w:hint="eastAsia" w:cs="宋体"/>
          <w:b/>
          <w:bCs/>
          <w:sz w:val="44"/>
          <w:szCs w:val="44"/>
        </w:rPr>
        <w:t>报</w:t>
      </w:r>
      <w:r>
        <w:rPr>
          <w:b/>
          <w:bCs/>
          <w:sz w:val="44"/>
          <w:szCs w:val="44"/>
        </w:rPr>
        <w:t xml:space="preserve"> </w:t>
      </w:r>
      <w:r>
        <w:rPr>
          <w:rFonts w:hint="eastAsia" w:cs="宋体"/>
          <w:b/>
          <w:bCs/>
          <w:sz w:val="44"/>
          <w:szCs w:val="44"/>
        </w:rPr>
        <w:t>告</w:t>
      </w:r>
    </w:p>
    <w:p>
      <w:pPr>
        <w:rPr>
          <w:b/>
          <w:bCs/>
          <w:sz w:val="28"/>
          <w:szCs w:val="28"/>
        </w:rPr>
      </w:pPr>
    </w:p>
    <w:p>
      <w:pPr>
        <w:rPr>
          <w:b/>
          <w:bCs/>
          <w:sz w:val="28"/>
          <w:szCs w:val="28"/>
        </w:rPr>
      </w:pPr>
    </w:p>
    <w:p>
      <w:pPr>
        <w:rPr>
          <w:b/>
          <w:bCs/>
          <w:sz w:val="28"/>
          <w:szCs w:val="28"/>
        </w:rPr>
      </w:pPr>
      <w:r>
        <w:rPr>
          <w:rFonts w:hint="eastAsia" w:cs="宋体"/>
          <w:b/>
          <w:bCs/>
          <w:sz w:val="28"/>
          <w:szCs w:val="28"/>
        </w:rPr>
        <w:t>课程名称：</w:t>
      </w:r>
      <w:r>
        <w:rPr>
          <w:b/>
          <w:bCs/>
          <w:sz w:val="28"/>
          <w:szCs w:val="28"/>
          <w:u w:val="single"/>
        </w:rPr>
        <w:t xml:space="preserve">             </w:t>
      </w:r>
      <w:r>
        <w:rPr>
          <w:rFonts w:hint="eastAsia" w:cs="宋体"/>
          <w:b/>
          <w:bCs/>
          <w:sz w:val="28"/>
          <w:szCs w:val="28"/>
          <w:u w:val="single"/>
        </w:rPr>
        <w:t>计算机论题</w:t>
      </w:r>
      <w:r>
        <w:rPr>
          <w:b/>
          <w:bCs/>
          <w:sz w:val="28"/>
          <w:szCs w:val="28"/>
          <w:u w:val="single"/>
        </w:rPr>
        <w:t xml:space="preserve">               </w:t>
      </w:r>
      <w:r>
        <w:rPr>
          <w:rFonts w:hint="eastAsia"/>
          <w:b/>
          <w:bCs/>
          <w:sz w:val="28"/>
          <w:szCs w:val="28"/>
          <w:u w:val="single"/>
          <w:lang w:val="en-US" w:eastAsia="zh-CN"/>
        </w:rPr>
        <w:t xml:space="preserve">     </w:t>
      </w:r>
      <w:r>
        <w:rPr>
          <w:b/>
          <w:bCs/>
          <w:sz w:val="28"/>
          <w:szCs w:val="28"/>
          <w:u w:val="single"/>
        </w:rPr>
        <w:t xml:space="preserve">      </w:t>
      </w:r>
      <w:r>
        <w:rPr>
          <w:b/>
          <w:bCs/>
          <w:sz w:val="28"/>
          <w:szCs w:val="28"/>
        </w:rPr>
        <w:t xml:space="preserve">  </w:t>
      </w:r>
    </w:p>
    <w:p>
      <w:pPr>
        <w:rPr>
          <w:b/>
          <w:bCs/>
          <w:sz w:val="28"/>
          <w:szCs w:val="28"/>
        </w:rPr>
      </w:pPr>
    </w:p>
    <w:p>
      <w:pPr>
        <w:rPr>
          <w:b/>
          <w:bCs/>
          <w:color w:val="000000"/>
          <w:sz w:val="28"/>
          <w:szCs w:val="28"/>
          <w:u w:val="single"/>
        </w:rPr>
      </w:pPr>
      <w:r>
        <w:rPr>
          <w:rFonts w:hint="eastAsia" w:cs="宋体"/>
          <w:b/>
          <w:bCs/>
          <w:color w:val="000000"/>
          <w:sz w:val="28"/>
          <w:szCs w:val="28"/>
        </w:rPr>
        <w:t>学院：</w:t>
      </w:r>
      <w:r>
        <w:rPr>
          <w:b/>
          <w:bCs/>
          <w:color w:val="000000"/>
          <w:sz w:val="28"/>
          <w:szCs w:val="28"/>
          <w:u w:val="single"/>
        </w:rPr>
        <w:t xml:space="preserve">                 </w:t>
      </w:r>
      <w:r>
        <w:rPr>
          <w:rFonts w:hint="eastAsia"/>
          <w:b/>
          <w:bCs/>
          <w:color w:val="000000"/>
          <w:sz w:val="28"/>
          <w:szCs w:val="28"/>
          <w:u w:val="single"/>
          <w:lang w:val="en-US" w:eastAsia="zh-CN"/>
        </w:rPr>
        <w:t>计算机与软件学院</w:t>
      </w:r>
      <w:r>
        <w:rPr>
          <w:b/>
          <w:bCs/>
          <w:color w:val="000000"/>
          <w:sz w:val="28"/>
          <w:szCs w:val="28"/>
          <w:u w:val="single"/>
        </w:rPr>
        <w:t xml:space="preserve">                    </w:t>
      </w:r>
    </w:p>
    <w:p>
      <w:pPr>
        <w:rPr>
          <w:b/>
          <w:bCs/>
          <w:color w:val="FF0000"/>
          <w:sz w:val="28"/>
          <w:szCs w:val="28"/>
        </w:rPr>
      </w:pPr>
    </w:p>
    <w:p>
      <w:pPr>
        <w:rPr>
          <w:b/>
          <w:bCs/>
          <w:color w:val="000000"/>
          <w:sz w:val="28"/>
          <w:szCs w:val="28"/>
        </w:rPr>
      </w:pPr>
      <w:r>
        <w:rPr>
          <w:rFonts w:hint="eastAsia" w:cs="宋体"/>
          <w:b/>
          <w:bCs/>
          <w:color w:val="000000"/>
          <w:sz w:val="28"/>
          <w:szCs w:val="28"/>
        </w:rPr>
        <w:t>专业：</w:t>
      </w:r>
      <w:r>
        <w:rPr>
          <w:b/>
          <w:bCs/>
          <w:color w:val="000000"/>
          <w:sz w:val="28"/>
          <w:szCs w:val="28"/>
          <w:u w:val="single"/>
        </w:rPr>
        <w:t xml:space="preserve">                 </w:t>
      </w:r>
      <w:r>
        <w:rPr>
          <w:rFonts w:hint="eastAsia"/>
          <w:b/>
          <w:bCs/>
          <w:color w:val="000000"/>
          <w:sz w:val="28"/>
          <w:szCs w:val="28"/>
          <w:u w:val="single"/>
          <w:lang w:val="en-US" w:eastAsia="zh-CN"/>
        </w:rPr>
        <w:t>软件工程</w:t>
      </w:r>
      <w:r>
        <w:rPr>
          <w:b/>
          <w:bCs/>
          <w:color w:val="000000"/>
          <w:sz w:val="28"/>
          <w:szCs w:val="28"/>
          <w:u w:val="single"/>
        </w:rPr>
        <w:t xml:space="preserve">                                 </w:t>
      </w:r>
    </w:p>
    <w:p>
      <w:pPr>
        <w:rPr>
          <w:b/>
          <w:bCs/>
          <w:sz w:val="28"/>
          <w:szCs w:val="28"/>
        </w:rPr>
      </w:pPr>
    </w:p>
    <w:p>
      <w:pPr>
        <w:rPr>
          <w:b/>
          <w:bCs/>
          <w:sz w:val="28"/>
          <w:szCs w:val="28"/>
          <w:u w:val="single"/>
        </w:rPr>
      </w:pPr>
      <w:r>
        <w:rPr>
          <w:rFonts w:hint="eastAsia" w:cs="宋体"/>
          <w:b/>
          <w:bCs/>
          <w:sz w:val="28"/>
          <w:szCs w:val="28"/>
        </w:rPr>
        <w:t>指导教师：</w:t>
      </w:r>
      <w:r>
        <w:rPr>
          <w:b/>
          <w:bCs/>
          <w:sz w:val="28"/>
          <w:szCs w:val="28"/>
          <w:u w:val="single"/>
        </w:rPr>
        <w:t xml:space="preserve">             </w:t>
      </w:r>
      <w:r>
        <w:rPr>
          <w:rFonts w:hint="eastAsia"/>
          <w:b/>
          <w:bCs/>
          <w:sz w:val="28"/>
          <w:szCs w:val="28"/>
          <w:u w:val="single"/>
          <w:lang w:val="en-US" w:eastAsia="zh-CN"/>
        </w:rPr>
        <w:t>李俊杰</w:t>
      </w:r>
      <w:r>
        <w:rPr>
          <w:b/>
          <w:bCs/>
          <w:sz w:val="28"/>
          <w:szCs w:val="28"/>
          <w:u w:val="single"/>
        </w:rPr>
        <w:t xml:space="preserve">    </w:t>
      </w:r>
      <w:r>
        <w:rPr>
          <w:rFonts w:hint="eastAsia"/>
          <w:b/>
          <w:bCs/>
          <w:sz w:val="28"/>
          <w:szCs w:val="28"/>
          <w:u w:val="single"/>
        </w:rPr>
        <w:t xml:space="preserve"> </w:t>
      </w:r>
      <w:r>
        <w:rPr>
          <w:b/>
          <w:bCs/>
          <w:sz w:val="28"/>
          <w:szCs w:val="28"/>
          <w:u w:val="single"/>
        </w:rPr>
        <w:t xml:space="preserve">   </w:t>
      </w:r>
      <w:r>
        <w:rPr>
          <w:rFonts w:hint="eastAsia" w:cs="宋体"/>
          <w:b/>
          <w:bCs/>
          <w:sz w:val="28"/>
          <w:szCs w:val="28"/>
          <w:u w:val="single"/>
        </w:rPr>
        <w:t xml:space="preserve"> </w:t>
      </w:r>
      <w:r>
        <w:rPr>
          <w:rFonts w:cs="宋体"/>
          <w:b/>
          <w:bCs/>
          <w:sz w:val="28"/>
          <w:szCs w:val="28"/>
          <w:u w:val="single"/>
        </w:rPr>
        <w:t xml:space="preserve"> </w:t>
      </w:r>
      <w:r>
        <w:rPr>
          <w:b/>
          <w:bCs/>
          <w:sz w:val="28"/>
          <w:szCs w:val="28"/>
          <w:u w:val="single"/>
        </w:rPr>
        <w:t xml:space="preserve">                       </w:t>
      </w:r>
    </w:p>
    <w:p>
      <w:pPr>
        <w:rPr>
          <w:b/>
          <w:bCs/>
          <w:sz w:val="28"/>
          <w:szCs w:val="28"/>
        </w:rPr>
      </w:pPr>
    </w:p>
    <w:p>
      <w:pPr>
        <w:rPr>
          <w:b/>
          <w:bCs/>
          <w:color w:val="000000"/>
          <w:sz w:val="28"/>
          <w:szCs w:val="28"/>
        </w:rPr>
      </w:pPr>
      <w:r>
        <w:rPr>
          <w:rFonts w:hint="eastAsia" w:cs="宋体"/>
          <w:b/>
          <w:bCs/>
          <w:color w:val="000000"/>
          <w:sz w:val="28"/>
          <w:szCs w:val="28"/>
        </w:rPr>
        <w:t>报告人</w:t>
      </w:r>
      <w:r>
        <w:rPr>
          <w:rFonts w:hint="eastAsia" w:cs="宋体"/>
          <w:b/>
          <w:bCs/>
          <w:color w:val="000000"/>
          <w:sz w:val="28"/>
          <w:szCs w:val="28"/>
          <w:u w:val="single"/>
        </w:rPr>
        <w:t>：</w:t>
      </w:r>
      <w:r>
        <w:rPr>
          <w:b/>
          <w:bCs/>
          <w:color w:val="000000"/>
          <w:sz w:val="28"/>
          <w:szCs w:val="28"/>
          <w:u w:val="single"/>
        </w:rPr>
        <w:t xml:space="preserve">       </w:t>
      </w:r>
      <w:r>
        <w:rPr>
          <w:rFonts w:hint="eastAsia"/>
          <w:b/>
          <w:bCs/>
          <w:color w:val="000000"/>
          <w:sz w:val="28"/>
          <w:szCs w:val="28"/>
          <w:u w:val="single"/>
          <w:lang w:val="en-US" w:eastAsia="zh-CN"/>
        </w:rPr>
        <w:t>郑彦薇</w:t>
      </w:r>
      <w:r>
        <w:rPr>
          <w:b/>
          <w:bCs/>
          <w:color w:val="000000"/>
          <w:sz w:val="28"/>
          <w:szCs w:val="28"/>
          <w:u w:val="single"/>
        </w:rPr>
        <w:t xml:space="preserve">       </w:t>
      </w:r>
      <w:r>
        <w:rPr>
          <w:rFonts w:hint="eastAsia"/>
          <w:b/>
          <w:bCs/>
          <w:color w:val="000000"/>
          <w:sz w:val="28"/>
          <w:szCs w:val="28"/>
          <w:u w:val="single"/>
        </w:rPr>
        <w:t xml:space="preserve">     </w:t>
      </w:r>
      <w:r>
        <w:rPr>
          <w:b/>
          <w:bCs/>
          <w:color w:val="000000"/>
          <w:sz w:val="28"/>
          <w:szCs w:val="28"/>
          <w:u w:val="single"/>
        </w:rPr>
        <w:t xml:space="preserve"> </w:t>
      </w:r>
      <w:r>
        <w:rPr>
          <w:rFonts w:hint="eastAsia" w:cs="宋体"/>
          <w:b/>
          <w:bCs/>
          <w:color w:val="000000"/>
          <w:sz w:val="28"/>
          <w:szCs w:val="28"/>
        </w:rPr>
        <w:t>班级</w:t>
      </w:r>
      <w:r>
        <w:rPr>
          <w:rFonts w:hint="eastAsia" w:cs="宋体"/>
          <w:b/>
          <w:bCs/>
          <w:color w:val="000000"/>
          <w:sz w:val="28"/>
          <w:szCs w:val="28"/>
          <w:u w:val="single"/>
        </w:rPr>
        <w:t>：</w:t>
      </w:r>
      <w:r>
        <w:rPr>
          <w:rFonts w:hint="eastAsia" w:cs="宋体"/>
          <w:b/>
          <w:bCs/>
          <w:color w:val="000000"/>
          <w:sz w:val="28"/>
          <w:szCs w:val="28"/>
          <w:u w:val="single"/>
          <w:lang w:val="en-US" w:eastAsia="zh-CN"/>
        </w:rPr>
        <w:t>软件工程01班</w:t>
      </w:r>
      <w:r>
        <w:rPr>
          <w:b/>
          <w:bCs/>
          <w:color w:val="000000"/>
          <w:sz w:val="28"/>
          <w:szCs w:val="28"/>
          <w:u w:val="single"/>
        </w:rPr>
        <w:t xml:space="preserve">          </w:t>
      </w:r>
    </w:p>
    <w:p>
      <w:pPr>
        <w:rPr>
          <w:b/>
          <w:bCs/>
          <w:color w:val="FF0000"/>
          <w:sz w:val="28"/>
          <w:szCs w:val="28"/>
        </w:rPr>
      </w:pPr>
    </w:p>
    <w:p>
      <w:pPr>
        <w:rPr>
          <w:b/>
          <w:bCs/>
          <w:color w:val="FF0000"/>
          <w:sz w:val="28"/>
          <w:szCs w:val="28"/>
        </w:rPr>
      </w:pPr>
      <w:r>
        <w:rPr>
          <w:rFonts w:hint="eastAsia" w:cs="宋体"/>
          <w:b/>
          <w:bCs/>
          <w:color w:val="000000"/>
          <w:sz w:val="28"/>
          <w:szCs w:val="28"/>
        </w:rPr>
        <w:t>时间：</w:t>
      </w:r>
      <w:r>
        <w:rPr>
          <w:b/>
          <w:bCs/>
          <w:color w:val="000000"/>
          <w:sz w:val="28"/>
          <w:szCs w:val="28"/>
          <w:u w:val="single"/>
        </w:rPr>
        <w:t xml:space="preserve">      </w:t>
      </w:r>
      <w:r>
        <w:rPr>
          <w:rFonts w:hint="eastAsia"/>
          <w:b/>
          <w:bCs/>
          <w:color w:val="000000"/>
          <w:sz w:val="28"/>
          <w:szCs w:val="28"/>
          <w:u w:val="single"/>
          <w:lang w:val="en-US" w:eastAsia="zh-CN"/>
        </w:rPr>
        <w:t xml:space="preserve"> </w:t>
      </w:r>
      <w:r>
        <w:rPr>
          <w:b/>
          <w:bCs/>
          <w:color w:val="000000"/>
          <w:sz w:val="28"/>
          <w:szCs w:val="28"/>
          <w:u w:val="single"/>
        </w:rPr>
        <w:t xml:space="preserve"> 20</w:t>
      </w:r>
      <w:r>
        <w:rPr>
          <w:rFonts w:hint="eastAsia"/>
          <w:b/>
          <w:bCs/>
          <w:color w:val="000000"/>
          <w:sz w:val="28"/>
          <w:szCs w:val="28"/>
          <w:u w:val="single"/>
        </w:rPr>
        <w:t>22</w:t>
      </w:r>
      <w:r>
        <w:rPr>
          <w:rFonts w:hint="eastAsia" w:cs="宋体"/>
          <w:b/>
          <w:bCs/>
          <w:color w:val="000000"/>
          <w:sz w:val="28"/>
          <w:szCs w:val="28"/>
          <w:u w:val="single"/>
        </w:rPr>
        <w:t>年</w:t>
      </w:r>
      <w:r>
        <w:rPr>
          <w:b/>
          <w:bCs/>
          <w:color w:val="000000"/>
          <w:sz w:val="28"/>
          <w:szCs w:val="28"/>
          <w:u w:val="single"/>
        </w:rPr>
        <w:t>4</w:t>
      </w:r>
      <w:r>
        <w:rPr>
          <w:rFonts w:hint="eastAsia" w:cs="宋体"/>
          <w:b/>
          <w:bCs/>
          <w:color w:val="000000"/>
          <w:sz w:val="28"/>
          <w:szCs w:val="28"/>
          <w:u w:val="single"/>
        </w:rPr>
        <w:t>月</w:t>
      </w:r>
      <w:r>
        <w:rPr>
          <w:rFonts w:cs="宋体"/>
          <w:b/>
          <w:bCs/>
          <w:color w:val="000000"/>
          <w:sz w:val="28"/>
          <w:szCs w:val="28"/>
          <w:u w:val="single"/>
        </w:rPr>
        <w:t>20</w:t>
      </w:r>
      <w:r>
        <w:rPr>
          <w:rFonts w:hint="eastAsia" w:cs="宋体"/>
          <w:b/>
          <w:bCs/>
          <w:color w:val="000000"/>
          <w:sz w:val="28"/>
          <w:szCs w:val="28"/>
          <w:u w:val="single"/>
        </w:rPr>
        <w:t>日</w:t>
      </w:r>
      <w:r>
        <w:rPr>
          <w:b/>
          <w:bCs/>
          <w:color w:val="000000"/>
          <w:sz w:val="28"/>
          <w:szCs w:val="28"/>
          <w:u w:val="single"/>
        </w:rPr>
        <w:t>—20</w:t>
      </w:r>
      <w:r>
        <w:rPr>
          <w:rFonts w:hint="eastAsia"/>
          <w:b/>
          <w:bCs/>
          <w:color w:val="000000"/>
          <w:sz w:val="28"/>
          <w:szCs w:val="28"/>
          <w:u w:val="single"/>
        </w:rPr>
        <w:t>22</w:t>
      </w:r>
      <w:r>
        <w:rPr>
          <w:rFonts w:hint="eastAsia" w:cs="宋体"/>
          <w:b/>
          <w:bCs/>
          <w:color w:val="000000"/>
          <w:sz w:val="28"/>
          <w:szCs w:val="28"/>
          <w:u w:val="single"/>
        </w:rPr>
        <w:t>年</w:t>
      </w:r>
      <w:r>
        <w:rPr>
          <w:b/>
          <w:bCs/>
          <w:color w:val="000000"/>
          <w:sz w:val="28"/>
          <w:szCs w:val="28"/>
          <w:u w:val="single"/>
        </w:rPr>
        <w:t>5</w:t>
      </w:r>
      <w:r>
        <w:rPr>
          <w:rFonts w:hint="eastAsia" w:cs="宋体"/>
          <w:b/>
          <w:bCs/>
          <w:color w:val="000000"/>
          <w:sz w:val="28"/>
          <w:szCs w:val="28"/>
          <w:u w:val="single"/>
        </w:rPr>
        <w:t>月</w:t>
      </w:r>
      <w:r>
        <w:rPr>
          <w:b/>
          <w:bCs/>
          <w:color w:val="000000"/>
          <w:sz w:val="28"/>
          <w:szCs w:val="28"/>
          <w:u w:val="single"/>
        </w:rPr>
        <w:t>4</w:t>
      </w:r>
      <w:r>
        <w:rPr>
          <w:rFonts w:hint="eastAsia" w:cs="宋体"/>
          <w:b/>
          <w:bCs/>
          <w:color w:val="000000"/>
          <w:sz w:val="28"/>
          <w:szCs w:val="28"/>
          <w:u w:val="single"/>
        </w:rPr>
        <w:t>日</w:t>
      </w:r>
      <w:r>
        <w:rPr>
          <w:b/>
          <w:bCs/>
          <w:color w:val="000000"/>
          <w:sz w:val="28"/>
          <w:szCs w:val="28"/>
          <w:u w:val="single"/>
        </w:rPr>
        <w:t xml:space="preserve">  </w:t>
      </w:r>
      <w:r>
        <w:rPr>
          <w:rFonts w:hint="eastAsia"/>
          <w:b/>
          <w:bCs/>
          <w:color w:val="000000"/>
          <w:sz w:val="28"/>
          <w:szCs w:val="28"/>
          <w:u w:val="single"/>
        </w:rPr>
        <w:t xml:space="preserve"> </w:t>
      </w:r>
      <w:r>
        <w:rPr>
          <w:b/>
          <w:bCs/>
          <w:color w:val="000000"/>
          <w:sz w:val="28"/>
          <w:szCs w:val="28"/>
          <w:u w:val="single"/>
        </w:rPr>
        <w:t xml:space="preserve">      </w:t>
      </w:r>
      <w:r>
        <w:rPr>
          <w:rFonts w:hint="eastAsia"/>
          <w:b/>
          <w:bCs/>
          <w:color w:val="000000"/>
          <w:sz w:val="28"/>
          <w:szCs w:val="28"/>
          <w:u w:val="single"/>
          <w:lang w:val="en-US" w:eastAsia="zh-CN"/>
        </w:rPr>
        <w:t xml:space="preserve">   </w:t>
      </w:r>
      <w:r>
        <w:rPr>
          <w:b/>
          <w:bCs/>
          <w:color w:val="000000"/>
          <w:sz w:val="28"/>
          <w:szCs w:val="28"/>
          <w:u w:val="single"/>
        </w:rPr>
        <w:t xml:space="preserve">  </w:t>
      </w:r>
    </w:p>
    <w:p>
      <w:pPr>
        <w:rPr>
          <w:b/>
          <w:bCs/>
          <w:color w:val="FF0000"/>
          <w:sz w:val="28"/>
          <w:szCs w:val="28"/>
        </w:rPr>
      </w:pPr>
    </w:p>
    <w:p>
      <w:pPr>
        <w:ind w:left="899" w:hanging="900" w:hangingChars="320"/>
        <w:rPr>
          <w:b/>
          <w:bCs/>
          <w:color w:val="000000"/>
          <w:sz w:val="44"/>
          <w:szCs w:val="44"/>
        </w:rPr>
      </w:pPr>
      <w:r>
        <w:rPr>
          <w:rFonts w:hint="eastAsia" w:cs="宋体"/>
          <w:b/>
          <w:bCs/>
          <w:color w:val="000000"/>
          <w:sz w:val="28"/>
          <w:szCs w:val="28"/>
        </w:rPr>
        <w:t>报告提交时间</w:t>
      </w:r>
      <w:r>
        <w:rPr>
          <w:rFonts w:hint="eastAsia" w:cs="宋体"/>
          <w:b/>
          <w:bCs/>
          <w:color w:val="000000"/>
          <w:sz w:val="28"/>
          <w:szCs w:val="28"/>
          <w:u w:val="single"/>
        </w:rPr>
        <w:t>：</w:t>
      </w:r>
      <w:r>
        <w:rPr>
          <w:rFonts w:hint="eastAsia" w:cs="宋体"/>
          <w:b/>
          <w:bCs/>
          <w:color w:val="000000"/>
          <w:sz w:val="28"/>
          <w:szCs w:val="28"/>
          <w:u w:val="single"/>
          <w:lang w:val="en-US" w:eastAsia="zh-CN"/>
        </w:rPr>
        <w:t>2022年5月1日</w:t>
      </w:r>
      <w:r>
        <w:rPr>
          <w:b/>
          <w:bCs/>
          <w:color w:val="000000"/>
          <w:sz w:val="28"/>
          <w:szCs w:val="28"/>
          <w:u w:val="single"/>
        </w:rPr>
        <w:t xml:space="preserve">                                         </w:t>
      </w:r>
    </w:p>
    <w:p>
      <w:pPr>
        <w:jc w:val="center"/>
        <w:rPr>
          <w:b/>
          <w:bCs/>
          <w:sz w:val="24"/>
          <w:szCs w:val="24"/>
        </w:rPr>
      </w:pPr>
    </w:p>
    <w:tbl>
      <w:tblPr>
        <w:tblStyle w:val="4"/>
        <w:tblW w:w="8220" w:type="dxa"/>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20" w:hRule="atLeast"/>
        </w:trPr>
        <w:tc>
          <w:tcPr>
            <w:tcW w:w="8220" w:type="dxa"/>
          </w:tcPr>
          <w:p>
            <w:pPr>
              <w:rPr>
                <w:b/>
                <w:bCs/>
                <w:sz w:val="24"/>
                <w:szCs w:val="24"/>
              </w:rPr>
            </w:pPr>
            <w:r>
              <w:rPr>
                <w:rFonts w:hint="eastAsia" w:cs="宋体"/>
                <w:b/>
                <w:bCs/>
              </w:rPr>
              <w:t>要求</w:t>
            </w:r>
            <w:r>
              <w:rPr>
                <w:rFonts w:hint="eastAsia" w:cs="宋体"/>
                <w:b/>
                <w:bCs/>
                <w:sz w:val="24"/>
                <w:szCs w:val="24"/>
              </w:rPr>
              <w:t>：</w:t>
            </w:r>
          </w:p>
          <w:p>
            <w:pPr>
              <w:ind w:firstLine="420"/>
              <w:rPr>
                <w:rFonts w:cs="宋体"/>
              </w:rPr>
            </w:pPr>
            <w:r>
              <w:rPr>
                <w:rFonts w:hint="eastAsia" w:cs="宋体"/>
              </w:rPr>
              <w:t>阅读材料</w:t>
            </w:r>
            <w:r>
              <w:rPr>
                <w:rFonts w:cs="宋体"/>
              </w:rPr>
              <w:t>《</w:t>
            </w:r>
            <w:r>
              <w:rPr>
                <w:rFonts w:hint="eastAsia" w:cs="宋体"/>
              </w:rPr>
              <w:t>可解释AI发展报告 2022——打开算法黑箱的理念与实践</w:t>
            </w:r>
            <w:r>
              <w:rPr>
                <w:rFonts w:cs="宋体"/>
              </w:rPr>
              <w:t>》</w:t>
            </w:r>
            <w:r>
              <w:rPr>
                <w:rFonts w:hint="eastAsia" w:cs="宋体"/>
              </w:rPr>
              <w:t>。请根据课本中第1章和第2章中有关伦理学和计算机伦理学的基本概念、研究方法、伦理学的分析方法等知识点以及课堂中所讨论内容，对人工智能算法公平性考量进行分析。具体要求如下：</w:t>
            </w:r>
          </w:p>
          <w:p>
            <w:pPr>
              <w:numPr>
                <w:ilvl w:val="0"/>
                <w:numId w:val="1"/>
              </w:numPr>
              <w:rPr>
                <w:rFonts w:cs="宋体"/>
              </w:rPr>
            </w:pPr>
            <w:r>
              <w:rPr>
                <w:rFonts w:hint="eastAsia" w:cs="宋体"/>
              </w:rPr>
              <w:t>什么是可解释AI、并分析可解释AI与透明度、问责制之间的关系。（2</w:t>
            </w:r>
            <w:r>
              <w:rPr>
                <w:rFonts w:cs="宋体"/>
              </w:rPr>
              <w:t>0</w:t>
            </w:r>
            <w:r>
              <w:rPr>
                <w:rFonts w:hint="eastAsia" w:cs="宋体"/>
              </w:rPr>
              <w:t>分）</w:t>
            </w:r>
          </w:p>
          <w:p>
            <w:pPr>
              <w:numPr>
                <w:ilvl w:val="0"/>
                <w:numId w:val="1"/>
              </w:numPr>
              <w:rPr>
                <w:rFonts w:cs="宋体"/>
              </w:rPr>
            </w:pPr>
            <w:r>
              <w:rPr>
                <w:rFonts w:hint="eastAsia" w:cs="宋体"/>
              </w:rPr>
              <w:t>结合第1、2章知识点，分析为什么要研究可解释AI机制？（2</w:t>
            </w:r>
            <w:r>
              <w:rPr>
                <w:rFonts w:cs="宋体"/>
              </w:rPr>
              <w:t>0</w:t>
            </w:r>
            <w:r>
              <w:rPr>
                <w:rFonts w:hint="eastAsia" w:cs="宋体"/>
              </w:rPr>
              <w:t>分）</w:t>
            </w:r>
          </w:p>
          <w:p>
            <w:pPr>
              <w:numPr>
                <w:ilvl w:val="0"/>
                <w:numId w:val="1"/>
              </w:numPr>
              <w:rPr>
                <w:rFonts w:cs="宋体"/>
              </w:rPr>
            </w:pPr>
            <w:r>
              <w:rPr>
                <w:rFonts w:hint="eastAsia" w:cs="宋体"/>
              </w:rPr>
              <w:t>仔细阅读谷歌、IBM、微软等大厂的可解释AI机制，深入分析每个公司机制的使用场景。（2</w:t>
            </w:r>
            <w:r>
              <w:rPr>
                <w:rFonts w:cs="宋体"/>
              </w:rPr>
              <w:t>0</w:t>
            </w:r>
            <w:r>
              <w:rPr>
                <w:rFonts w:hint="eastAsia" w:cs="宋体"/>
              </w:rPr>
              <w:t>分）</w:t>
            </w:r>
          </w:p>
          <w:p>
            <w:pPr>
              <w:numPr>
                <w:ilvl w:val="0"/>
                <w:numId w:val="1"/>
              </w:numPr>
              <w:rPr>
                <w:rFonts w:cs="宋体"/>
              </w:rPr>
            </w:pPr>
            <w:r>
              <w:rPr>
                <w:rFonts w:hint="eastAsia" w:cs="宋体"/>
              </w:rPr>
              <w:t>可解释AI机制融入于人工智能产品会对我们的生活带来哪些积极影响？请举例说明并详细叙述。（20分）</w:t>
            </w:r>
          </w:p>
          <w:p>
            <w:pPr>
              <w:numPr>
                <w:ilvl w:val="0"/>
                <w:numId w:val="1"/>
              </w:numPr>
              <w:rPr>
                <w:rFonts w:cs="宋体"/>
              </w:rPr>
            </w:pPr>
            <w:r>
              <w:rPr>
                <w:rFonts w:hint="eastAsia" w:cs="宋体"/>
              </w:rPr>
              <w:t>报告写作：宋体、五号字体，不少于</w:t>
            </w:r>
            <w:r>
              <w:t>1500</w:t>
            </w:r>
            <w:r>
              <w:rPr>
                <w:rFonts w:hint="eastAsia" w:cs="宋体"/>
              </w:rPr>
              <w:t>字；主要观点请用</w:t>
            </w:r>
            <w:r>
              <w:rPr>
                <w:rFonts w:hint="eastAsia" w:cs="宋体"/>
                <w:b/>
                <w:bCs/>
              </w:rPr>
              <w:t>粗体</w:t>
            </w:r>
            <w:r>
              <w:rPr>
                <w:rFonts w:hint="eastAsia" w:cs="宋体"/>
              </w:rPr>
              <w:t>标记；参考文献（如有）引用规范（</w:t>
            </w:r>
            <w:r>
              <w:t>20</w:t>
            </w:r>
            <w:r>
              <w:rPr>
                <w:rFonts w:hint="eastAsia" w:cs="宋体"/>
              </w:rPr>
              <w:t>分）。</w:t>
            </w:r>
          </w:p>
          <w:p/>
          <w:p>
            <w:pPr>
              <w:rPr>
                <w:b/>
                <w:bCs/>
              </w:rPr>
            </w:pPr>
            <w:r>
              <w:rPr>
                <w:rFonts w:hint="eastAsia" w:cs="宋体"/>
                <w:b/>
                <w:bCs/>
              </w:rPr>
              <w:t>说明：</w:t>
            </w:r>
          </w:p>
          <w:p>
            <w:pPr>
              <w:ind w:firstLine="315" w:firstLineChars="150"/>
            </w:pPr>
            <w:r>
              <w:rPr>
                <w:rFonts w:hint="eastAsia" w:cs="宋体"/>
              </w:rPr>
              <w:t>（</w:t>
            </w:r>
            <w:r>
              <w:t>1</w:t>
            </w:r>
            <w:r>
              <w:rPr>
                <w:rFonts w:hint="eastAsia" w:cs="宋体"/>
              </w:rPr>
              <w:t>）本次作业满分为</w:t>
            </w:r>
            <w:r>
              <w:t>100</w:t>
            </w:r>
            <w:r>
              <w:rPr>
                <w:rFonts w:hint="eastAsia" w:cs="宋体"/>
              </w:rPr>
              <w:t>分，占总成绩的</w:t>
            </w:r>
            <w:r>
              <w:t>10%</w:t>
            </w:r>
            <w:r>
              <w:rPr>
                <w:rFonts w:hint="eastAsia" w:cs="宋体"/>
              </w:rPr>
              <w:t>。</w:t>
            </w:r>
          </w:p>
          <w:p>
            <w:pPr>
              <w:ind w:firstLine="315" w:firstLineChars="150"/>
            </w:pPr>
            <w:r>
              <w:rPr>
                <w:rFonts w:hint="eastAsia" w:cs="宋体"/>
              </w:rPr>
              <w:t>（</w:t>
            </w:r>
            <w:r>
              <w:t>2</w:t>
            </w:r>
            <w:r>
              <w:rPr>
                <w:rFonts w:hint="eastAsia" w:cs="宋体"/>
              </w:rPr>
              <w:t>）本次作业截至时间</w:t>
            </w:r>
            <w:r>
              <w:t>20</w:t>
            </w:r>
            <w:r>
              <w:rPr>
                <w:rFonts w:hint="eastAsia"/>
              </w:rPr>
              <w:t>22</w:t>
            </w:r>
            <w:r>
              <w:rPr>
                <w:rFonts w:hint="eastAsia" w:cs="宋体"/>
              </w:rPr>
              <w:t>年</w:t>
            </w:r>
            <w:r>
              <w:t>5</w:t>
            </w:r>
            <w:r>
              <w:rPr>
                <w:rFonts w:hint="eastAsia" w:cs="宋体"/>
              </w:rPr>
              <w:t>月</w:t>
            </w:r>
            <w:r>
              <w:rPr>
                <w:rFonts w:hint="eastAsia"/>
              </w:rPr>
              <w:t>0</w:t>
            </w:r>
            <w:r>
              <w:t>4</w:t>
            </w:r>
            <w:r>
              <w:rPr>
                <w:rFonts w:hint="eastAsia" w:cs="宋体"/>
              </w:rPr>
              <w:t>日（周三）</w:t>
            </w:r>
            <w:r>
              <w:t>23:59</w:t>
            </w:r>
            <w:r>
              <w:rPr>
                <w:rFonts w:hint="eastAsia" w:cs="宋体"/>
              </w:rPr>
              <w:t>。</w:t>
            </w:r>
          </w:p>
          <w:p>
            <w:pPr>
              <w:ind w:firstLine="315" w:firstLineChars="150"/>
            </w:pPr>
            <w:r>
              <w:rPr>
                <w:rFonts w:hint="eastAsia" w:cs="宋体"/>
              </w:rPr>
              <w:t>（</w:t>
            </w:r>
            <w:r>
              <w:t>3</w:t>
            </w:r>
            <w:r>
              <w:rPr>
                <w:rFonts w:hint="eastAsia" w:cs="宋体"/>
              </w:rPr>
              <w:t>）报告正文：请在指定位置填写。</w:t>
            </w:r>
          </w:p>
          <w:p>
            <w:pPr>
              <w:ind w:firstLine="315" w:firstLineChars="150"/>
            </w:pPr>
            <w:r>
              <w:rPr>
                <w:rFonts w:hint="eastAsia" w:cs="宋体"/>
              </w:rPr>
              <w:t>（</w:t>
            </w:r>
            <w:r>
              <w:t>4</w:t>
            </w:r>
            <w:r>
              <w:rPr>
                <w:rFonts w:hint="eastAsia" w:cs="宋体"/>
              </w:rPr>
              <w:t>）个人信息：</w:t>
            </w:r>
            <w:r>
              <w:t>WORD</w:t>
            </w:r>
            <w:r>
              <w:rPr>
                <w:rFonts w:hint="eastAsia" w:cs="宋体"/>
              </w:rPr>
              <w:t>文件名中的“姓名”、“学号”，请改为你的</w:t>
            </w:r>
            <w:r>
              <w:rPr>
                <w:rFonts w:hint="eastAsia" w:cs="宋体"/>
                <w:highlight w:val="yellow"/>
              </w:rPr>
              <w:t>姓名</w:t>
            </w:r>
            <w:r>
              <w:rPr>
                <w:rFonts w:hint="eastAsia" w:cs="宋体"/>
              </w:rPr>
              <w:t>和</w:t>
            </w:r>
            <w:r>
              <w:rPr>
                <w:rFonts w:hint="eastAsia" w:cs="宋体"/>
                <w:highlight w:val="yellow"/>
              </w:rPr>
              <w:t>学号</w:t>
            </w:r>
            <w:r>
              <w:rPr>
                <w:rFonts w:hint="eastAsia" w:cs="宋体"/>
              </w:rPr>
              <w:t>；实验报告的首页，请准确填写“学院”、“专业”、“报告人”、“学号”、“班级”、“实验报告提交时间”等信息。</w:t>
            </w:r>
          </w:p>
          <w:p>
            <w:pPr>
              <w:ind w:firstLine="315" w:firstLineChars="150"/>
            </w:pPr>
            <w:r>
              <w:rPr>
                <w:rFonts w:hint="eastAsia" w:cs="宋体"/>
              </w:rPr>
              <w:t>（</w:t>
            </w:r>
            <w:r>
              <w:t>5</w:t>
            </w:r>
            <w:r>
              <w:rPr>
                <w:rFonts w:hint="eastAsia" w:cs="宋体"/>
              </w:rPr>
              <w:t>）提交方式：截至时间前，请在</w:t>
            </w:r>
            <w:r>
              <w:t>Blackboard</w:t>
            </w:r>
            <w:r>
              <w:rPr>
                <w:rFonts w:hint="eastAsia" w:cs="宋体"/>
              </w:rPr>
              <w:t>系统中提交，</w:t>
            </w:r>
            <w:r>
              <w:rPr>
                <w:rFonts w:hint="eastAsia" w:cs="宋体"/>
                <w:highlight w:val="yellow"/>
              </w:rPr>
              <w:t>延迟提交无效</w:t>
            </w:r>
            <w:r>
              <w:rPr>
                <w:rFonts w:hint="eastAsia" w:cs="宋体"/>
              </w:rPr>
              <w:t>。</w:t>
            </w:r>
          </w:p>
          <w:p>
            <w:pPr>
              <w:ind w:firstLine="315" w:firstLineChars="150"/>
            </w:pPr>
            <w:r>
              <w:rPr>
                <w:rFonts w:hint="eastAsia" w:cs="宋体"/>
              </w:rPr>
              <w:t>（</w:t>
            </w:r>
            <w:r>
              <w:t>6</w:t>
            </w:r>
            <w:r>
              <w:rPr>
                <w:rFonts w:hint="eastAsia" w:cs="宋体"/>
              </w:rPr>
              <w:t>）发现抄袭（包括复制</w:t>
            </w:r>
            <w:r>
              <w:t>&amp;</w:t>
            </w:r>
            <w:r>
              <w:rPr>
                <w:rFonts w:hint="eastAsia" w:cs="宋体"/>
              </w:rPr>
              <w:t>粘贴整句话、整张图），</w:t>
            </w:r>
            <w:r>
              <w:rPr>
                <w:rFonts w:hint="eastAsia" w:cs="宋体"/>
                <w:highlight w:val="red"/>
              </w:rPr>
              <w:t>抄袭者和被抄袭者的总成绩记零分</w:t>
            </w:r>
            <w:r>
              <w:rPr>
                <w:rFonts w:hint="eastAsia" w:cs="宋体"/>
              </w:rPr>
              <w:t>。</w:t>
            </w:r>
          </w:p>
          <w:p>
            <w:pPr>
              <w:ind w:firstLine="315" w:firstLineChars="150"/>
            </w:pPr>
            <w:r>
              <w:rPr>
                <w:rFonts w:hint="eastAsia" w:cs="宋体"/>
              </w:rPr>
              <w:t>（</w:t>
            </w:r>
            <w:r>
              <w:t>7</w:t>
            </w:r>
            <w:r>
              <w:rPr>
                <w:rFonts w:hint="eastAsia" w:cs="宋体"/>
              </w:rPr>
              <w:t>）</w:t>
            </w:r>
            <w:r>
              <w:rPr>
                <w:rFonts w:hint="eastAsia" w:cs="宋体"/>
                <w:highlight w:val="yellow"/>
              </w:rPr>
              <w:t>期末考试阶段补交无效</w:t>
            </w:r>
            <w:r>
              <w:rPr>
                <w:rFonts w:hint="eastAsia" w:cs="宋体"/>
              </w:rPr>
              <w:t>。</w:t>
            </w:r>
          </w:p>
          <w:p>
            <w:pPr>
              <w:ind w:firstLine="315" w:firstLineChars="150"/>
              <w:rPr>
                <w:sz w:val="24"/>
                <w:szCs w:val="24"/>
              </w:rPr>
            </w:pPr>
            <w:r>
              <w:rPr>
                <w:rFonts w:hint="eastAsia" w:cs="宋体"/>
              </w:rPr>
              <w:t>（</w:t>
            </w:r>
            <w:r>
              <w:t>8</w:t>
            </w:r>
            <w:r>
              <w:rPr>
                <w:rFonts w:hint="eastAsia" w:cs="宋体"/>
              </w:rPr>
              <w:t>）因版权原因，请勿在课堂以外传播本次作业所提供的阅读材料。</w:t>
            </w:r>
          </w:p>
        </w:tc>
      </w:tr>
    </w:tbl>
    <w:p>
      <w:r>
        <w:br w:type="page"/>
      </w:r>
    </w:p>
    <w:tbl>
      <w:tblPr>
        <w:tblStyle w:val="4"/>
        <w:tblW w:w="8220" w:type="dxa"/>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35" w:hRule="atLeast"/>
        </w:trPr>
        <w:tc>
          <w:tcPr>
            <w:tcW w:w="8220" w:type="dxa"/>
          </w:tcPr>
          <w:p>
            <w:pPr>
              <w:jc w:val="center"/>
              <w:rPr>
                <w:rFonts w:cs="宋体"/>
                <w:b/>
                <w:bCs/>
              </w:rPr>
            </w:pPr>
            <w:r>
              <w:rPr>
                <w:rFonts w:hint="eastAsia" w:cs="宋体"/>
                <w:b/>
                <w:bCs/>
              </w:rPr>
              <w:t>可解释AI相关问题探讨</w:t>
            </w:r>
          </w:p>
          <w:p>
            <w:pPr>
              <w:rPr>
                <w:b/>
                <w:bCs/>
              </w:rPr>
            </w:pPr>
          </w:p>
          <w:p>
            <w:pPr>
              <w:rPr>
                <w:b/>
                <w:bCs/>
              </w:rPr>
            </w:pPr>
            <w:r>
              <w:rPr>
                <w:rFonts w:hint="eastAsia" w:cs="宋体"/>
                <w:b/>
                <w:bCs/>
              </w:rPr>
              <w:t>（</w:t>
            </w:r>
            <w:r>
              <w:rPr>
                <w:b/>
                <w:bCs/>
              </w:rPr>
              <w:t>1</w:t>
            </w:r>
            <w:r>
              <w:rPr>
                <w:rFonts w:hint="eastAsia" w:cs="宋体"/>
                <w:b/>
                <w:bCs/>
              </w:rPr>
              <w:t>）什么是可解释AI、并分析可解释AI与透明度、问责制之间的关系。（20分）</w:t>
            </w:r>
          </w:p>
          <w:p>
            <w:pPr>
              <w:rPr>
                <w:rFonts w:hint="default"/>
                <w:b/>
                <w:bCs/>
                <w:lang w:val="en-US" w:eastAsia="zh-CN"/>
              </w:rPr>
            </w:pPr>
            <w:r>
              <w:rPr>
                <w:rFonts w:hint="eastAsia"/>
                <w:b/>
                <w:bCs/>
                <w:lang w:val="en-US" w:eastAsia="zh-CN"/>
              </w:rPr>
              <w:t>答：可解释AI：</w:t>
            </w:r>
            <w:r>
              <w:rPr>
                <w:rFonts w:hint="eastAsia"/>
                <w:b w:val="0"/>
                <w:bCs w:val="0"/>
                <w:lang w:val="en-US" w:eastAsia="zh-CN"/>
              </w:rPr>
              <w:t>可解释AI是为AI算法所作出的决策提供人类可读的以及可理解的解释；是确保人类可以轻松理解和信任人工智能代理做出的决策的一组方法，关注点在于对模型的理解，黑盒模型白盒化以及模型的可信任。</w:t>
            </w:r>
          </w:p>
          <w:p>
            <w:pPr>
              <w:rPr>
                <w:rFonts w:hint="eastAsia"/>
                <w:b/>
                <w:bCs/>
                <w:lang w:val="en-US" w:eastAsia="zh-CN"/>
              </w:rPr>
            </w:pPr>
          </w:p>
          <w:p>
            <w:pPr>
              <w:rPr>
                <w:rFonts w:hint="eastAsia"/>
                <w:b w:val="0"/>
                <w:bCs w:val="0"/>
                <w:lang w:val="en-US" w:eastAsia="zh-CN"/>
              </w:rPr>
            </w:pPr>
            <w:r>
              <w:rPr>
                <w:rFonts w:hint="eastAsia"/>
                <w:b/>
                <w:bCs/>
                <w:lang w:val="en-US" w:eastAsia="zh-CN"/>
              </w:rPr>
              <w:t>可解释AI与透明度的关系：</w:t>
            </w:r>
            <w:r>
              <w:rPr>
                <w:rFonts w:hint="eastAsia"/>
                <w:b w:val="0"/>
                <w:bCs w:val="0"/>
                <w:lang w:val="en-US" w:eastAsia="zh-CN"/>
              </w:rPr>
              <w:t>在AI中，透明度是指对外提供AI算法的内部工作原理，包括AI系统如何开发、训练和部署，以及披露AI相关活动，以便人们可以进行审查和监督，保证信息的原始性和真实性。其目的是为相关对象提供适当的信息，以便他们理解和增进信任。透明度是可解释AI的主要目标，可解释性是实现透明度的一种方式。</w:t>
            </w:r>
          </w:p>
          <w:p>
            <w:pPr>
              <w:rPr>
                <w:rFonts w:hint="eastAsia"/>
                <w:b w:val="0"/>
                <w:bCs w:val="0"/>
                <w:lang w:val="en-US" w:eastAsia="zh-CN"/>
              </w:rPr>
            </w:pPr>
          </w:p>
          <w:p>
            <w:pPr>
              <w:rPr>
                <w:rFonts w:hint="default"/>
                <w:b/>
                <w:bCs/>
                <w:lang w:val="en-US" w:eastAsia="zh-CN"/>
              </w:rPr>
            </w:pPr>
            <w:r>
              <w:rPr>
                <w:rFonts w:hint="eastAsia"/>
                <w:b/>
                <w:bCs/>
                <w:lang w:val="en-US" w:eastAsia="zh-CN"/>
              </w:rPr>
              <w:t>可解释AI 与问责制的关系：</w:t>
            </w:r>
            <w:r>
              <w:rPr>
                <w:rFonts w:hint="eastAsia"/>
                <w:b w:val="0"/>
                <w:bCs w:val="0"/>
                <w:lang w:val="en-US" w:eastAsia="zh-CN"/>
              </w:rPr>
              <w:t>问责制是指让适当的组织或个人承担AI系统正常运作的责任的能力，问责制处于AI伦理层次结构的顶端，其他AI 伦理目标都要为之作出贡献。确保能够对AI系统进行问责是可解释AI的核心目标之一。问责制是可解释AI的必要保障机制，可解释性主要是为了确保能够问责。</w:t>
            </w:r>
          </w:p>
          <w:p>
            <w:pPr>
              <w:rPr>
                <w:b/>
                <w:bCs/>
              </w:rPr>
            </w:pPr>
          </w:p>
          <w:p>
            <w:pPr>
              <w:rPr>
                <w:rFonts w:cs="宋体"/>
                <w:b/>
                <w:bCs/>
              </w:rPr>
            </w:pPr>
            <w:r>
              <w:rPr>
                <w:rFonts w:hint="eastAsia" w:cs="宋体"/>
                <w:b/>
                <w:bCs/>
              </w:rPr>
              <w:t>（</w:t>
            </w:r>
            <w:r>
              <w:rPr>
                <w:b/>
                <w:bCs/>
              </w:rPr>
              <w:t>2</w:t>
            </w:r>
            <w:r>
              <w:rPr>
                <w:rFonts w:hint="eastAsia" w:cs="宋体"/>
                <w:b/>
                <w:bCs/>
              </w:rPr>
              <w:t>）结合第1、2章知识点，分析为什么要研究可解释AI机制？（20分）</w:t>
            </w:r>
          </w:p>
          <w:p>
            <w:pPr>
              <w:rPr>
                <w:rFonts w:hint="default" w:eastAsia="宋体"/>
                <w:b/>
                <w:bCs/>
                <w:lang w:val="en-US" w:eastAsia="zh-CN"/>
              </w:rPr>
            </w:pPr>
            <w:r>
              <w:rPr>
                <w:rFonts w:hint="eastAsia"/>
                <w:b/>
                <w:bCs/>
                <w:lang w:val="en-US" w:eastAsia="zh-CN"/>
              </w:rPr>
              <w:t>答：</w:t>
            </w:r>
            <w:r>
              <w:rPr>
                <w:rFonts w:hint="eastAsia"/>
                <w:b w:val="0"/>
                <w:bCs w:val="0"/>
                <w:lang w:val="en-US" w:eastAsia="zh-CN"/>
              </w:rPr>
              <w:t>以深度学习为代表的新一代人工智能不断发展，而深度学习得到的模型是个黑盒，无法从模型的结构或权重中获取模型行为的任何信息，深度学习无可回避的难解释性和黑箱性促使人工智能的透明度与可解释性称为科技伦理的一个核心议题。从伦理学的角度出发，实现黑盒的可解释性，也符合了伦理抉择中的知情同意原则和社会公正原则。另外在材料中，也给出了可解释AI的意义--帮助用户增强对AI系统的信心和信任、防止偏见，促进算法公平、满足监督标准或政策要求、理解和验证AI系统的输出，推动系统设计的改进以及帮助评估风险、鲁棒性和脆弱性。</w:t>
            </w:r>
          </w:p>
          <w:p>
            <w:pPr>
              <w:rPr>
                <w:b/>
                <w:bCs/>
              </w:rPr>
            </w:pPr>
          </w:p>
          <w:p>
            <w:pPr>
              <w:rPr>
                <w:b/>
                <w:bCs/>
              </w:rPr>
            </w:pPr>
            <w:r>
              <w:rPr>
                <w:rFonts w:hint="eastAsia" w:cs="宋体"/>
                <w:b/>
                <w:bCs/>
              </w:rPr>
              <w:t>（</w:t>
            </w:r>
            <w:r>
              <w:rPr>
                <w:b/>
                <w:bCs/>
              </w:rPr>
              <w:t>3</w:t>
            </w:r>
            <w:r>
              <w:rPr>
                <w:rFonts w:hint="eastAsia" w:cs="宋体"/>
                <w:b/>
                <w:bCs/>
              </w:rPr>
              <w:t>）仔细谷歌、IBM、微软等大厂的可解释AI机制，深入分析每个公司机制的使用场景。（20分）</w:t>
            </w:r>
          </w:p>
          <w:p>
            <w:pPr>
              <w:rPr>
                <w:rFonts w:hint="eastAsia"/>
                <w:b w:val="0"/>
                <w:bCs w:val="0"/>
                <w:lang w:val="en-US" w:eastAsia="zh-CN"/>
              </w:rPr>
            </w:pPr>
            <w:r>
              <w:rPr>
                <w:rFonts w:hint="eastAsia"/>
                <w:b/>
                <w:bCs/>
                <w:lang w:val="en-US" w:eastAsia="zh-CN"/>
              </w:rPr>
              <w:t>答：谷歌的Model Cards机制：</w:t>
            </w:r>
            <w:r>
              <w:rPr>
                <w:rFonts w:hint="eastAsia"/>
                <w:b w:val="0"/>
                <w:bCs w:val="0"/>
                <w:lang w:val="en-US" w:eastAsia="zh-CN"/>
              </w:rPr>
              <w:t>模型卡片是谷歌公司推出的一项具有算法解释功能的技术，也是谷歌在可解释AI领域的最新实践成果之一。它是一种情景假设分析工具，能够为AI算法运作提供一份可视化的解释文档，能够为使用者阅读，使使用者更加充分了解算法模型的运作原理和性能局限，它在算法中扮演着与食物的营养成分表同样的角色。谷歌在其主页上提供了关于模型卡片应用的两个实例：人脸识别（面部检测）和对象检测。目前，谷歌的模型卡片的主要应用场景是谷歌云平台上的Google Cloud Vision，这是谷歌推出的一款功能强大的图像识别工具，可以学习并识别图片上的内容，模型卡片为这种工具面部检测和对象检测功能提供了解释文档。</w:t>
            </w:r>
          </w:p>
          <w:p>
            <w:pPr>
              <w:rPr>
                <w:rFonts w:hint="eastAsia"/>
                <w:b w:val="0"/>
                <w:bCs w:val="0"/>
                <w:lang w:val="en-US" w:eastAsia="zh-CN"/>
              </w:rPr>
            </w:pPr>
          </w:p>
          <w:p>
            <w:pPr>
              <w:rPr>
                <w:rFonts w:hint="default"/>
                <w:b w:val="0"/>
                <w:bCs w:val="0"/>
                <w:lang w:val="en-US" w:eastAsia="zh-CN"/>
              </w:rPr>
            </w:pPr>
            <w:r>
              <w:rPr>
                <w:rFonts w:hint="eastAsia"/>
                <w:b/>
                <w:bCs/>
                <w:lang w:val="en-US" w:eastAsia="zh-CN"/>
              </w:rPr>
              <w:t>IBM的AI Fact Sheets机制：</w:t>
            </w:r>
            <w:r>
              <w:rPr>
                <w:rFonts w:hint="eastAsia"/>
                <w:b w:val="0"/>
                <w:bCs w:val="0"/>
                <w:lang w:val="en-US" w:eastAsia="zh-CN"/>
              </w:rPr>
              <w:t>IBM研究院研发的AI事实清单是一项呈现算法模型重要特性的自动化文档功能，算法模型信息的标准化和公开化，有助于增强不同类型使用者对模型的理解和信任，并且能够以此避免因算法模型不透明而导致的系列问题。其功能是提供有关人工智能模型基本特征的重要信息，比如模型的目的、预期用途等等。以AI事实清单为代表的自动化文档是增强AI可解释性的重要方式，能够以一种清晰明了的方式，作为技术人员与使用者的沟通介质，从而避免许多情形下的道德和法律问题。AI清单通过自定义的策略创建，自动、准确地从AI模型采集信息，并且自动生成报告文档，有助于使用者为合规做好准备，降低管理风险。供应商自愿填充并发布事实清单，其中涵盖模型的关键信息，作为一种竞争优势，以保持自身在市场上的竞争力，也可以减少供应商和消费者之间的信息不对称。</w:t>
            </w:r>
          </w:p>
          <w:p>
            <w:pPr>
              <w:rPr>
                <w:rFonts w:hint="eastAsia"/>
                <w:b w:val="0"/>
                <w:bCs w:val="0"/>
                <w:lang w:val="en-US" w:eastAsia="zh-CN"/>
              </w:rPr>
            </w:pPr>
          </w:p>
          <w:p>
            <w:pPr>
              <w:rPr>
                <w:rFonts w:hint="default"/>
                <w:b w:val="0"/>
                <w:bCs w:val="0"/>
                <w:lang w:val="en-US" w:eastAsia="zh-CN"/>
              </w:rPr>
            </w:pPr>
            <w:r>
              <w:rPr>
                <w:rFonts w:hint="eastAsia"/>
                <w:b/>
                <w:bCs/>
                <w:lang w:val="en-US" w:eastAsia="zh-CN"/>
              </w:rPr>
              <w:t>微软的datasheets for datasets机制：</w:t>
            </w:r>
            <w:r>
              <w:rPr>
                <w:rFonts w:hint="eastAsia"/>
                <w:b w:val="0"/>
                <w:bCs w:val="0"/>
                <w:lang w:val="en-US" w:eastAsia="zh-CN"/>
              </w:rPr>
              <w:t>数据集数据清单是主要聚焦于算法训练数据集的可解释工具。为每个数据集随附一个数据表，可以记录动机、组成、收集过程、推荐用途等；算法开发人员能够了解他们所使用的数据的优势和局限性，并且防范偏见和过度拟合等问题。数据集数据清单用于解决数据集创建者和数据集使用者这两个层面的关键需求。数据集创建者提高数据集的透明度，是使用者充分了解情况的必要条件；在充分了解的情况下，使用者能基于自身任务需求选择合适的数据集，并且避免无意间的滥用。数据集数据清单也可用于达到一些其他次要目的如：提高机器学习结果的可重复性，研究者和从业人员可以使用数据集中的信息重新调整或构造数据库而不用访问数据集等。</w:t>
            </w:r>
          </w:p>
          <w:p>
            <w:pPr>
              <w:rPr>
                <w:b/>
                <w:bCs/>
              </w:rPr>
            </w:pPr>
          </w:p>
          <w:p>
            <w:pPr>
              <w:rPr>
                <w:rFonts w:cs="宋体"/>
                <w:b/>
                <w:bCs/>
              </w:rPr>
            </w:pPr>
            <w:r>
              <w:rPr>
                <w:rFonts w:hint="eastAsia" w:cs="宋体"/>
                <w:b/>
                <w:bCs/>
              </w:rPr>
              <w:t>（4）可解释AI机制融入于人工智能产品会对我们的生活带来哪些积极影响？请举例说明并详细叙述。（2</w:t>
            </w:r>
            <w:r>
              <w:rPr>
                <w:rFonts w:cs="宋体"/>
                <w:b/>
                <w:bCs/>
              </w:rPr>
              <w:t>0</w:t>
            </w:r>
            <w:r>
              <w:rPr>
                <w:rFonts w:hint="eastAsia" w:cs="宋体"/>
                <w:b/>
                <w:bCs/>
              </w:rPr>
              <w:t>分）</w:t>
            </w:r>
          </w:p>
          <w:p>
            <w:pPr>
              <w:rPr>
                <w:rFonts w:hint="eastAsia" w:cs="宋体"/>
                <w:b w:val="0"/>
                <w:bCs w:val="0"/>
                <w:lang w:val="en-US" w:eastAsia="zh-CN"/>
              </w:rPr>
            </w:pPr>
            <w:r>
              <w:rPr>
                <w:rFonts w:hint="eastAsia" w:cs="宋体"/>
                <w:b/>
                <w:bCs/>
                <w:lang w:val="en-US" w:eastAsia="zh-CN"/>
              </w:rPr>
              <w:t>答：</w:t>
            </w:r>
            <w:r>
              <w:rPr>
                <w:rFonts w:hint="eastAsia" w:ascii="宋体" w:hAnsi="宋体" w:eastAsia="宋体" w:cs="宋体"/>
                <w:b w:val="0"/>
                <w:bCs w:val="0"/>
                <w:lang w:val="en-US" w:eastAsia="zh-CN"/>
              </w:rPr>
              <w:t>①</w:t>
            </w:r>
            <w:r>
              <w:rPr>
                <w:rFonts w:hint="eastAsia" w:cs="宋体"/>
                <w:b w:val="0"/>
                <w:bCs w:val="0"/>
                <w:lang w:val="en-US" w:eastAsia="zh-CN"/>
              </w:rPr>
              <w:t>在医疗影像上，可解释AI机制的融入提供了多维度临床辅助诊断参考信息，这样除了可以提升医生的诊疗效率，还能让医生在交互实践中逐渐增加对模型输出结果的信任度；同时提高医疗AI辅助决策模型透明度和增加模型输出参考信息多样化，能够更好的辅助医生通过眼底影像进行青光眼样眼底疾病临床诊断。</w:t>
            </w:r>
          </w:p>
          <w:p>
            <w:pPr>
              <w:rPr>
                <w:rFonts w:hint="default" w:cs="宋体"/>
                <w:b w:val="0"/>
                <w:bCs w:val="0"/>
                <w:lang w:val="en-US" w:eastAsia="zh-CN"/>
              </w:rPr>
            </w:pPr>
            <w:r>
              <w:rPr>
                <w:rFonts w:hint="eastAsia" w:ascii="宋体" w:hAnsi="宋体" w:eastAsia="宋体" w:cs="宋体"/>
                <w:b w:val="0"/>
                <w:bCs w:val="0"/>
                <w:lang w:val="en-US" w:eastAsia="zh-CN"/>
              </w:rPr>
              <w:t>②</w:t>
            </w:r>
            <w:r>
              <w:rPr>
                <w:rFonts w:hint="eastAsia" w:cs="宋体"/>
                <w:b w:val="0"/>
                <w:bCs w:val="0"/>
                <w:lang w:val="en-US" w:eastAsia="zh-CN"/>
              </w:rPr>
              <w:t>在CT影像上，融入可解释AI机制的腾讯觅影软件提供了产品工作原理的详细描述，满足全局可解释性，帮助AI专业人员和产品用户（如医生）理解软件背后的模型特性，消除对因训练数据偏移而导致模型输出偏移的疑虑。</w:t>
            </w:r>
          </w:p>
          <w:p>
            <w:pPr>
              <w:rPr>
                <w:rFonts w:hint="eastAsia" w:cs="宋体"/>
                <w:b w:val="0"/>
                <w:bCs w:val="0"/>
                <w:lang w:val="en-US" w:eastAsia="zh-CN"/>
              </w:rPr>
            </w:pPr>
            <w:r>
              <w:rPr>
                <w:rFonts w:hint="eastAsia" w:ascii="宋体" w:hAnsi="宋体" w:eastAsia="宋体" w:cs="宋体"/>
                <w:b w:val="0"/>
                <w:bCs w:val="0"/>
              </w:rPr>
              <w:t>③</w:t>
            </w:r>
            <w:r>
              <w:rPr>
                <w:rFonts w:hint="eastAsia" w:cs="宋体"/>
                <w:b w:val="0"/>
                <w:bCs w:val="0"/>
                <w:lang w:val="en-US" w:eastAsia="zh-CN"/>
              </w:rPr>
              <w:t>在商业银行上，可解释AI的融入，增加了金融、理财等与用户财产安全相关的任务的透明度，增加用户对模型的信任度；另外，可解释AI的应用，也使得数据科学家和业务专家可以系统的监控和管理模型，从而不断优化业务成果，不断评估和改进模型的性能。</w:t>
            </w:r>
          </w:p>
          <w:p>
            <w:pPr>
              <w:rPr>
                <w:rFonts w:hint="default" w:cs="宋体"/>
                <w:b w:val="0"/>
                <w:bCs w:val="0"/>
                <w:lang w:val="en-US" w:eastAsia="zh-CN"/>
              </w:rPr>
            </w:pPr>
            <w:r>
              <w:rPr>
                <w:rFonts w:hint="eastAsia" w:ascii="宋体" w:hAnsi="宋体" w:eastAsia="宋体" w:cs="宋体"/>
                <w:b w:val="0"/>
                <w:bCs w:val="0"/>
                <w:lang w:val="en-US" w:eastAsia="zh-CN"/>
              </w:rPr>
              <w:t>④</w:t>
            </w:r>
            <w:r>
              <w:rPr>
                <w:rFonts w:hint="eastAsia" w:ascii="宋体" w:hAnsi="宋体" w:cs="宋体"/>
                <w:b w:val="0"/>
                <w:bCs w:val="0"/>
                <w:lang w:val="en-US" w:eastAsia="zh-CN"/>
              </w:rPr>
              <w:t>随着越来越多的企业依赖人工智能提升自己的产品，不法分子也可以利用类似的能力实施大规模欺诈计划，可解释AI融入人工智能，增加它的透明度，可以使企业更加信赖新一代人工智能伙伴，也降低了不法分子在白盒进行违法操作的可能性。</w:t>
            </w:r>
          </w:p>
          <w:p/>
          <w:p/>
          <w:p>
            <w:pPr>
              <w:rPr>
                <w:rFonts w:hint="eastAsia"/>
                <w:b/>
                <w:bCs/>
                <w:lang w:val="en-US" w:eastAsia="zh-CN"/>
              </w:rPr>
            </w:pPr>
            <w:r>
              <w:rPr>
                <w:rFonts w:hint="eastAsia"/>
                <w:b/>
                <w:bCs/>
                <w:lang w:val="en-US" w:eastAsia="zh-CN"/>
              </w:rPr>
              <w:t>写作部分：</w:t>
            </w:r>
          </w:p>
          <w:p>
            <w:pPr>
              <w:jc w:val="center"/>
              <w:rPr>
                <w:rFonts w:hint="eastAsia" w:cs="宋体"/>
                <w:b/>
                <w:bCs/>
                <w:lang w:val="en-US" w:eastAsia="zh-CN"/>
              </w:rPr>
            </w:pPr>
            <w:r>
              <w:rPr>
                <w:rFonts w:hint="eastAsia" w:cs="宋体"/>
                <w:b/>
                <w:bCs/>
              </w:rPr>
              <w:t>对人工智能算法公平性考量</w:t>
            </w:r>
            <w:r>
              <w:rPr>
                <w:rFonts w:hint="eastAsia" w:cs="宋体"/>
                <w:b/>
                <w:bCs/>
                <w:lang w:val="en-US" w:eastAsia="zh-CN"/>
              </w:rPr>
              <w:t>的分析</w:t>
            </w:r>
          </w:p>
          <w:p>
            <w:pPr>
              <w:ind w:firstLine="420" w:firstLineChars="200"/>
              <w:jc w:val="both"/>
              <w:rPr>
                <w:rFonts w:hint="eastAsia" w:cs="宋体"/>
                <w:lang w:val="en-US" w:eastAsia="zh-CN"/>
              </w:rPr>
            </w:pPr>
            <w:r>
              <w:rPr>
                <w:rFonts w:hint="eastAsia" w:cs="宋体"/>
                <w:lang w:val="en-US" w:eastAsia="zh-CN"/>
              </w:rPr>
              <w:t>在数字经济不断推进的大背景下，全球人工智能迅速发展，与多种应用场景深度融合。越来越多的人投入人工智能行业，它也逐渐成为推动经济创新发展的重要技术。深度学习算法的提出，使得人工智能技术应用取得突破性发展。2012年以来，数据的爆发式增长为人工智能提供了充分的“养料”，深度学习算法在语音和视觉识别上实现突破。</w:t>
            </w:r>
          </w:p>
          <w:p>
            <w:pPr>
              <w:ind w:firstLine="422" w:firstLineChars="200"/>
              <w:jc w:val="both"/>
              <w:rPr>
                <w:rFonts w:hint="default" w:cs="宋体"/>
                <w:lang w:val="en-US" w:eastAsia="zh-CN"/>
              </w:rPr>
            </w:pPr>
            <w:r>
              <w:rPr>
                <w:rFonts w:hint="eastAsia" w:cs="宋体"/>
                <w:b/>
                <w:bCs/>
                <w:lang w:val="en-US" w:eastAsia="zh-CN"/>
              </w:rPr>
              <w:t>人工智能技术的迅速发展，引发了一系列伦理问题。</w:t>
            </w:r>
            <w:r>
              <w:rPr>
                <w:rFonts w:hint="eastAsia" w:cs="宋体"/>
                <w:lang w:val="en-US" w:eastAsia="zh-CN"/>
              </w:rPr>
              <w:t>举两个例子说明：在教育应用中，人工智能的参与很大程度上影响了教师与学生的人文情感；人工智能应用企业和教育从业者一味地给学生提供更加智能的应用，学生在享受这些便利的同时，对智能应用的依赖也加深了。</w:t>
            </w:r>
            <w:r>
              <w:rPr>
                <w:rFonts w:hint="eastAsia" w:cs="宋体"/>
                <w:b/>
                <w:bCs/>
                <w:i w:val="0"/>
                <w:iCs w:val="0"/>
                <w:lang w:val="en-US" w:eastAsia="zh-CN"/>
              </w:rPr>
              <w:t>人工智能教育应用还没有相应的技术应用规范和严格的法律法规制度来监管，其导致的伦理问题极大地阻碍了人工智能教育的进步。</w:t>
            </w:r>
            <w:r>
              <w:rPr>
                <w:rFonts w:hint="eastAsia" w:cs="宋体"/>
                <w:lang w:val="en-US" w:eastAsia="zh-CN"/>
              </w:rPr>
              <w:t>在临床试验应用中，人工智能技术的发展，也渗透到了临床试验的各个领域，机器学习、深度学习等算法方法大幅提高了新药研发效率、临床试验的成功率。然而，由于临床数据收集方面缺乏监管框架，没有建立临床研究数据交换或访问网关等事实，把人工智能在临床医学上应用的伦理问题暴露了出来。</w:t>
            </w:r>
            <w:r>
              <w:rPr>
                <w:rFonts w:hint="eastAsia" w:cs="宋体"/>
                <w:b/>
                <w:bCs/>
                <w:lang w:val="en-US" w:eastAsia="zh-CN"/>
              </w:rPr>
              <w:t>与传统临床试验对比，受试者的数据安全和隐私保护是一个新的挑战，信息技术的代替，也使得越来越多的电子知情同意代替传统纸质知情同意，但电子知情同意使用过程中，对受试者信息的采集、电子签名等的合法性仍存质疑，知情同意的合法的道德仪式可能被削弱而损害受试者权益。</w:t>
            </w:r>
          </w:p>
          <w:p>
            <w:pPr>
              <w:ind w:firstLine="420" w:firstLineChars="200"/>
              <w:jc w:val="both"/>
              <w:rPr>
                <w:rFonts w:hint="default" w:cs="宋体"/>
                <w:lang w:val="en-US" w:eastAsia="zh-CN"/>
              </w:rPr>
            </w:pPr>
            <w:r>
              <w:rPr>
                <w:rFonts w:hint="eastAsia" w:cs="宋体"/>
                <w:lang w:val="en-US" w:eastAsia="zh-CN"/>
              </w:rPr>
              <w:t>人工智能的关键所在是算法，</w:t>
            </w:r>
            <w:r>
              <w:rPr>
                <w:rFonts w:hint="eastAsia" w:cs="宋体"/>
                <w:b/>
                <w:bCs/>
                <w:lang w:val="en-US" w:eastAsia="zh-CN"/>
              </w:rPr>
              <w:t>在技术语境下，人工智能算法可以被称为一种通用算法。这意味着，与传统计算机算法相比，人工智能算法更多地呈现了一种总分关系。</w:t>
            </w:r>
            <w:r>
              <w:rPr>
                <w:rFonts w:hint="eastAsia" w:cs="宋体"/>
                <w:lang w:val="en-US" w:eastAsia="zh-CN"/>
              </w:rPr>
              <w:t>对于</w:t>
            </w:r>
            <w:r>
              <w:rPr>
                <w:rFonts w:hint="eastAsia" w:cs="宋体"/>
                <w:b/>
                <w:bCs/>
                <w:lang w:val="en-US" w:eastAsia="zh-CN"/>
              </w:rPr>
              <w:t>人开发设计的算法，很难保障其准确性和无歧视性，人工智能算法的输出具有不确定性，长时间应用容易形成一定的歧视和偏见</w:t>
            </w:r>
            <w:r>
              <w:rPr>
                <w:rFonts w:hint="eastAsia" w:cs="宋体"/>
                <w:lang w:val="en-US" w:eastAsia="zh-CN"/>
              </w:rPr>
              <w:t>。我们是否可以根据算法分析数据的结果给出黑人犯罪率高于白人的定论？当这样的分析结果作为人工智能算法的一个收获公布出来时，难免成为一次赤裸裸的、公然的人种歧视，甚至爆发一次激烈的争论、引发不必要混乱。算法结果必然伴随着人种差异、性别差异、年龄差异、地区差异等等问题，这无疑在一定程度上会被视为一种使用科技成果、利用数据分析而进行的一次人种、性别、地区歧视。</w:t>
            </w:r>
            <w:r>
              <w:rPr>
                <w:rFonts w:hint="eastAsia" w:cs="宋体"/>
                <w:b/>
                <w:bCs/>
                <w:lang w:val="en-US" w:eastAsia="zh-CN"/>
              </w:rPr>
              <w:t>让人工智能算法的开发设计“暴露”于大众眼前，对于人工智能为大众所接受、所信赖，是至关重要的。</w:t>
            </w:r>
          </w:p>
          <w:p>
            <w:pPr>
              <w:ind w:firstLine="420" w:firstLineChars="200"/>
              <w:jc w:val="both"/>
              <w:rPr>
                <w:rFonts w:hint="default" w:cs="宋体"/>
                <w:lang w:val="en-US" w:eastAsia="zh-CN"/>
              </w:rPr>
            </w:pPr>
            <w:r>
              <w:rPr>
                <w:rFonts w:hint="eastAsia" w:cs="宋体"/>
                <w:lang w:val="en-US" w:eastAsia="zh-CN"/>
              </w:rPr>
              <w:t>可解释AI的提出，使得</w:t>
            </w:r>
            <w:r>
              <w:rPr>
                <w:rFonts w:hint="eastAsia" w:cs="宋体"/>
                <w:b/>
                <w:bCs/>
                <w:lang w:val="en-US" w:eastAsia="zh-CN"/>
              </w:rPr>
              <w:t>人工智能算法更加透明化，然而在不足的监管力度面前，也容易出现一些差别化对待的现象。</w:t>
            </w:r>
            <w:r>
              <w:rPr>
                <w:rFonts w:hint="eastAsia" w:cs="宋体"/>
                <w:b w:val="0"/>
                <w:bCs w:val="0"/>
                <w:lang w:val="en-US" w:eastAsia="zh-CN"/>
              </w:rPr>
              <w:t>例如企业为实现利益最大化，可能滥用算法技术，出现我们常说的“杀熟”现象：企业利用大数据计算顾客的行为偏好，针对同一产品给出不同的价格。</w:t>
            </w:r>
          </w:p>
          <w:p>
            <w:pPr>
              <w:ind w:firstLine="422" w:firstLineChars="200"/>
              <w:jc w:val="both"/>
              <w:rPr>
                <w:rFonts w:hint="eastAsia" w:cs="宋体"/>
                <w:b w:val="0"/>
                <w:bCs w:val="0"/>
                <w:lang w:val="en-US" w:eastAsia="zh-CN"/>
              </w:rPr>
            </w:pPr>
            <w:r>
              <w:rPr>
                <w:rFonts w:hint="eastAsia" w:cs="宋体"/>
                <w:b/>
                <w:bCs/>
                <w:lang w:val="en-US" w:eastAsia="zh-CN"/>
              </w:rPr>
              <w:t>一味的“公平”不可取。</w:t>
            </w:r>
            <w:r>
              <w:rPr>
                <w:rFonts w:hint="eastAsia" w:cs="宋体"/>
                <w:b w:val="0"/>
                <w:bCs w:val="0"/>
                <w:lang w:val="en-US" w:eastAsia="zh-CN"/>
              </w:rPr>
              <w:t>例如在审批贷款时，贷款人需要根据借款人的基本情况、信用等级评估等具体信息签订不同的贷款合同；又如利用人工智能算法辅助刑罚时，需要根据案件性质、被告人身份如未成年、孕妇等给出不同的判决。这些领域的特殊要求，意味着</w:t>
            </w:r>
            <w:r>
              <w:rPr>
                <w:rFonts w:hint="eastAsia" w:cs="宋体"/>
                <w:b/>
                <w:bCs/>
                <w:lang w:val="en-US" w:eastAsia="zh-CN"/>
              </w:rPr>
              <w:t>对于人工智能这样的通用算法，在解决其结果的不确定性、歧视或偏见的问题时，不能采取一刀切的方式。</w:t>
            </w:r>
          </w:p>
          <w:p>
            <w:pPr>
              <w:ind w:firstLine="420" w:firstLineChars="200"/>
              <w:jc w:val="both"/>
              <w:rPr>
                <w:rFonts w:hint="default" w:cs="宋体"/>
                <w:b w:val="0"/>
                <w:bCs w:val="0"/>
                <w:lang w:val="en-US" w:eastAsia="zh-CN"/>
              </w:rPr>
            </w:pPr>
            <w:r>
              <w:rPr>
                <w:rFonts w:hint="eastAsia" w:cs="宋体"/>
                <w:b w:val="0"/>
                <w:bCs w:val="0"/>
                <w:lang w:val="en-US" w:eastAsia="zh-CN"/>
              </w:rPr>
              <w:t>人工智能算法的公平性不仅仅在于“无差别”提供商品价格、“无差别”提供医疗条件、“无差别”对待地区文化差异等等，还在于对于不同身体状况的人提供不同的医疗、针对不同的要求和信用提供不同的贷款服务、对不同的刑事案件给出不同的刑罚等等。另外，</w:t>
            </w:r>
            <w:r>
              <w:rPr>
                <w:rFonts w:hint="eastAsia" w:cs="宋体"/>
                <w:b/>
                <w:bCs/>
                <w:lang w:val="en-US" w:eastAsia="zh-CN"/>
              </w:rPr>
              <w:t>在对人工智能法律责任制度安排时，人工智能是否应拥有法律地位？若赋予人工智能主体资格，又如何对其法律责任进行规定和解释？</w:t>
            </w:r>
            <w:r>
              <w:rPr>
                <w:rFonts w:hint="eastAsia" w:cs="宋体"/>
                <w:b w:val="0"/>
                <w:bCs w:val="0"/>
                <w:lang w:val="en-US" w:eastAsia="zh-CN"/>
              </w:rPr>
              <w:t>我想这也是在考量人工智能算法公平性时应考虑的问题。</w:t>
            </w:r>
          </w:p>
          <w:p>
            <w:pPr>
              <w:ind w:firstLine="420" w:firstLineChars="200"/>
              <w:jc w:val="both"/>
              <w:rPr>
                <w:rFonts w:hint="eastAsia" w:cs="宋体"/>
                <w:color w:val="000000" w:themeColor="text1"/>
                <w:lang w:val="en-US" w:eastAsia="zh-CN"/>
                <w14:textFill>
                  <w14:solidFill>
                    <w14:schemeClr w14:val="tx1"/>
                  </w14:solidFill>
                </w14:textFill>
              </w:rPr>
            </w:pPr>
            <w:r>
              <w:rPr>
                <w:rFonts w:hint="eastAsia" w:cs="宋体"/>
                <w:color w:val="000000" w:themeColor="text1"/>
                <w:lang w:val="en-US" w:eastAsia="zh-CN"/>
                <w14:textFill>
                  <w14:solidFill>
                    <w14:schemeClr w14:val="tx1"/>
                  </w14:solidFill>
                </w14:textFill>
              </w:rPr>
              <w:t>对人工智能算法公平性的考量，实质上是对于人工智能算法如何进一步规制、如何针对事实制定人工智能算法问责制度等关于人工智能发展的提问。可解释人工智能对于人工智能发展的益处，使得可解释AI的发展以及其融入生活的各个领域成为必然，是科学技术发展的必然结果。人工智能的快速发展，使得相关文件与政策的出台刻不容缓。</w:t>
            </w:r>
          </w:p>
          <w:p>
            <w:pPr>
              <w:ind w:firstLine="420" w:firstLineChars="200"/>
              <w:jc w:val="both"/>
              <w:rPr>
                <w:rFonts w:hint="default" w:cs="宋体"/>
                <w:color w:val="000000" w:themeColor="text1"/>
                <w:lang w:val="en-US" w:eastAsia="zh-CN"/>
                <w14:textFill>
                  <w14:solidFill>
                    <w14:schemeClr w14:val="tx1"/>
                  </w14:solidFill>
                </w14:textFill>
              </w:rPr>
            </w:pPr>
          </w:p>
          <w:p>
            <w:pPr>
              <w:jc w:val="both"/>
              <w:rPr>
                <w:rFonts w:hint="eastAsia" w:ascii="华光楷体_CNKI" w:hAnsi="华光楷体_CNKI" w:eastAsia="华光楷体_CNKI" w:cs="华光楷体_CNKI"/>
                <w:lang w:val="en-US" w:eastAsia="zh-CN"/>
              </w:rPr>
            </w:pPr>
            <w:r>
              <w:rPr>
                <w:rFonts w:hint="eastAsia" w:ascii="华光楷体_CNKI" w:hAnsi="华光楷体_CNKI" w:eastAsia="华光楷体_CNKI" w:cs="华光楷体_CNKI"/>
                <w:lang w:val="en-US" w:eastAsia="zh-CN"/>
              </w:rPr>
              <w:t>参考文献：</w:t>
            </w:r>
          </w:p>
          <w:p>
            <w:pPr>
              <w:numPr>
                <w:ilvl w:val="0"/>
                <w:numId w:val="2"/>
              </w:numPr>
              <w:jc w:val="both"/>
              <w:rPr>
                <w:rFonts w:hint="eastAsia" w:ascii="华光楷体_CNKI" w:hAnsi="华光楷体_CNKI" w:eastAsia="华光楷体_CNKI" w:cs="华光楷体_CNKI"/>
                <w:lang w:val="en-US" w:eastAsia="zh-CN"/>
              </w:rPr>
            </w:pPr>
            <w:r>
              <w:rPr>
                <w:rFonts w:hint="eastAsia" w:ascii="华光楷体_CNKI" w:hAnsi="华光楷体_CNKI" w:eastAsia="华光楷体_CNKI" w:cs="华光楷体_CNKI"/>
                <w:lang w:val="en-US" w:eastAsia="zh-CN"/>
              </w:rPr>
              <w:t xml:space="preserve">刘星、卢晓然、吴影等. 人工智能应用于临床试验的伦理问题分析及对策. </w:t>
            </w:r>
            <w:r>
              <w:rPr>
                <w:rFonts w:hint="eastAsia" w:ascii="华光楷体_CNKI" w:hAnsi="华光楷体_CNKI" w:eastAsia="华光楷体_CNKI" w:cs="华光楷体_CNKI"/>
                <w:lang w:val="en-US" w:eastAsia="zh-CN"/>
              </w:rPr>
              <w:fldChar w:fldCharType="begin"/>
            </w:r>
            <w:r>
              <w:rPr>
                <w:rFonts w:hint="eastAsia" w:ascii="华光楷体_CNKI" w:hAnsi="华光楷体_CNKI" w:eastAsia="华光楷体_CNKI" w:cs="华光楷体_CNKI"/>
                <w:lang w:val="en-US" w:eastAsia="zh-CN"/>
              </w:rPr>
              <w:instrText xml:space="preserve"> HYPERLINK "http://www.cjcpt.com." </w:instrText>
            </w:r>
            <w:r>
              <w:rPr>
                <w:rFonts w:hint="eastAsia" w:ascii="华光楷体_CNKI" w:hAnsi="华光楷体_CNKI" w:eastAsia="华光楷体_CNKI" w:cs="华光楷体_CNKI"/>
                <w:lang w:val="en-US" w:eastAsia="zh-CN"/>
              </w:rPr>
              <w:fldChar w:fldCharType="separate"/>
            </w:r>
            <w:r>
              <w:rPr>
                <w:rStyle w:val="8"/>
                <w:rFonts w:hint="eastAsia" w:ascii="华光楷体_CNKI" w:hAnsi="华光楷体_CNKI" w:eastAsia="华光楷体_CNKI" w:cs="华光楷体_CNKI"/>
                <w:lang w:val="en-US" w:eastAsia="zh-CN"/>
              </w:rPr>
              <w:t>http://www.cjcpt.com.</w:t>
            </w:r>
            <w:r>
              <w:rPr>
                <w:rFonts w:hint="eastAsia" w:ascii="华光楷体_CNKI" w:hAnsi="华光楷体_CNKI" w:eastAsia="华光楷体_CNKI" w:cs="华光楷体_CNKI"/>
                <w:lang w:val="en-US" w:eastAsia="zh-CN"/>
              </w:rPr>
              <w:fldChar w:fldCharType="end"/>
            </w:r>
            <w:r>
              <w:rPr>
                <w:rFonts w:hint="eastAsia" w:ascii="华光楷体_CNKI" w:hAnsi="华光楷体_CNKI" w:eastAsia="华光楷体_CNKI" w:cs="华光楷体_CNKI"/>
                <w:lang w:val="en-US" w:eastAsia="zh-CN"/>
              </w:rPr>
              <w:t xml:space="preserve"> 2022 Mar;27(3):322-327.</w:t>
            </w:r>
          </w:p>
          <w:p>
            <w:pPr>
              <w:numPr>
                <w:ilvl w:val="0"/>
                <w:numId w:val="2"/>
              </w:numPr>
              <w:jc w:val="both"/>
              <w:rPr>
                <w:rFonts w:hint="default" w:ascii="华光楷体_CNKI" w:hAnsi="华光楷体_CNKI" w:eastAsia="华光楷体_CNKI" w:cs="华光楷体_CNKI"/>
                <w:lang w:val="en-US" w:eastAsia="zh-CN"/>
              </w:rPr>
            </w:pPr>
            <w:r>
              <w:rPr>
                <w:rFonts w:hint="eastAsia" w:ascii="华光楷体_CNKI" w:hAnsi="华光楷体_CNKI" w:eastAsia="华光楷体_CNKI" w:cs="华光楷体_CNKI"/>
                <w:lang w:val="en-US" w:eastAsia="zh-CN"/>
              </w:rPr>
              <w:t>刘艳红. 人工智能的可解释性与AI的法律责任问题研究. 法制与社会发展（双月刊），2022年第1期.</w:t>
            </w:r>
          </w:p>
          <w:p>
            <w:pPr>
              <w:numPr>
                <w:numId w:val="0"/>
              </w:numPr>
              <w:jc w:val="both"/>
              <w:rPr>
                <w:rFonts w:hint="default" w:ascii="华光楷体_CNKI" w:hAnsi="华光楷体_CNKI" w:eastAsia="华光楷体_CNKI" w:cs="华光楷体_CNKI"/>
                <w:lang w:val="en-US" w:eastAsia="zh-CN"/>
              </w:rPr>
            </w:pPr>
          </w:p>
          <w:p>
            <w:r>
              <w:rPr>
                <w:lang w:val="en-CA"/>
              </w:rPr>
              <mc:AlternateContent>
                <mc:Choice Requires="wps">
                  <w:drawing>
                    <wp:anchor distT="0" distB="0" distL="114300" distR="114300" simplePos="0" relativeHeight="251659264" behindDoc="0" locked="0" layoutInCell="1" allowOverlap="1">
                      <wp:simplePos x="0" y="0"/>
                      <wp:positionH relativeFrom="column">
                        <wp:posOffset>15875</wp:posOffset>
                      </wp:positionH>
                      <wp:positionV relativeFrom="paragraph">
                        <wp:posOffset>100330</wp:posOffset>
                      </wp:positionV>
                      <wp:extent cx="4907280" cy="0"/>
                      <wp:effectExtent l="0" t="0" r="0" b="0"/>
                      <wp:wrapNone/>
                      <wp:docPr id="1" name="自选图形 2"/>
                      <wp:cNvGraphicFramePr/>
                      <a:graphic xmlns:a="http://schemas.openxmlformats.org/drawingml/2006/main">
                        <a:graphicData uri="http://schemas.microsoft.com/office/word/2010/wordprocessingShape">
                          <wps:wsp>
                            <wps:cNvCnPr/>
                            <wps:spPr>
                              <a:xfrm>
                                <a:off x="0" y="0"/>
                                <a:ext cx="490728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2" o:spid="_x0000_s1026" o:spt="32" type="#_x0000_t32" style="position:absolute;left:0pt;margin-left:1.25pt;margin-top:7.9pt;height:0pt;width:386.4pt;z-index:251659264;mso-width-relative:page;mso-height-relative:page;" filled="f" stroked="t" coordsize="21600,21600" o:gfxdata="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9oUPp9UAAAAHAQAADwAAAAAAAAABACAAAAAiAAAAZHJzL2Rvd25yZXYueG1sUEsBAhQA&#10;FAAAAAgAh07iQJe5ijX1AQAA4wMAAA4AAAAAAAAAAQAgAAAAJAEAAGRycy9lMm9Eb2MueG1sUEsF&#10;BgAAAAAGAAYAWQEAAIsFAAAAAA==&#10;">
                      <v:fill on="f" focussize="0,0"/>
                      <v:stroke color="#000000" joinstyle="round"/>
                      <v:imagedata o:title=""/>
                      <o:lock v:ext="edit" aspectratio="f"/>
                    </v:shape>
                  </w:pict>
                </mc:Fallback>
              </mc:AlternateContent>
            </w:r>
          </w:p>
          <w:p>
            <w:pPr>
              <w:rPr>
                <w:b/>
                <w:bCs/>
              </w:rPr>
            </w:pPr>
            <w:r>
              <w:rPr>
                <w:rFonts w:hint="eastAsia" w:cs="宋体"/>
                <w:b/>
                <w:bCs/>
              </w:rPr>
              <w:t>其他（例如感想、建议等等）。</w:t>
            </w:r>
          </w:p>
          <w:p>
            <w:pPr>
              <w:ind w:leftChars="100"/>
              <w:rPr>
                <w:rFonts w:hint="default" w:eastAsia="宋体"/>
                <w:lang w:val="en-US" w:eastAsia="zh-CN"/>
              </w:rPr>
            </w:pPr>
            <w:r>
              <w:rPr>
                <w:rFonts w:hint="eastAsia"/>
                <w:lang w:val="en-US" w:eastAsia="zh-CN"/>
              </w:rPr>
              <w:t>为了完成本次大作业，搜索了很多关于人工智能、可解释人工智能的研究。对人工智能可能引发的伦理问题，可能造成的不合法行为有了更全面</w:t>
            </w:r>
            <w:bookmarkStart w:id="0" w:name="_GoBack"/>
            <w:bookmarkEnd w:id="0"/>
            <w:r>
              <w:rPr>
                <w:rFonts w:hint="eastAsia"/>
                <w:lang w:val="en-US" w:eastAsia="zh-CN"/>
              </w:rPr>
              <w:t>的认识。阅读完相关文献，也更加认为任何一项科技的发展过程中一定伴随着各种各样的问题，如何使这把双刃剑更好的应用于人类生活，是科技发展的共同目的。</w:t>
            </w:r>
          </w:p>
          <w:p/>
          <w:p/>
          <w:p>
            <w:pPr>
              <w:rPr>
                <w:b/>
                <w:bCs/>
              </w:rPr>
            </w:pPr>
          </w:p>
        </w:tc>
      </w:tr>
    </w:tbl>
    <w:p>
      <w:pPr>
        <w:tabs>
          <w:tab w:val="left" w:pos="1908"/>
        </w:tabs>
      </w:pPr>
    </w:p>
    <w:tbl>
      <w:tblPr>
        <w:tblStyle w:val="4"/>
        <w:tblW w:w="8160" w:type="dxa"/>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96" w:hRule="atLeast"/>
        </w:trPr>
        <w:tc>
          <w:tcPr>
            <w:tcW w:w="8160" w:type="dxa"/>
          </w:tcPr>
          <w:p>
            <w:r>
              <w:rPr>
                <w:rFonts w:hint="eastAsia" w:cs="宋体"/>
              </w:rPr>
              <w:t>指导教师批阅意见：</w:t>
            </w:r>
          </w:p>
          <w:p/>
          <w:p/>
          <w:p/>
          <w:p/>
          <w:p/>
          <w:p/>
          <w:p/>
          <w:p/>
          <w:p/>
          <w:p/>
          <w:p>
            <w:r>
              <w:rPr>
                <w:rFonts w:hint="eastAsia" w:cs="宋体"/>
              </w:rPr>
              <w:t>成绩评定：</w:t>
            </w:r>
          </w:p>
          <w:p/>
          <w:p/>
          <w:p/>
          <w:p/>
          <w:p/>
          <w:p>
            <w:r>
              <w:rPr>
                <w:rFonts w:hint="eastAsia" w:cs="宋体"/>
              </w:rPr>
              <w:t>指导教师签字：</w:t>
            </w:r>
          </w:p>
          <w:p/>
          <w:p>
            <w:pPr>
              <w:ind w:firstLine="5355" w:firstLineChars="2550"/>
            </w:pPr>
            <w:r>
              <w:rPr>
                <w:rFonts w:hint="eastAsia" w:cs="宋体"/>
              </w:rPr>
              <w:t>年</w:t>
            </w:r>
            <w:r>
              <w:t xml:space="preserve">   </w:t>
            </w:r>
            <w:r>
              <w:rPr>
                <w:rFonts w:hint="eastAsia" w:cs="宋体"/>
              </w:rPr>
              <w:t>月</w:t>
            </w:r>
            <w:r>
              <w:t xml:space="preserve">    </w:t>
            </w:r>
            <w:r>
              <w:rPr>
                <w:rFonts w:hint="eastAsia" w:cs="宋体"/>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6" w:hRule="atLeast"/>
        </w:trPr>
        <w:tc>
          <w:tcPr>
            <w:tcW w:w="8160" w:type="dxa"/>
          </w:tcPr>
          <w:p>
            <w:r>
              <w:rPr>
                <w:rFonts w:hint="eastAsia" w:cs="宋体"/>
              </w:rPr>
              <w:t>备注：</w:t>
            </w:r>
          </w:p>
        </w:tc>
      </w:tr>
    </w:tbl>
    <w:p/>
    <w:sectPr>
      <w:pgSz w:w="11907" w:h="16840"/>
      <w:pgMar w:top="1440" w:right="1797" w:bottom="1440" w:left="1797"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光楷体_CNKI">
    <w:panose1 w:val="02000500000000000000"/>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DF0457A"/>
    <w:multiLevelType w:val="singleLevel"/>
    <w:tmpl w:val="CDF0457A"/>
    <w:lvl w:ilvl="0" w:tentative="0">
      <w:start w:val="1"/>
      <w:numFmt w:val="decimal"/>
      <w:lvlText w:val="[%1]"/>
      <w:lvlJc w:val="left"/>
      <w:pPr>
        <w:tabs>
          <w:tab w:val="left" w:pos="312"/>
        </w:tabs>
      </w:pPr>
    </w:lvl>
  </w:abstractNum>
  <w:abstractNum w:abstractNumId="1">
    <w:nsid w:val="25491C2C"/>
    <w:multiLevelType w:val="multilevel"/>
    <w:tmpl w:val="25491C2C"/>
    <w:lvl w:ilvl="0" w:tentative="0">
      <w:start w:val="1"/>
      <w:numFmt w:val="decimal"/>
      <w:suff w:val="space"/>
      <w:lvlText w:val="（%1）"/>
      <w:lvlJc w:val="left"/>
      <w:pPr>
        <w:ind w:left="0" w:firstLine="0"/>
      </w:pPr>
      <w:rPr>
        <w:rFonts w:hint="default"/>
      </w:rPr>
    </w:lvl>
    <w:lvl w:ilvl="1" w:tentative="0">
      <w:start w:val="1"/>
      <w:numFmt w:val="lowerLetter"/>
      <w:lvlText w:val="%2."/>
      <w:lvlJc w:val="left"/>
      <w:pPr>
        <w:ind w:left="1500" w:hanging="360"/>
      </w:pPr>
    </w:lvl>
    <w:lvl w:ilvl="2" w:tentative="0">
      <w:start w:val="1"/>
      <w:numFmt w:val="lowerRoman"/>
      <w:lvlText w:val="%3."/>
      <w:lvlJc w:val="right"/>
      <w:pPr>
        <w:ind w:left="2220" w:hanging="180"/>
      </w:pPr>
    </w:lvl>
    <w:lvl w:ilvl="3" w:tentative="0">
      <w:start w:val="1"/>
      <w:numFmt w:val="decimal"/>
      <w:lvlText w:val="%4."/>
      <w:lvlJc w:val="left"/>
      <w:pPr>
        <w:ind w:left="2940" w:hanging="360"/>
      </w:pPr>
    </w:lvl>
    <w:lvl w:ilvl="4" w:tentative="0">
      <w:start w:val="1"/>
      <w:numFmt w:val="lowerLetter"/>
      <w:lvlText w:val="%5."/>
      <w:lvlJc w:val="left"/>
      <w:pPr>
        <w:ind w:left="3660" w:hanging="360"/>
      </w:pPr>
    </w:lvl>
    <w:lvl w:ilvl="5" w:tentative="0">
      <w:start w:val="1"/>
      <w:numFmt w:val="lowerRoman"/>
      <w:lvlText w:val="%6."/>
      <w:lvlJc w:val="right"/>
      <w:pPr>
        <w:ind w:left="4380" w:hanging="180"/>
      </w:pPr>
    </w:lvl>
    <w:lvl w:ilvl="6" w:tentative="0">
      <w:start w:val="1"/>
      <w:numFmt w:val="decimal"/>
      <w:lvlText w:val="%7."/>
      <w:lvlJc w:val="left"/>
      <w:pPr>
        <w:ind w:left="5100" w:hanging="360"/>
      </w:pPr>
    </w:lvl>
    <w:lvl w:ilvl="7" w:tentative="0">
      <w:start w:val="1"/>
      <w:numFmt w:val="lowerLetter"/>
      <w:lvlText w:val="%8."/>
      <w:lvlJc w:val="left"/>
      <w:pPr>
        <w:ind w:left="5820" w:hanging="360"/>
      </w:pPr>
    </w:lvl>
    <w:lvl w:ilvl="8" w:tentative="0">
      <w:start w:val="1"/>
      <w:numFmt w:val="lowerRoman"/>
      <w:lvlText w:val="%9."/>
      <w:lvlJc w:val="right"/>
      <w:pPr>
        <w:ind w:left="65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420"/>
  <w:doNotHyphenateCaps/>
  <w:drawingGridVerticalSpacing w:val="156"/>
  <w:noPunctuationKerning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I4MjA0ODNhMTkxNTA0ZmJlMDEyMGNmNTBmMzEyMjgifQ=="/>
  </w:docVars>
  <w:rsids>
    <w:rsidRoot w:val="00AD42E2"/>
    <w:rsid w:val="000012B3"/>
    <w:rsid w:val="00005116"/>
    <w:rsid w:val="00005352"/>
    <w:rsid w:val="0001421A"/>
    <w:rsid w:val="00021CA4"/>
    <w:rsid w:val="0003756B"/>
    <w:rsid w:val="0004068F"/>
    <w:rsid w:val="00041D55"/>
    <w:rsid w:val="00043144"/>
    <w:rsid w:val="0004364C"/>
    <w:rsid w:val="00044DE3"/>
    <w:rsid w:val="00051C4E"/>
    <w:rsid w:val="00051E84"/>
    <w:rsid w:val="00067CA0"/>
    <w:rsid w:val="00070996"/>
    <w:rsid w:val="0007447E"/>
    <w:rsid w:val="00075738"/>
    <w:rsid w:val="0008050E"/>
    <w:rsid w:val="0008159F"/>
    <w:rsid w:val="00081D7E"/>
    <w:rsid w:val="00090997"/>
    <w:rsid w:val="00090B6E"/>
    <w:rsid w:val="00090FF5"/>
    <w:rsid w:val="00095594"/>
    <w:rsid w:val="00096447"/>
    <w:rsid w:val="00097B06"/>
    <w:rsid w:val="000A0552"/>
    <w:rsid w:val="000A1DB2"/>
    <w:rsid w:val="000A7865"/>
    <w:rsid w:val="000B5844"/>
    <w:rsid w:val="000C160A"/>
    <w:rsid w:val="000C6CD1"/>
    <w:rsid w:val="000C6ECC"/>
    <w:rsid w:val="000D3558"/>
    <w:rsid w:val="000D39BD"/>
    <w:rsid w:val="000D766B"/>
    <w:rsid w:val="000E273F"/>
    <w:rsid w:val="000E3543"/>
    <w:rsid w:val="000E76D8"/>
    <w:rsid w:val="000F12E9"/>
    <w:rsid w:val="000F4FB2"/>
    <w:rsid w:val="000F7424"/>
    <w:rsid w:val="00101A85"/>
    <w:rsid w:val="00103D87"/>
    <w:rsid w:val="001053B5"/>
    <w:rsid w:val="001101BF"/>
    <w:rsid w:val="0011363A"/>
    <w:rsid w:val="00115113"/>
    <w:rsid w:val="00127C22"/>
    <w:rsid w:val="0013671E"/>
    <w:rsid w:val="0013761A"/>
    <w:rsid w:val="00141759"/>
    <w:rsid w:val="00143066"/>
    <w:rsid w:val="001464D0"/>
    <w:rsid w:val="00150CB9"/>
    <w:rsid w:val="001565D4"/>
    <w:rsid w:val="00170431"/>
    <w:rsid w:val="00171A00"/>
    <w:rsid w:val="00173142"/>
    <w:rsid w:val="001734F5"/>
    <w:rsid w:val="0018120F"/>
    <w:rsid w:val="001812DC"/>
    <w:rsid w:val="00187E48"/>
    <w:rsid w:val="001B33DE"/>
    <w:rsid w:val="001C067F"/>
    <w:rsid w:val="001C2248"/>
    <w:rsid w:val="001D267D"/>
    <w:rsid w:val="001E3E54"/>
    <w:rsid w:val="001F0B59"/>
    <w:rsid w:val="001F627D"/>
    <w:rsid w:val="001F7246"/>
    <w:rsid w:val="002020D5"/>
    <w:rsid w:val="00202571"/>
    <w:rsid w:val="00205B88"/>
    <w:rsid w:val="00211059"/>
    <w:rsid w:val="00216688"/>
    <w:rsid w:val="00220244"/>
    <w:rsid w:val="0022060D"/>
    <w:rsid w:val="002221E5"/>
    <w:rsid w:val="00233124"/>
    <w:rsid w:val="00233FC1"/>
    <w:rsid w:val="0023501F"/>
    <w:rsid w:val="00235D65"/>
    <w:rsid w:val="00240FC5"/>
    <w:rsid w:val="00244525"/>
    <w:rsid w:val="0024604B"/>
    <w:rsid w:val="002474D9"/>
    <w:rsid w:val="0025102B"/>
    <w:rsid w:val="0026279E"/>
    <w:rsid w:val="002652EE"/>
    <w:rsid w:val="0028500D"/>
    <w:rsid w:val="00296E2F"/>
    <w:rsid w:val="00297C7C"/>
    <w:rsid w:val="002A6972"/>
    <w:rsid w:val="002B02D0"/>
    <w:rsid w:val="002B4CDD"/>
    <w:rsid w:val="002C200C"/>
    <w:rsid w:val="002C7D88"/>
    <w:rsid w:val="002D0EA5"/>
    <w:rsid w:val="002E1010"/>
    <w:rsid w:val="002F33B6"/>
    <w:rsid w:val="002F698C"/>
    <w:rsid w:val="002F789F"/>
    <w:rsid w:val="00307D2A"/>
    <w:rsid w:val="00315775"/>
    <w:rsid w:val="00320977"/>
    <w:rsid w:val="00321719"/>
    <w:rsid w:val="00324310"/>
    <w:rsid w:val="00331009"/>
    <w:rsid w:val="0033264A"/>
    <w:rsid w:val="003334C8"/>
    <w:rsid w:val="00342501"/>
    <w:rsid w:val="0034308D"/>
    <w:rsid w:val="00343760"/>
    <w:rsid w:val="00345E21"/>
    <w:rsid w:val="00350709"/>
    <w:rsid w:val="003523C1"/>
    <w:rsid w:val="0035489D"/>
    <w:rsid w:val="00357F3B"/>
    <w:rsid w:val="00360F15"/>
    <w:rsid w:val="003659BB"/>
    <w:rsid w:val="00365E32"/>
    <w:rsid w:val="00366B34"/>
    <w:rsid w:val="00366F4F"/>
    <w:rsid w:val="00376F2C"/>
    <w:rsid w:val="00377FF1"/>
    <w:rsid w:val="0038695B"/>
    <w:rsid w:val="003968DC"/>
    <w:rsid w:val="003A2860"/>
    <w:rsid w:val="003A4740"/>
    <w:rsid w:val="003B0583"/>
    <w:rsid w:val="003B1604"/>
    <w:rsid w:val="003C6A8E"/>
    <w:rsid w:val="003D265C"/>
    <w:rsid w:val="003D5E52"/>
    <w:rsid w:val="003D6BD5"/>
    <w:rsid w:val="00403245"/>
    <w:rsid w:val="00404DD4"/>
    <w:rsid w:val="004120E5"/>
    <w:rsid w:val="0042043A"/>
    <w:rsid w:val="00420812"/>
    <w:rsid w:val="00421806"/>
    <w:rsid w:val="004243DE"/>
    <w:rsid w:val="004256B7"/>
    <w:rsid w:val="004279C1"/>
    <w:rsid w:val="00427DE9"/>
    <w:rsid w:val="00433FC7"/>
    <w:rsid w:val="00450DA8"/>
    <w:rsid w:val="00453F91"/>
    <w:rsid w:val="0046406D"/>
    <w:rsid w:val="00474FE5"/>
    <w:rsid w:val="00477E24"/>
    <w:rsid w:val="0048011C"/>
    <w:rsid w:val="0048587B"/>
    <w:rsid w:val="004B08BE"/>
    <w:rsid w:val="004C06C2"/>
    <w:rsid w:val="004C7670"/>
    <w:rsid w:val="004D078F"/>
    <w:rsid w:val="004D40C2"/>
    <w:rsid w:val="004D7B1D"/>
    <w:rsid w:val="004E14C3"/>
    <w:rsid w:val="004E3533"/>
    <w:rsid w:val="004E4D52"/>
    <w:rsid w:val="004E5F04"/>
    <w:rsid w:val="004F179C"/>
    <w:rsid w:val="004F280C"/>
    <w:rsid w:val="004F34EA"/>
    <w:rsid w:val="00500324"/>
    <w:rsid w:val="005137EF"/>
    <w:rsid w:val="00516C18"/>
    <w:rsid w:val="00524F1B"/>
    <w:rsid w:val="0053124E"/>
    <w:rsid w:val="005340D9"/>
    <w:rsid w:val="005371B6"/>
    <w:rsid w:val="00543A84"/>
    <w:rsid w:val="00544182"/>
    <w:rsid w:val="00545BB2"/>
    <w:rsid w:val="00566085"/>
    <w:rsid w:val="005717A7"/>
    <w:rsid w:val="00581926"/>
    <w:rsid w:val="00581EAB"/>
    <w:rsid w:val="00591FEE"/>
    <w:rsid w:val="005938D5"/>
    <w:rsid w:val="0059516E"/>
    <w:rsid w:val="005A0067"/>
    <w:rsid w:val="005A0FD7"/>
    <w:rsid w:val="005A3CF4"/>
    <w:rsid w:val="005A76C4"/>
    <w:rsid w:val="005C3FDE"/>
    <w:rsid w:val="005C765B"/>
    <w:rsid w:val="005C7712"/>
    <w:rsid w:val="005D1B92"/>
    <w:rsid w:val="005E2E58"/>
    <w:rsid w:val="005E368C"/>
    <w:rsid w:val="005F3E77"/>
    <w:rsid w:val="00604A9A"/>
    <w:rsid w:val="00613335"/>
    <w:rsid w:val="006138B4"/>
    <w:rsid w:val="00616285"/>
    <w:rsid w:val="00622075"/>
    <w:rsid w:val="0062732A"/>
    <w:rsid w:val="00627B7B"/>
    <w:rsid w:val="006325DB"/>
    <w:rsid w:val="00641556"/>
    <w:rsid w:val="006415BB"/>
    <w:rsid w:val="00650212"/>
    <w:rsid w:val="0066160C"/>
    <w:rsid w:val="006617A8"/>
    <w:rsid w:val="00683769"/>
    <w:rsid w:val="00683CAC"/>
    <w:rsid w:val="00695556"/>
    <w:rsid w:val="00697809"/>
    <w:rsid w:val="006A3876"/>
    <w:rsid w:val="006B280A"/>
    <w:rsid w:val="006B513C"/>
    <w:rsid w:val="006B5819"/>
    <w:rsid w:val="006B656C"/>
    <w:rsid w:val="006C425B"/>
    <w:rsid w:val="006C682D"/>
    <w:rsid w:val="006D267A"/>
    <w:rsid w:val="006E49D5"/>
    <w:rsid w:val="006E5C5D"/>
    <w:rsid w:val="006F219D"/>
    <w:rsid w:val="00702903"/>
    <w:rsid w:val="00703A0E"/>
    <w:rsid w:val="0071270D"/>
    <w:rsid w:val="00734A1A"/>
    <w:rsid w:val="00735527"/>
    <w:rsid w:val="0073698D"/>
    <w:rsid w:val="00754969"/>
    <w:rsid w:val="00761F09"/>
    <w:rsid w:val="00782955"/>
    <w:rsid w:val="0079140A"/>
    <w:rsid w:val="00793728"/>
    <w:rsid w:val="007951A1"/>
    <w:rsid w:val="007958AB"/>
    <w:rsid w:val="007A2D15"/>
    <w:rsid w:val="007A35B3"/>
    <w:rsid w:val="007A6455"/>
    <w:rsid w:val="007A7D77"/>
    <w:rsid w:val="007B26B0"/>
    <w:rsid w:val="007B4234"/>
    <w:rsid w:val="007B4B0C"/>
    <w:rsid w:val="007C7260"/>
    <w:rsid w:val="007D2A88"/>
    <w:rsid w:val="007D2AD4"/>
    <w:rsid w:val="007D3DE1"/>
    <w:rsid w:val="007D4409"/>
    <w:rsid w:val="007D53C0"/>
    <w:rsid w:val="007E0267"/>
    <w:rsid w:val="007E1A77"/>
    <w:rsid w:val="007E2074"/>
    <w:rsid w:val="007E5F12"/>
    <w:rsid w:val="007E7B37"/>
    <w:rsid w:val="007F284B"/>
    <w:rsid w:val="007F4E05"/>
    <w:rsid w:val="00806B3F"/>
    <w:rsid w:val="00814CE3"/>
    <w:rsid w:val="00817F4D"/>
    <w:rsid w:val="00820602"/>
    <w:rsid w:val="00830763"/>
    <w:rsid w:val="00831D88"/>
    <w:rsid w:val="00837CF7"/>
    <w:rsid w:val="008451F2"/>
    <w:rsid w:val="00845AA6"/>
    <w:rsid w:val="00845D46"/>
    <w:rsid w:val="00846AD0"/>
    <w:rsid w:val="00854594"/>
    <w:rsid w:val="00860295"/>
    <w:rsid w:val="00865F1B"/>
    <w:rsid w:val="00885127"/>
    <w:rsid w:val="00886F48"/>
    <w:rsid w:val="00890392"/>
    <w:rsid w:val="00890E2C"/>
    <w:rsid w:val="00892633"/>
    <w:rsid w:val="008A1FFF"/>
    <w:rsid w:val="008A6720"/>
    <w:rsid w:val="008A6D45"/>
    <w:rsid w:val="008C3332"/>
    <w:rsid w:val="008C38B9"/>
    <w:rsid w:val="008C5D71"/>
    <w:rsid w:val="008C7EE5"/>
    <w:rsid w:val="008D751D"/>
    <w:rsid w:val="008E57C1"/>
    <w:rsid w:val="008E6282"/>
    <w:rsid w:val="008F233C"/>
    <w:rsid w:val="00900A1A"/>
    <w:rsid w:val="0090242D"/>
    <w:rsid w:val="00905BBC"/>
    <w:rsid w:val="00911909"/>
    <w:rsid w:val="00920845"/>
    <w:rsid w:val="00924C45"/>
    <w:rsid w:val="009250E8"/>
    <w:rsid w:val="00933E03"/>
    <w:rsid w:val="0093403A"/>
    <w:rsid w:val="0094198B"/>
    <w:rsid w:val="00945174"/>
    <w:rsid w:val="00954E3C"/>
    <w:rsid w:val="00960DF4"/>
    <w:rsid w:val="00961A0D"/>
    <w:rsid w:val="00964516"/>
    <w:rsid w:val="00967AA8"/>
    <w:rsid w:val="009717F2"/>
    <w:rsid w:val="00975D73"/>
    <w:rsid w:val="00980983"/>
    <w:rsid w:val="00984F93"/>
    <w:rsid w:val="00992FA4"/>
    <w:rsid w:val="009A260D"/>
    <w:rsid w:val="009C4448"/>
    <w:rsid w:val="009C6480"/>
    <w:rsid w:val="009C64FC"/>
    <w:rsid w:val="009D2E9A"/>
    <w:rsid w:val="009E1A8D"/>
    <w:rsid w:val="009E2B48"/>
    <w:rsid w:val="009F0B3C"/>
    <w:rsid w:val="009F1CE1"/>
    <w:rsid w:val="009F3304"/>
    <w:rsid w:val="009F5807"/>
    <w:rsid w:val="00A012BD"/>
    <w:rsid w:val="00A0371A"/>
    <w:rsid w:val="00A04FFD"/>
    <w:rsid w:val="00A053B8"/>
    <w:rsid w:val="00A07687"/>
    <w:rsid w:val="00A27F68"/>
    <w:rsid w:val="00A3277B"/>
    <w:rsid w:val="00A41C32"/>
    <w:rsid w:val="00A438CF"/>
    <w:rsid w:val="00A45499"/>
    <w:rsid w:val="00A47DA0"/>
    <w:rsid w:val="00A54E42"/>
    <w:rsid w:val="00A64059"/>
    <w:rsid w:val="00A736E8"/>
    <w:rsid w:val="00A73A82"/>
    <w:rsid w:val="00A7628D"/>
    <w:rsid w:val="00A828C5"/>
    <w:rsid w:val="00A82EC0"/>
    <w:rsid w:val="00A833BA"/>
    <w:rsid w:val="00A8610F"/>
    <w:rsid w:val="00A866B9"/>
    <w:rsid w:val="00A940AB"/>
    <w:rsid w:val="00A941B9"/>
    <w:rsid w:val="00A96F0F"/>
    <w:rsid w:val="00AA138D"/>
    <w:rsid w:val="00AA3623"/>
    <w:rsid w:val="00AC7393"/>
    <w:rsid w:val="00AD42E2"/>
    <w:rsid w:val="00AD7788"/>
    <w:rsid w:val="00AF6D3D"/>
    <w:rsid w:val="00B058CE"/>
    <w:rsid w:val="00B21FF9"/>
    <w:rsid w:val="00B23ADC"/>
    <w:rsid w:val="00B372FB"/>
    <w:rsid w:val="00B432C0"/>
    <w:rsid w:val="00B55897"/>
    <w:rsid w:val="00B55D5B"/>
    <w:rsid w:val="00B71C68"/>
    <w:rsid w:val="00B75189"/>
    <w:rsid w:val="00B7626E"/>
    <w:rsid w:val="00B8187F"/>
    <w:rsid w:val="00B82A80"/>
    <w:rsid w:val="00BC3EF9"/>
    <w:rsid w:val="00BC6A0F"/>
    <w:rsid w:val="00BD1DA0"/>
    <w:rsid w:val="00BD3077"/>
    <w:rsid w:val="00BD4C07"/>
    <w:rsid w:val="00BD4F7D"/>
    <w:rsid w:val="00BE605A"/>
    <w:rsid w:val="00BF3C48"/>
    <w:rsid w:val="00C038C5"/>
    <w:rsid w:val="00C10FD4"/>
    <w:rsid w:val="00C11B32"/>
    <w:rsid w:val="00C123E7"/>
    <w:rsid w:val="00C21960"/>
    <w:rsid w:val="00C30469"/>
    <w:rsid w:val="00C374CD"/>
    <w:rsid w:val="00C44254"/>
    <w:rsid w:val="00C4443F"/>
    <w:rsid w:val="00C628D5"/>
    <w:rsid w:val="00C75A7B"/>
    <w:rsid w:val="00CB449C"/>
    <w:rsid w:val="00CD3820"/>
    <w:rsid w:val="00D04E6B"/>
    <w:rsid w:val="00D073A6"/>
    <w:rsid w:val="00D10071"/>
    <w:rsid w:val="00D14E1C"/>
    <w:rsid w:val="00D1684D"/>
    <w:rsid w:val="00D2426C"/>
    <w:rsid w:val="00D24E70"/>
    <w:rsid w:val="00D30F3C"/>
    <w:rsid w:val="00D32996"/>
    <w:rsid w:val="00D353AF"/>
    <w:rsid w:val="00D37F41"/>
    <w:rsid w:val="00D50E46"/>
    <w:rsid w:val="00D62B7F"/>
    <w:rsid w:val="00D73BE3"/>
    <w:rsid w:val="00D7615E"/>
    <w:rsid w:val="00D8092C"/>
    <w:rsid w:val="00D81287"/>
    <w:rsid w:val="00D81ACA"/>
    <w:rsid w:val="00D81E2F"/>
    <w:rsid w:val="00D82B6B"/>
    <w:rsid w:val="00D86FC3"/>
    <w:rsid w:val="00D92800"/>
    <w:rsid w:val="00D93500"/>
    <w:rsid w:val="00D966F1"/>
    <w:rsid w:val="00DB12EE"/>
    <w:rsid w:val="00DB3A10"/>
    <w:rsid w:val="00DC2D6D"/>
    <w:rsid w:val="00DC3AF5"/>
    <w:rsid w:val="00DD1ADB"/>
    <w:rsid w:val="00DE0D6F"/>
    <w:rsid w:val="00DE73E8"/>
    <w:rsid w:val="00DF2177"/>
    <w:rsid w:val="00E03DD7"/>
    <w:rsid w:val="00E06E11"/>
    <w:rsid w:val="00E131F8"/>
    <w:rsid w:val="00E1763B"/>
    <w:rsid w:val="00E23782"/>
    <w:rsid w:val="00E24DFA"/>
    <w:rsid w:val="00E4294E"/>
    <w:rsid w:val="00E44080"/>
    <w:rsid w:val="00E52E5D"/>
    <w:rsid w:val="00E53E99"/>
    <w:rsid w:val="00E624B9"/>
    <w:rsid w:val="00E6583E"/>
    <w:rsid w:val="00E6649F"/>
    <w:rsid w:val="00E6688A"/>
    <w:rsid w:val="00E76D27"/>
    <w:rsid w:val="00E80062"/>
    <w:rsid w:val="00E821B0"/>
    <w:rsid w:val="00E862A9"/>
    <w:rsid w:val="00E92282"/>
    <w:rsid w:val="00E95DFF"/>
    <w:rsid w:val="00EA302D"/>
    <w:rsid w:val="00EA380D"/>
    <w:rsid w:val="00EA39D2"/>
    <w:rsid w:val="00EA41B8"/>
    <w:rsid w:val="00EA5AAC"/>
    <w:rsid w:val="00EA704D"/>
    <w:rsid w:val="00EA7BDA"/>
    <w:rsid w:val="00EA7F2B"/>
    <w:rsid w:val="00EC2BA4"/>
    <w:rsid w:val="00ED09C0"/>
    <w:rsid w:val="00ED3097"/>
    <w:rsid w:val="00EF3944"/>
    <w:rsid w:val="00EF7438"/>
    <w:rsid w:val="00F0050D"/>
    <w:rsid w:val="00F02BDC"/>
    <w:rsid w:val="00F216A6"/>
    <w:rsid w:val="00F240B2"/>
    <w:rsid w:val="00F24194"/>
    <w:rsid w:val="00F33EAB"/>
    <w:rsid w:val="00F41894"/>
    <w:rsid w:val="00F4512C"/>
    <w:rsid w:val="00F514EC"/>
    <w:rsid w:val="00F54CB4"/>
    <w:rsid w:val="00F73012"/>
    <w:rsid w:val="00F81F7F"/>
    <w:rsid w:val="00F822F0"/>
    <w:rsid w:val="00FA1133"/>
    <w:rsid w:val="00FA21C1"/>
    <w:rsid w:val="00FA4CC8"/>
    <w:rsid w:val="00FB08BD"/>
    <w:rsid w:val="00FD3E10"/>
    <w:rsid w:val="00FD432F"/>
    <w:rsid w:val="00FF1151"/>
    <w:rsid w:val="00FF40AE"/>
    <w:rsid w:val="00FF52E1"/>
    <w:rsid w:val="02021A8F"/>
    <w:rsid w:val="045521C0"/>
    <w:rsid w:val="045529BC"/>
    <w:rsid w:val="058B3C6A"/>
    <w:rsid w:val="05F97698"/>
    <w:rsid w:val="0691758C"/>
    <w:rsid w:val="06B22DE0"/>
    <w:rsid w:val="07577ED6"/>
    <w:rsid w:val="08333689"/>
    <w:rsid w:val="0999495B"/>
    <w:rsid w:val="0A8223E2"/>
    <w:rsid w:val="0B9832B7"/>
    <w:rsid w:val="0BC47C2C"/>
    <w:rsid w:val="0D147300"/>
    <w:rsid w:val="0F432DA0"/>
    <w:rsid w:val="11E14BAC"/>
    <w:rsid w:val="11FB1857"/>
    <w:rsid w:val="123C1E1D"/>
    <w:rsid w:val="143516C6"/>
    <w:rsid w:val="151E5F83"/>
    <w:rsid w:val="15B3232B"/>
    <w:rsid w:val="163B4FBB"/>
    <w:rsid w:val="1694704E"/>
    <w:rsid w:val="16E80C72"/>
    <w:rsid w:val="1E6F5576"/>
    <w:rsid w:val="23483A3F"/>
    <w:rsid w:val="24717E1E"/>
    <w:rsid w:val="25316299"/>
    <w:rsid w:val="29033DD3"/>
    <w:rsid w:val="2A944F41"/>
    <w:rsid w:val="2A95404B"/>
    <w:rsid w:val="2C4A5B1A"/>
    <w:rsid w:val="30010B15"/>
    <w:rsid w:val="304F1B50"/>
    <w:rsid w:val="318A49A8"/>
    <w:rsid w:val="36CF7301"/>
    <w:rsid w:val="36D42526"/>
    <w:rsid w:val="3EE871B2"/>
    <w:rsid w:val="3F6D3A46"/>
    <w:rsid w:val="40AF6E50"/>
    <w:rsid w:val="42D66859"/>
    <w:rsid w:val="43C6444C"/>
    <w:rsid w:val="440146B3"/>
    <w:rsid w:val="46224A1F"/>
    <w:rsid w:val="464F12CF"/>
    <w:rsid w:val="47AD7AE5"/>
    <w:rsid w:val="47FC01B1"/>
    <w:rsid w:val="47FF4E17"/>
    <w:rsid w:val="487F1564"/>
    <w:rsid w:val="4BC177E0"/>
    <w:rsid w:val="4CF355F1"/>
    <w:rsid w:val="4D4532E3"/>
    <w:rsid w:val="4DBB5435"/>
    <w:rsid w:val="51316796"/>
    <w:rsid w:val="52995325"/>
    <w:rsid w:val="537D12D4"/>
    <w:rsid w:val="53F12CC2"/>
    <w:rsid w:val="53FF0F63"/>
    <w:rsid w:val="54DA5147"/>
    <w:rsid w:val="55F32FEF"/>
    <w:rsid w:val="569F3C60"/>
    <w:rsid w:val="57FFA221"/>
    <w:rsid w:val="5AE86278"/>
    <w:rsid w:val="5D2370FE"/>
    <w:rsid w:val="5F8351CE"/>
    <w:rsid w:val="63F87E29"/>
    <w:rsid w:val="64436775"/>
    <w:rsid w:val="657940C4"/>
    <w:rsid w:val="67760133"/>
    <w:rsid w:val="68701E42"/>
    <w:rsid w:val="6875669D"/>
    <w:rsid w:val="6AB74F4A"/>
    <w:rsid w:val="6C700665"/>
    <w:rsid w:val="6CC06B16"/>
    <w:rsid w:val="6D747BD2"/>
    <w:rsid w:val="6DAC5765"/>
    <w:rsid w:val="72A42E14"/>
    <w:rsid w:val="746F7AC0"/>
    <w:rsid w:val="766D05C0"/>
    <w:rsid w:val="785D34FA"/>
    <w:rsid w:val="788D3A67"/>
    <w:rsid w:val="793D5FD2"/>
    <w:rsid w:val="79493B53"/>
    <w:rsid w:val="799A78A3"/>
    <w:rsid w:val="79F62176"/>
    <w:rsid w:val="7BB9439C"/>
    <w:rsid w:val="7BFE274C"/>
    <w:rsid w:val="7D454E6B"/>
    <w:rsid w:val="7EDF690E"/>
    <w:rsid w:val="7F0F20D3"/>
    <w:rsid w:val="7FBA3C77"/>
    <w:rsid w:val="7FD70E4A"/>
    <w:rsid w:val="7FE719A6"/>
    <w:rsid w:val="BBF7B8FB"/>
    <w:rsid w:val="F6FD55C4"/>
    <w:rsid w:val="F77F1373"/>
    <w:rsid w:val="FB8DCD8B"/>
    <w:rsid w:val="FFF3E56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9"/>
    <w:qFormat/>
    <w:uiPriority w:val="99"/>
    <w:pPr>
      <w:tabs>
        <w:tab w:val="center" w:pos="4153"/>
        <w:tab w:val="right" w:pos="8306"/>
      </w:tabs>
      <w:snapToGrid w:val="0"/>
      <w:jc w:val="left"/>
    </w:pPr>
    <w:rPr>
      <w:kern w:val="0"/>
      <w:sz w:val="18"/>
      <w:szCs w:val="18"/>
    </w:rPr>
  </w:style>
  <w:style w:type="paragraph" w:styleId="3">
    <w:name w:val="header"/>
    <w:basedOn w:val="1"/>
    <w:link w:val="10"/>
    <w:qFormat/>
    <w:uiPriority w:val="99"/>
    <w:pPr>
      <w:pBdr>
        <w:bottom w:val="single" w:color="auto" w:sz="6" w:space="1"/>
      </w:pBdr>
      <w:tabs>
        <w:tab w:val="center" w:pos="4153"/>
        <w:tab w:val="right" w:pos="8306"/>
      </w:tabs>
      <w:snapToGrid w:val="0"/>
      <w:jc w:val="center"/>
    </w:pPr>
    <w:rPr>
      <w:kern w:val="0"/>
      <w:sz w:val="18"/>
      <w:szCs w:val="18"/>
    </w:rPr>
  </w:style>
  <w:style w:type="table" w:styleId="5">
    <w:name w:val="Table Grid"/>
    <w:basedOn w:val="4"/>
    <w:qFormat/>
    <w:uiPriority w:val="9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7">
    <w:name w:val="Strong"/>
    <w:basedOn w:val="6"/>
    <w:qFormat/>
    <w:locked/>
    <w:uiPriority w:val="0"/>
    <w:rPr>
      <w:b/>
    </w:rPr>
  </w:style>
  <w:style w:type="character" w:styleId="8">
    <w:name w:val="Hyperlink"/>
    <w:qFormat/>
    <w:uiPriority w:val="99"/>
    <w:rPr>
      <w:color w:val="0000FF"/>
      <w:u w:val="single"/>
    </w:rPr>
  </w:style>
  <w:style w:type="character" w:customStyle="1" w:styleId="9">
    <w:name w:val="Footer Char"/>
    <w:link w:val="2"/>
    <w:qFormat/>
    <w:locked/>
    <w:uiPriority w:val="99"/>
    <w:rPr>
      <w:sz w:val="18"/>
      <w:szCs w:val="18"/>
    </w:rPr>
  </w:style>
  <w:style w:type="character" w:customStyle="1" w:styleId="10">
    <w:name w:val="Header Char"/>
    <w:link w:val="3"/>
    <w:qFormat/>
    <w:locked/>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4</Pages>
  <Words>849</Words>
  <Characters>912</Characters>
  <Lines>9</Lines>
  <Paragraphs>2</Paragraphs>
  <TotalTime>13</TotalTime>
  <ScaleCrop>false</ScaleCrop>
  <LinksUpToDate>false</LinksUpToDate>
  <CharactersWithSpaces>1211</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2021-03-16T21:03:00Z</dcterms:created>
  <dc:creator>Weike Pan</dc:creator>
  <cp:lastModifiedBy>Taki</cp:lastModifiedBy>
  <cp:lastPrinted>2014-03-22T15:24:00Z</cp:lastPrinted>
  <dcterms:modified xsi:type="dcterms:W3CDTF">2022-05-01T13:27:58Z</dcterms:modified>
  <dc:title>大 学 实 验 报 告</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7EDBB1E6FEBC4AB993CCED8475F1A89F</vt:lpwstr>
  </property>
</Properties>
</file>